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552E5"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639F453"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14:paraId="785EB6C4"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4967A42"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7BDD15F5"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BA04BFE"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14:paraId="7F903001"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98E8362"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14:paraId="4B532B88"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14:paraId="50B9CD95"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14:paraId="0310AA6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Fannin, </w:t>
      </w:r>
      <w:smartTag w:uri="urn:schemas-microsoft-com:office:smarttags" w:element="address">
        <w:smartTag w:uri="urn:schemas-microsoft-com:office:smarttags" w:element="Street">
          <w:r w:rsidRPr="00F75E6C">
            <w:rPr>
              <w:b/>
              <w:sz w:val="22"/>
            </w:rPr>
            <w:t>Suite</w:t>
          </w:r>
        </w:smartTag>
        <w:r w:rsidRPr="00F75E6C">
          <w:rPr>
            <w:b/>
            <w:sz w:val="22"/>
          </w:rPr>
          <w:t xml:space="preserve"> 2350</w:t>
        </w:r>
      </w:smartTag>
    </w:p>
    <w:p w14:paraId="316683D1"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14:paraId="44DBC491"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3E10BEC6"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14:paraId="23739270"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14:paraId="23C5AAB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71338BD1"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sidR="00F75E6C">
        <w:rPr>
          <w:b/>
          <w:sz w:val="22"/>
        </w:rPr>
        <w:t>naesb</w:t>
      </w:r>
      <w:r w:rsidRPr="00F75E6C">
        <w:rPr>
          <w:b/>
          <w:sz w:val="22"/>
        </w:rPr>
        <w:t>.</w:t>
      </w:r>
      <w:r w:rsidR="00F75E6C">
        <w:rPr>
          <w:b/>
          <w:sz w:val="22"/>
        </w:rPr>
        <w:t>org</w:t>
      </w:r>
    </w:p>
    <w:p w14:paraId="6187C07E"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FF08D72"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14:paraId="3A6F28EE" w14:textId="77777777"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14:paraId="5581F61F"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14:paraId="75CBDDEC"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14:paraId="290D9EB2"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A8DE52A"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14:paraId="009D2F37"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28F1E0"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14:paraId="22D3EE40"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767E45B"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14:paraId="27B043C0"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14:paraId="3023DFE3"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50D7B6"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14:paraId="17704F90" w14:textId="77777777"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A91743"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14:paraId="53EE37E9"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E3C5ED"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14:paraId="612CFE98" w14:textId="77777777"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3003D5" w14:textId="77777777"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14:paraId="4B0FCA76" w14:textId="1231E0A3"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ate of Request:   _</w:t>
      </w:r>
      <w:r w:rsidR="00DC290E">
        <w:rPr>
          <w:sz w:val="22"/>
        </w:rPr>
        <w:t>April 26, 2021</w:t>
      </w:r>
      <w:r w:rsidR="00EA72B5" w:rsidRPr="00F75E6C">
        <w:rPr>
          <w:sz w:val="22"/>
        </w:rPr>
        <w:t>___</w:t>
      </w:r>
    </w:p>
    <w:p w14:paraId="37D6E0A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975C4C1"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14:paraId="460A08A3" w14:textId="77777777"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14:paraId="09FA3DF8" w14:textId="77777777"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14:paraId="60280405" w14:textId="77777777"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14:paraId="7A2F251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DAF6F38"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14:paraId="4E4AC5A2"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proofErr w:type="gramStart"/>
      <w:r w:rsidR="00AA2EC1">
        <w:rPr>
          <w:sz w:val="22"/>
          <w:u w:val="single"/>
        </w:rPr>
        <w:t xml:space="preserve">Micki  </w:t>
      </w:r>
      <w:r w:rsidR="00202EB4">
        <w:rPr>
          <w:sz w:val="22"/>
          <w:u w:val="single"/>
        </w:rPr>
        <w:t>Hoffee</w:t>
      </w:r>
      <w:proofErr w:type="gramEnd"/>
      <w:r w:rsidRPr="00F75E6C">
        <w:rPr>
          <w:sz w:val="22"/>
        </w:rPr>
        <w:t>_________</w:t>
      </w:r>
    </w:p>
    <w:p w14:paraId="258CAF4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sidR="00AA2EC1">
        <w:rPr>
          <w:sz w:val="22"/>
          <w:u w:val="single"/>
        </w:rPr>
        <w:t>Business Systems Analyst</w:t>
      </w:r>
    </w:p>
    <w:p w14:paraId="212DA91D"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r>
      <w:proofErr w:type="gramStart"/>
      <w:r w:rsidRPr="00F75E6C">
        <w:rPr>
          <w:sz w:val="22"/>
        </w:rPr>
        <w:t>Phone :</w:t>
      </w:r>
      <w:proofErr w:type="gramEnd"/>
      <w:r w:rsidRPr="00F75E6C">
        <w:rPr>
          <w:sz w:val="22"/>
        </w:rPr>
        <w:t xml:space="preserve">  </w:t>
      </w:r>
      <w:r w:rsidRPr="00F75E6C">
        <w:rPr>
          <w:sz w:val="22"/>
        </w:rPr>
        <w:tab/>
        <w:t>________</w:t>
      </w:r>
      <w:r w:rsidR="00AA2EC1">
        <w:rPr>
          <w:sz w:val="22"/>
          <w:u w:val="single"/>
        </w:rPr>
        <w:t>402-398-7653</w:t>
      </w:r>
      <w:r w:rsidRPr="00F75E6C">
        <w:rPr>
          <w:sz w:val="22"/>
        </w:rPr>
        <w:t>__________</w:t>
      </w:r>
    </w:p>
    <w:p w14:paraId="6FBD8158"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14:paraId="5417F591" w14:textId="77777777"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7" w:history="1">
        <w:r w:rsidR="00AA2EC1" w:rsidRPr="00741F89">
          <w:rPr>
            <w:rStyle w:val="Hyperlink"/>
            <w:sz w:val="22"/>
          </w:rPr>
          <w:t>________micki.</w:t>
        </w:r>
        <w:r w:rsidR="00202EB4">
          <w:rPr>
            <w:rStyle w:val="Hyperlink"/>
            <w:sz w:val="22"/>
          </w:rPr>
          <w:t>hoffee</w:t>
        </w:r>
        <w:r w:rsidR="00AA2EC1" w:rsidRPr="00741F89">
          <w:rPr>
            <w:rStyle w:val="Hyperlink"/>
            <w:sz w:val="22"/>
          </w:rPr>
          <w:t>@nngco.com</w:t>
        </w:r>
      </w:hyperlink>
    </w:p>
    <w:p w14:paraId="3634AB65" w14:textId="77777777"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A014DD" w14:textId="77777777"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14:paraId="214D2D97" w14:textId="5DA29E7F"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 xml:space="preserve">This request proposes the addition of </w:t>
      </w:r>
      <w:r w:rsidR="00DC290E">
        <w:rPr>
          <w:rFonts w:ascii="Arial" w:hAnsi="Arial" w:cs="Arial"/>
          <w:sz w:val="22"/>
          <w:szCs w:val="22"/>
        </w:rPr>
        <w:t>2</w:t>
      </w:r>
      <w:r>
        <w:rPr>
          <w:rFonts w:ascii="Arial" w:hAnsi="Arial" w:cs="Arial"/>
          <w:sz w:val="22"/>
          <w:szCs w:val="22"/>
        </w:rPr>
        <w:t xml:space="preserve"> code value</w:t>
      </w:r>
      <w:r w:rsidR="00DC290E">
        <w:rPr>
          <w:rFonts w:ascii="Arial" w:hAnsi="Arial" w:cs="Arial"/>
          <w:sz w:val="22"/>
          <w:szCs w:val="22"/>
        </w:rPr>
        <w:t>s</w:t>
      </w:r>
      <w:r>
        <w:rPr>
          <w:rFonts w:ascii="Arial" w:hAnsi="Arial" w:cs="Arial"/>
          <w:sz w:val="22"/>
          <w:szCs w:val="22"/>
        </w:rPr>
        <w:t xml:space="preserve"> for the data element “</w:t>
      </w:r>
      <w:r w:rsidR="00DC290E">
        <w:rPr>
          <w:rFonts w:ascii="Arial" w:hAnsi="Arial" w:cs="Arial"/>
          <w:sz w:val="22"/>
          <w:szCs w:val="22"/>
        </w:rPr>
        <w:t>Transaction</w:t>
      </w:r>
      <w:r w:rsidR="00535BB5">
        <w:rPr>
          <w:rFonts w:ascii="Arial" w:hAnsi="Arial" w:cs="Arial"/>
          <w:sz w:val="22"/>
          <w:szCs w:val="22"/>
        </w:rPr>
        <w:t xml:space="preserve"> Type</w:t>
      </w:r>
      <w:r>
        <w:rPr>
          <w:rFonts w:ascii="Arial" w:hAnsi="Arial" w:cs="Arial"/>
          <w:sz w:val="22"/>
          <w:szCs w:val="22"/>
        </w:rPr>
        <w:t>” in t</w:t>
      </w:r>
      <w:r w:rsidRPr="00206736">
        <w:rPr>
          <w:rFonts w:ascii="Arial" w:hAnsi="Arial" w:cs="Arial"/>
          <w:sz w:val="22"/>
          <w:szCs w:val="22"/>
        </w:rPr>
        <w:t>he</w:t>
      </w:r>
      <w:r>
        <w:rPr>
          <w:rFonts w:ascii="Arial" w:hAnsi="Arial" w:cs="Arial"/>
          <w:sz w:val="22"/>
          <w:szCs w:val="22"/>
        </w:rPr>
        <w:t xml:space="preserve"> following datasets for the </w:t>
      </w:r>
      <w:r w:rsidR="00F22FF1">
        <w:rPr>
          <w:rFonts w:ascii="Arial" w:hAnsi="Arial" w:cs="Arial"/>
          <w:sz w:val="22"/>
          <w:szCs w:val="22"/>
        </w:rPr>
        <w:t xml:space="preserve">next available </w:t>
      </w:r>
      <w:r>
        <w:rPr>
          <w:rFonts w:ascii="Arial" w:hAnsi="Arial" w:cs="Arial"/>
          <w:sz w:val="22"/>
          <w:szCs w:val="22"/>
        </w:rPr>
        <w:t>NAESB WGQ Version release:</w:t>
      </w:r>
    </w:p>
    <w:p w14:paraId="28DAC263" w14:textId="277E8430" w:rsidR="00AA2EC1" w:rsidRPr="00AA2EC1" w:rsidRDefault="00AA2EC1" w:rsidP="00AA2EC1">
      <w:pPr>
        <w:autoSpaceDE w:val="0"/>
        <w:autoSpaceDN w:val="0"/>
        <w:adjustRightInd w:val="0"/>
        <w:ind w:left="720"/>
        <w:rPr>
          <w:rFonts w:ascii="Arial" w:hAnsi="Arial" w:cs="Arial"/>
          <w:b/>
          <w:bCs/>
          <w:sz w:val="22"/>
          <w:szCs w:val="23"/>
        </w:rPr>
      </w:pPr>
      <w:bookmarkStart w:id="0" w:name="OLE_LINK3"/>
      <w:bookmarkStart w:id="1" w:name="OLE_LINK4"/>
      <w:r w:rsidRPr="00AA2EC1">
        <w:rPr>
          <w:rFonts w:ascii="Arial" w:hAnsi="Arial" w:cs="Arial"/>
          <w:b/>
          <w:bCs/>
          <w:sz w:val="22"/>
          <w:szCs w:val="23"/>
        </w:rPr>
        <w:t xml:space="preserve">NAESB WGQ Standard </w:t>
      </w:r>
      <w:r w:rsidR="00DC290E">
        <w:rPr>
          <w:rFonts w:ascii="Arial" w:hAnsi="Arial" w:cs="Arial"/>
          <w:b/>
          <w:bCs/>
          <w:sz w:val="22"/>
          <w:szCs w:val="23"/>
        </w:rPr>
        <w:t>0</w:t>
      </w:r>
      <w:r w:rsidR="00535BB5">
        <w:rPr>
          <w:rFonts w:ascii="Arial" w:hAnsi="Arial" w:cs="Arial"/>
          <w:b/>
          <w:bCs/>
          <w:sz w:val="22"/>
          <w:szCs w:val="23"/>
        </w:rPr>
        <w:t>.4.1</w:t>
      </w:r>
      <w:r w:rsidRPr="00AA2EC1">
        <w:rPr>
          <w:rFonts w:ascii="Arial" w:hAnsi="Arial" w:cs="Arial"/>
          <w:b/>
          <w:bCs/>
          <w:sz w:val="22"/>
          <w:szCs w:val="23"/>
        </w:rPr>
        <w:t xml:space="preserve"> </w:t>
      </w:r>
      <w:r w:rsidR="00535BB5">
        <w:rPr>
          <w:rFonts w:ascii="Arial" w:hAnsi="Arial" w:cs="Arial"/>
          <w:b/>
          <w:bCs/>
          <w:sz w:val="22"/>
          <w:szCs w:val="23"/>
        </w:rPr>
        <w:t>–</w:t>
      </w:r>
      <w:r w:rsidRPr="00AA2EC1">
        <w:rPr>
          <w:rFonts w:ascii="Arial" w:hAnsi="Arial" w:cs="Arial"/>
          <w:b/>
          <w:bCs/>
          <w:sz w:val="22"/>
          <w:szCs w:val="23"/>
        </w:rPr>
        <w:t xml:space="preserve"> </w:t>
      </w:r>
      <w:r w:rsidR="00DC290E">
        <w:rPr>
          <w:rFonts w:ascii="Arial" w:hAnsi="Arial" w:cs="Arial"/>
          <w:b/>
          <w:bCs/>
          <w:sz w:val="22"/>
          <w:szCs w:val="23"/>
        </w:rPr>
        <w:t>Storage Information</w:t>
      </w:r>
    </w:p>
    <w:bookmarkEnd w:id="0"/>
    <w:bookmarkEnd w:id="1"/>
    <w:p w14:paraId="6B602335" w14:textId="77777777"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14:paraId="6233A0E3" w14:textId="77777777"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14:paraId="71B00F63" w14:textId="77777777"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14:paraId="0A4B2A86" w14:textId="77777777"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14:paraId="00AB1D57" w14:textId="77777777"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14:paraId="3F915119" w14:textId="77777777" w:rsidR="00AA2EC1" w:rsidRDefault="00AA2EC1" w:rsidP="00AA2EC1">
      <w:pPr>
        <w:pStyle w:val="Heading1"/>
      </w:pPr>
      <w:r>
        <w:t>Code Values Dictionary</w:t>
      </w:r>
    </w:p>
    <w:p w14:paraId="44E0F24B" w14:textId="77777777" w:rsidR="00AA2EC1" w:rsidRDefault="00AA2EC1" w:rsidP="00AA2EC1">
      <w:pPr>
        <w:autoSpaceDE w:val="0"/>
        <w:autoSpaceDN w:val="0"/>
        <w:adjustRightInd w:val="0"/>
        <w:rPr>
          <w:rFonts w:ascii="Arial" w:hAnsi="Arial" w:cs="Arial"/>
          <w:b/>
          <w:bCs/>
          <w:sz w:val="22"/>
          <w:szCs w:val="23"/>
        </w:rPr>
      </w:pPr>
    </w:p>
    <w:p w14:paraId="04BBEDC2" w14:textId="50F64D30" w:rsidR="00535BB5" w:rsidRPr="00AA2EC1" w:rsidRDefault="00AA2EC1"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00535BB5" w:rsidRPr="00AA2EC1">
        <w:rPr>
          <w:rFonts w:ascii="Arial" w:hAnsi="Arial" w:cs="Arial"/>
          <w:b/>
          <w:bCs/>
          <w:sz w:val="22"/>
          <w:szCs w:val="23"/>
        </w:rPr>
        <w:t xml:space="preserve">NAESB WGQ Standard </w:t>
      </w:r>
      <w:r w:rsidR="008E5444">
        <w:rPr>
          <w:rFonts w:ascii="Arial" w:hAnsi="Arial" w:cs="Arial"/>
          <w:b/>
          <w:bCs/>
          <w:sz w:val="22"/>
          <w:szCs w:val="23"/>
        </w:rPr>
        <w:t>0.</w:t>
      </w:r>
      <w:r w:rsidR="00535BB5">
        <w:rPr>
          <w:rFonts w:ascii="Arial" w:hAnsi="Arial" w:cs="Arial"/>
          <w:b/>
          <w:bCs/>
          <w:sz w:val="22"/>
          <w:szCs w:val="23"/>
        </w:rPr>
        <w:t>4.1</w:t>
      </w:r>
      <w:r w:rsidR="00535BB5" w:rsidRPr="00AA2EC1">
        <w:rPr>
          <w:rFonts w:ascii="Arial" w:hAnsi="Arial" w:cs="Arial"/>
          <w:b/>
          <w:bCs/>
          <w:sz w:val="22"/>
          <w:szCs w:val="23"/>
        </w:rPr>
        <w:t xml:space="preserve"> </w:t>
      </w:r>
      <w:r w:rsidR="00535BB5">
        <w:rPr>
          <w:rFonts w:ascii="Arial" w:hAnsi="Arial" w:cs="Arial"/>
          <w:b/>
          <w:bCs/>
          <w:sz w:val="22"/>
          <w:szCs w:val="23"/>
        </w:rPr>
        <w:t>–</w:t>
      </w:r>
      <w:r w:rsidR="00535BB5" w:rsidRPr="00AA2EC1">
        <w:rPr>
          <w:rFonts w:ascii="Arial" w:hAnsi="Arial" w:cs="Arial"/>
          <w:b/>
          <w:bCs/>
          <w:sz w:val="22"/>
          <w:szCs w:val="23"/>
        </w:rPr>
        <w:t xml:space="preserve"> </w:t>
      </w:r>
      <w:r w:rsidR="008E5444">
        <w:rPr>
          <w:rFonts w:ascii="Arial" w:hAnsi="Arial" w:cs="Arial"/>
          <w:b/>
          <w:bCs/>
          <w:sz w:val="22"/>
          <w:szCs w:val="23"/>
        </w:rPr>
        <w:t>Storage Information</w:t>
      </w:r>
    </w:p>
    <w:p w14:paraId="389CDC08" w14:textId="77777777" w:rsidR="00AA2EC1" w:rsidRDefault="00AA2EC1" w:rsidP="00AA2EC1">
      <w:pPr>
        <w:autoSpaceDE w:val="0"/>
        <w:autoSpaceDN w:val="0"/>
        <w:adjustRightInd w:val="0"/>
        <w:rPr>
          <w:rFonts w:ascii="Arial" w:hAnsi="Arial" w:cs="Arial"/>
          <w:sz w:val="22"/>
          <w:szCs w:val="23"/>
        </w:rPr>
      </w:pPr>
    </w:p>
    <w:p w14:paraId="74B1ED5A" w14:textId="77777777" w:rsidR="00AA2EC1" w:rsidRDefault="00AA2EC1" w:rsidP="00AA2EC1">
      <w:pPr>
        <w:autoSpaceDE w:val="0"/>
        <w:autoSpaceDN w:val="0"/>
        <w:adjustRightInd w:val="0"/>
        <w:rPr>
          <w:rFonts w:ascii="Arial" w:hAnsi="Arial" w:cs="Arial"/>
          <w:sz w:val="22"/>
          <w:szCs w:val="23"/>
        </w:rPr>
      </w:pPr>
    </w:p>
    <w:p w14:paraId="68EB9CB7" w14:textId="59B27904" w:rsidR="00AA2EC1" w:rsidRDefault="00AA2EC1" w:rsidP="00AA2EC1">
      <w:pPr>
        <w:autoSpaceDE w:val="0"/>
        <w:autoSpaceDN w:val="0"/>
        <w:adjustRightInd w:val="0"/>
        <w:rPr>
          <w:rFonts w:ascii="Arial" w:hAnsi="Arial" w:cs="Arial"/>
          <w:bCs/>
          <w:sz w:val="22"/>
          <w:szCs w:val="23"/>
        </w:rPr>
      </w:pPr>
      <w:r>
        <w:rPr>
          <w:rFonts w:ascii="Arial" w:hAnsi="Arial" w:cs="Arial"/>
          <w:b/>
          <w:bCs/>
          <w:sz w:val="22"/>
          <w:szCs w:val="23"/>
        </w:rPr>
        <w:t>Data Element:</w:t>
      </w:r>
      <w:r w:rsidRPr="008C039F">
        <w:rPr>
          <w:rFonts w:ascii="Arial" w:hAnsi="Arial" w:cs="Arial"/>
          <w:bCs/>
          <w:sz w:val="22"/>
          <w:szCs w:val="23"/>
        </w:rPr>
        <w:t xml:space="preserve"> </w:t>
      </w:r>
      <w:r w:rsidR="008E5444">
        <w:rPr>
          <w:rFonts w:ascii="Arial" w:hAnsi="Arial" w:cs="Arial"/>
          <w:bCs/>
          <w:sz w:val="22"/>
          <w:szCs w:val="23"/>
        </w:rPr>
        <w:t>Transaction</w:t>
      </w:r>
      <w:r w:rsidR="00535BB5">
        <w:rPr>
          <w:rFonts w:ascii="Arial" w:hAnsi="Arial" w:cs="Arial"/>
          <w:bCs/>
          <w:sz w:val="22"/>
          <w:szCs w:val="23"/>
        </w:rPr>
        <w:t xml:space="preserve"> Type</w:t>
      </w:r>
    </w:p>
    <w:p w14:paraId="7C9828F5" w14:textId="77777777" w:rsidR="008E5444" w:rsidRDefault="008E5444" w:rsidP="00AA2EC1">
      <w:pPr>
        <w:autoSpaceDE w:val="0"/>
        <w:autoSpaceDN w:val="0"/>
        <w:adjustRightInd w:val="0"/>
        <w:rPr>
          <w:rFonts w:ascii="Arial" w:hAnsi="Arial" w:cs="Arial"/>
          <w:sz w:val="22"/>
          <w:szCs w:val="23"/>
        </w:rPr>
      </w:pPr>
    </w:p>
    <w:p w14:paraId="31E7FE9C" w14:textId="77777777" w:rsidR="00AA2EC1" w:rsidRDefault="00AA2EC1" w:rsidP="00AA2EC1">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AA2EC1" w14:paraId="137A1A29" w14:textId="77777777" w:rsidTr="00535BB5">
        <w:tc>
          <w:tcPr>
            <w:tcW w:w="3168" w:type="dxa"/>
          </w:tcPr>
          <w:p w14:paraId="2C1F7041" w14:textId="77777777" w:rsidR="00AA2EC1" w:rsidRDefault="00AA2EC1" w:rsidP="00CB04A9">
            <w:pPr>
              <w:pStyle w:val="Heading2"/>
            </w:pPr>
            <w:r>
              <w:t>Code Value Description</w:t>
            </w:r>
          </w:p>
        </w:tc>
        <w:tc>
          <w:tcPr>
            <w:tcW w:w="4320" w:type="dxa"/>
          </w:tcPr>
          <w:p w14:paraId="4D222F53" w14:textId="77777777" w:rsidR="00AA2EC1" w:rsidRDefault="00AA2EC1" w:rsidP="00CB04A9">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14:paraId="337E6875" w14:textId="77777777" w:rsidR="00AA2EC1" w:rsidRDefault="00AA2EC1" w:rsidP="00CB04A9">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rsidR="008E5444" w:rsidRPr="008E5444" w14:paraId="195E50D9" w14:textId="77777777" w:rsidTr="008E5444">
        <w:trPr>
          <w:trHeight w:val="534"/>
        </w:trPr>
        <w:tc>
          <w:tcPr>
            <w:tcW w:w="3168" w:type="dxa"/>
          </w:tcPr>
          <w:p w14:paraId="5266C0E4" w14:textId="77777777" w:rsidR="008E5444" w:rsidRPr="008E5444" w:rsidRDefault="008E5444" w:rsidP="008E5444">
            <w:pPr>
              <w:kinsoku w:val="0"/>
              <w:overflowPunct w:val="0"/>
              <w:autoSpaceDE w:val="0"/>
              <w:autoSpaceDN w:val="0"/>
              <w:adjustRightInd w:val="0"/>
              <w:spacing w:before="78"/>
              <w:ind w:left="117" w:right="567"/>
              <w:rPr>
                <w:rFonts w:ascii="Arial" w:hAnsi="Arial" w:cs="Arial"/>
                <w:sz w:val="18"/>
                <w:szCs w:val="18"/>
              </w:rPr>
            </w:pPr>
            <w:r w:rsidRPr="008E5444">
              <w:rPr>
                <w:rFonts w:ascii="Arial" w:hAnsi="Arial" w:cs="Arial"/>
                <w:sz w:val="18"/>
                <w:szCs w:val="18"/>
              </w:rPr>
              <w:t>Storage Balancing Injection (</w:t>
            </w:r>
            <w:proofErr w:type="spellStart"/>
            <w:r w:rsidRPr="008E5444">
              <w:rPr>
                <w:rFonts w:ascii="Arial" w:hAnsi="Arial" w:cs="Arial"/>
                <w:sz w:val="18"/>
                <w:szCs w:val="18"/>
              </w:rPr>
              <w:t>Stor</w:t>
            </w:r>
            <w:proofErr w:type="spellEnd"/>
            <w:r w:rsidRPr="008E5444">
              <w:rPr>
                <w:rFonts w:ascii="Arial" w:hAnsi="Arial" w:cs="Arial"/>
                <w:sz w:val="18"/>
                <w:szCs w:val="18"/>
              </w:rPr>
              <w:t xml:space="preserve"> Bal-</w:t>
            </w:r>
            <w:proofErr w:type="spellStart"/>
            <w:r w:rsidRPr="008E5444">
              <w:rPr>
                <w:rFonts w:ascii="Arial" w:hAnsi="Arial" w:cs="Arial"/>
                <w:sz w:val="18"/>
                <w:szCs w:val="18"/>
              </w:rPr>
              <w:t>Inj</w:t>
            </w:r>
            <w:proofErr w:type="spellEnd"/>
            <w:r w:rsidRPr="008E5444">
              <w:rPr>
                <w:rFonts w:ascii="Arial" w:hAnsi="Arial" w:cs="Arial"/>
                <w:sz w:val="18"/>
                <w:szCs w:val="18"/>
              </w:rPr>
              <w:t>)</w:t>
            </w:r>
          </w:p>
        </w:tc>
        <w:tc>
          <w:tcPr>
            <w:tcW w:w="4320" w:type="dxa"/>
          </w:tcPr>
          <w:p w14:paraId="4B02D4A0" w14:textId="77777777" w:rsidR="008E5444" w:rsidRPr="008E5444" w:rsidRDefault="008E5444" w:rsidP="008E5444">
            <w:pPr>
              <w:kinsoku w:val="0"/>
              <w:overflowPunct w:val="0"/>
              <w:autoSpaceDE w:val="0"/>
              <w:autoSpaceDN w:val="0"/>
              <w:adjustRightInd w:val="0"/>
              <w:spacing w:before="78"/>
              <w:ind w:left="117" w:right="215"/>
              <w:rPr>
                <w:rFonts w:ascii="Arial" w:hAnsi="Arial" w:cs="Arial"/>
                <w:sz w:val="18"/>
                <w:szCs w:val="18"/>
              </w:rPr>
            </w:pPr>
            <w:r w:rsidRPr="008E5444">
              <w:rPr>
                <w:rFonts w:ascii="Arial" w:hAnsi="Arial" w:cs="Arial"/>
                <w:sz w:val="18"/>
                <w:szCs w:val="18"/>
              </w:rPr>
              <w:t>An injection transaction assigned during the scheduling process which utilizes storage balance to maintain service.</w:t>
            </w:r>
          </w:p>
        </w:tc>
        <w:tc>
          <w:tcPr>
            <w:tcW w:w="1620" w:type="dxa"/>
          </w:tcPr>
          <w:p w14:paraId="46A3EA3F" w14:textId="77777777" w:rsidR="008E5444" w:rsidRPr="008E5444" w:rsidRDefault="008E5444" w:rsidP="008E5444">
            <w:pPr>
              <w:kinsoku w:val="0"/>
              <w:overflowPunct w:val="0"/>
              <w:autoSpaceDE w:val="0"/>
              <w:autoSpaceDN w:val="0"/>
              <w:adjustRightInd w:val="0"/>
              <w:spacing w:before="78"/>
              <w:ind w:right="189"/>
              <w:jc w:val="right"/>
              <w:rPr>
                <w:rFonts w:ascii="Arial" w:hAnsi="Arial" w:cs="Arial"/>
                <w:w w:val="95"/>
                <w:sz w:val="18"/>
                <w:szCs w:val="18"/>
              </w:rPr>
            </w:pPr>
            <w:r w:rsidRPr="008E5444">
              <w:rPr>
                <w:rFonts w:ascii="Arial" w:hAnsi="Arial" w:cs="Arial"/>
                <w:w w:val="95"/>
                <w:sz w:val="18"/>
                <w:szCs w:val="18"/>
              </w:rPr>
              <w:t>145</w:t>
            </w:r>
          </w:p>
        </w:tc>
      </w:tr>
      <w:tr w:rsidR="008E5444" w:rsidRPr="008E5444" w14:paraId="17FE0DEC" w14:textId="77777777" w:rsidTr="008E5444">
        <w:trPr>
          <w:trHeight w:val="532"/>
        </w:trPr>
        <w:tc>
          <w:tcPr>
            <w:tcW w:w="3168" w:type="dxa"/>
          </w:tcPr>
          <w:p w14:paraId="52506621" w14:textId="77777777" w:rsidR="008E5444" w:rsidRPr="008E5444" w:rsidRDefault="008E5444" w:rsidP="008E5444">
            <w:pPr>
              <w:kinsoku w:val="0"/>
              <w:overflowPunct w:val="0"/>
              <w:autoSpaceDE w:val="0"/>
              <w:autoSpaceDN w:val="0"/>
              <w:adjustRightInd w:val="0"/>
              <w:spacing w:before="79" w:line="237" w:lineRule="auto"/>
              <w:ind w:left="117" w:right="347"/>
              <w:rPr>
                <w:rFonts w:ascii="Arial" w:hAnsi="Arial" w:cs="Arial"/>
                <w:sz w:val="18"/>
                <w:szCs w:val="18"/>
              </w:rPr>
            </w:pPr>
            <w:r w:rsidRPr="008E5444">
              <w:rPr>
                <w:rFonts w:ascii="Arial" w:hAnsi="Arial" w:cs="Arial"/>
                <w:sz w:val="18"/>
                <w:szCs w:val="18"/>
              </w:rPr>
              <w:t>Storage Balancing Withdrawal (</w:t>
            </w:r>
            <w:proofErr w:type="spellStart"/>
            <w:r w:rsidRPr="008E5444">
              <w:rPr>
                <w:rFonts w:ascii="Arial" w:hAnsi="Arial" w:cs="Arial"/>
                <w:sz w:val="18"/>
                <w:szCs w:val="18"/>
              </w:rPr>
              <w:t>Stor</w:t>
            </w:r>
            <w:proofErr w:type="spellEnd"/>
            <w:r w:rsidRPr="008E5444">
              <w:rPr>
                <w:rFonts w:ascii="Arial" w:hAnsi="Arial" w:cs="Arial"/>
                <w:sz w:val="18"/>
                <w:szCs w:val="18"/>
              </w:rPr>
              <w:t xml:space="preserve"> Bal-W/D)</w:t>
            </w:r>
          </w:p>
        </w:tc>
        <w:tc>
          <w:tcPr>
            <w:tcW w:w="4320" w:type="dxa"/>
          </w:tcPr>
          <w:p w14:paraId="716ADCE6" w14:textId="77777777" w:rsidR="008E5444" w:rsidRPr="008E5444" w:rsidRDefault="008E5444" w:rsidP="008E5444">
            <w:pPr>
              <w:kinsoku w:val="0"/>
              <w:overflowPunct w:val="0"/>
              <w:autoSpaceDE w:val="0"/>
              <w:autoSpaceDN w:val="0"/>
              <w:adjustRightInd w:val="0"/>
              <w:spacing w:before="79" w:line="237" w:lineRule="auto"/>
              <w:ind w:left="117" w:right="215"/>
              <w:rPr>
                <w:rFonts w:ascii="Arial" w:hAnsi="Arial" w:cs="Arial"/>
                <w:sz w:val="18"/>
                <w:szCs w:val="18"/>
              </w:rPr>
            </w:pPr>
            <w:r w:rsidRPr="008E5444">
              <w:rPr>
                <w:rFonts w:ascii="Arial" w:hAnsi="Arial" w:cs="Arial"/>
                <w:sz w:val="18"/>
                <w:szCs w:val="18"/>
              </w:rPr>
              <w:t>A withdrawal transaction assigned during the scheduling process which utilizes storage balance to maintain service.</w:t>
            </w:r>
          </w:p>
        </w:tc>
        <w:tc>
          <w:tcPr>
            <w:tcW w:w="1620" w:type="dxa"/>
          </w:tcPr>
          <w:p w14:paraId="2BA94663" w14:textId="77777777" w:rsidR="008E5444" w:rsidRPr="008E5444" w:rsidRDefault="008E5444" w:rsidP="008E5444">
            <w:pPr>
              <w:kinsoku w:val="0"/>
              <w:overflowPunct w:val="0"/>
              <w:autoSpaceDE w:val="0"/>
              <w:autoSpaceDN w:val="0"/>
              <w:adjustRightInd w:val="0"/>
              <w:spacing w:before="78"/>
              <w:ind w:right="189"/>
              <w:jc w:val="right"/>
              <w:rPr>
                <w:rFonts w:ascii="Arial" w:hAnsi="Arial" w:cs="Arial"/>
                <w:w w:val="95"/>
                <w:sz w:val="18"/>
                <w:szCs w:val="18"/>
              </w:rPr>
            </w:pPr>
            <w:r w:rsidRPr="008E5444">
              <w:rPr>
                <w:rFonts w:ascii="Arial" w:hAnsi="Arial" w:cs="Arial"/>
                <w:w w:val="95"/>
                <w:sz w:val="18"/>
                <w:szCs w:val="18"/>
              </w:rPr>
              <w:t>146</w:t>
            </w:r>
          </w:p>
        </w:tc>
      </w:tr>
    </w:tbl>
    <w:p w14:paraId="261554AF"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5E897B" w14:textId="77777777"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14:paraId="14CCE73D" w14:textId="5F3D71BC" w:rsidR="00AA2EC1" w:rsidRPr="00206736" w:rsidRDefault="00AA2EC1" w:rsidP="00DC290E">
      <w:pPr>
        <w:pStyle w:val="BodyText"/>
        <w:ind w:left="720"/>
        <w:rPr>
          <w:rFonts w:ascii="Arial" w:hAnsi="Arial" w:cs="Arial"/>
        </w:rPr>
      </w:pPr>
      <w:bookmarkStart w:id="2" w:name="OLE_LINK1"/>
      <w:bookmarkStart w:id="3" w:name="OLE_LINK2"/>
      <w:r w:rsidRPr="00206736">
        <w:rPr>
          <w:rFonts w:ascii="Arial" w:hAnsi="Arial" w:cs="Arial"/>
        </w:rPr>
        <w:t xml:space="preserve">The </w:t>
      </w:r>
      <w:r>
        <w:rPr>
          <w:rFonts w:ascii="Arial" w:hAnsi="Arial" w:cs="Arial"/>
        </w:rPr>
        <w:t>addition of th</w:t>
      </w:r>
      <w:r w:rsidR="00DC290E">
        <w:rPr>
          <w:rFonts w:ascii="Arial" w:hAnsi="Arial" w:cs="Arial"/>
        </w:rPr>
        <w:t>ese</w:t>
      </w:r>
      <w:r w:rsidR="00BA0D08">
        <w:rPr>
          <w:rFonts w:ascii="Arial" w:hAnsi="Arial" w:cs="Arial"/>
        </w:rPr>
        <w:t xml:space="preserve"> code value</w:t>
      </w:r>
      <w:r w:rsidR="00DC290E">
        <w:rPr>
          <w:rFonts w:ascii="Arial" w:hAnsi="Arial" w:cs="Arial"/>
        </w:rPr>
        <w:t>s</w:t>
      </w:r>
      <w:r>
        <w:rPr>
          <w:rFonts w:ascii="Arial" w:hAnsi="Arial" w:cs="Arial"/>
        </w:rPr>
        <w:t xml:space="preserve"> </w:t>
      </w:r>
      <w:r w:rsidR="002B1982">
        <w:rPr>
          <w:rFonts w:ascii="Arial" w:hAnsi="Arial" w:cs="Arial"/>
        </w:rPr>
        <w:t xml:space="preserve">to both EBB and ANSI EDI X12 </w:t>
      </w:r>
      <w:r w:rsidRPr="00206736">
        <w:rPr>
          <w:rFonts w:ascii="Arial" w:hAnsi="Arial" w:cs="Arial"/>
        </w:rPr>
        <w:t xml:space="preserve">will </w:t>
      </w:r>
      <w:r>
        <w:rPr>
          <w:rFonts w:ascii="Arial" w:hAnsi="Arial" w:cs="Arial"/>
        </w:rPr>
        <w:t>provide the ability to</w:t>
      </w:r>
      <w:r w:rsidRPr="00206736">
        <w:rPr>
          <w:rFonts w:ascii="Arial" w:hAnsi="Arial" w:cs="Arial"/>
        </w:rPr>
        <w:t xml:space="preserve"> </w:t>
      </w:r>
      <w:r w:rsidR="00DC290E">
        <w:rPr>
          <w:rFonts w:ascii="Arial" w:hAnsi="Arial" w:cs="Arial"/>
        </w:rPr>
        <w:t>include additional storage related transactions when reporting activity.</w:t>
      </w:r>
      <w:r w:rsidR="00EC4F62">
        <w:rPr>
          <w:rFonts w:ascii="Arial" w:hAnsi="Arial" w:cs="Arial"/>
        </w:rPr>
        <w:t xml:space="preserve">  </w:t>
      </w:r>
    </w:p>
    <w:bookmarkEnd w:id="2"/>
    <w:bookmarkEnd w:id="3"/>
    <w:p w14:paraId="13CFC171" w14:textId="77777777" w:rsidR="00F051C4" w:rsidRPr="00F75E6C" w:rsidRDefault="00F051C4"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F051C4" w:rsidRPr="00F75E6C" w:rsidSect="00D7348C">
      <w:headerReference w:type="default" r:id="rId8"/>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B6577" w14:textId="77777777" w:rsidR="00F76763" w:rsidRDefault="00F76763">
      <w:r>
        <w:separator/>
      </w:r>
    </w:p>
  </w:endnote>
  <w:endnote w:type="continuationSeparator" w:id="0">
    <w:p w14:paraId="0393C48C" w14:textId="77777777" w:rsidR="00F76763" w:rsidRDefault="00F7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A73B6" w14:textId="77777777" w:rsidR="00F76763" w:rsidRDefault="00F76763">
      <w:r>
        <w:separator/>
      </w:r>
    </w:p>
  </w:footnote>
  <w:footnote w:type="continuationSeparator" w:id="0">
    <w:p w14:paraId="4DAC147E" w14:textId="77777777" w:rsidR="00F76763" w:rsidRDefault="00F7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13B1B" w14:textId="77777777" w:rsidR="00435003" w:rsidRPr="00435003" w:rsidRDefault="0043500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435003">
      <w:rPr>
        <w:b/>
        <w:sz w:val="36"/>
        <w:szCs w:val="36"/>
      </w:rPr>
      <w:t>MC21004</w:t>
    </w:r>
  </w:p>
  <w:p w14:paraId="08EBC88E" w14:textId="385CB825"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14:paraId="587998CC" w14:textId="77777777"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4BE7A034" w14:textId="77777777"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14:paraId="0FF9B96B" w14:textId="77777777"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B7"/>
    <w:rsid w:val="00092C7F"/>
    <w:rsid w:val="000D3DF9"/>
    <w:rsid w:val="00142801"/>
    <w:rsid w:val="001B6A51"/>
    <w:rsid w:val="00202EB4"/>
    <w:rsid w:val="00270B89"/>
    <w:rsid w:val="002B1982"/>
    <w:rsid w:val="002B79B3"/>
    <w:rsid w:val="00301663"/>
    <w:rsid w:val="003764E6"/>
    <w:rsid w:val="00391AA9"/>
    <w:rsid w:val="00435003"/>
    <w:rsid w:val="004D276C"/>
    <w:rsid w:val="00535BB5"/>
    <w:rsid w:val="00543962"/>
    <w:rsid w:val="00550A15"/>
    <w:rsid w:val="005B1939"/>
    <w:rsid w:val="00607B13"/>
    <w:rsid w:val="006779D8"/>
    <w:rsid w:val="006E7E6B"/>
    <w:rsid w:val="00734F43"/>
    <w:rsid w:val="007475B7"/>
    <w:rsid w:val="00887B6C"/>
    <w:rsid w:val="008905C4"/>
    <w:rsid w:val="008E5444"/>
    <w:rsid w:val="009202FD"/>
    <w:rsid w:val="0093156D"/>
    <w:rsid w:val="00931B8B"/>
    <w:rsid w:val="00AA2EC1"/>
    <w:rsid w:val="00B5049B"/>
    <w:rsid w:val="00BA0D08"/>
    <w:rsid w:val="00C36023"/>
    <w:rsid w:val="00CB04A9"/>
    <w:rsid w:val="00CC1D8F"/>
    <w:rsid w:val="00D576B5"/>
    <w:rsid w:val="00D63AB0"/>
    <w:rsid w:val="00D7348C"/>
    <w:rsid w:val="00DC290E"/>
    <w:rsid w:val="00DD15AA"/>
    <w:rsid w:val="00E050E1"/>
    <w:rsid w:val="00E439B7"/>
    <w:rsid w:val="00E516C9"/>
    <w:rsid w:val="00EA72B5"/>
    <w:rsid w:val="00EA744F"/>
    <w:rsid w:val="00EC4F62"/>
    <w:rsid w:val="00F051C4"/>
    <w:rsid w:val="00F22FF1"/>
    <w:rsid w:val="00F75E6C"/>
    <w:rsid w:val="00F76763"/>
    <w:rsid w:val="00FB11FE"/>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6BDF64"/>
  <w15:docId w15:val="{F4F4C525-19EF-408F-8937-63B26FEA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8E5444"/>
    <w:pPr>
      <w:autoSpaceDE w:val="0"/>
      <w:autoSpaceDN w:val="0"/>
      <w:adjustRightInd w:val="0"/>
      <w:spacing w:before="78"/>
      <w:ind w:left="117" w:right="189"/>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6278</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5</cp:revision>
  <cp:lastPrinted>2003-08-14T20:23:00Z</cp:lastPrinted>
  <dcterms:created xsi:type="dcterms:W3CDTF">2021-04-26T16:08:00Z</dcterms:created>
  <dcterms:modified xsi:type="dcterms:W3CDTF">2021-04-26T22:40:00Z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