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F3EE" w14:textId="77777777"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14:paraId="7E93D470" w14:textId="77777777"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59"/>
        <w:gridCol w:w="2823"/>
      </w:tblGrid>
      <w:tr w:rsidR="000E151D" w14:paraId="5E8FE694" w14:textId="77777777" w:rsidTr="00B94DAF">
        <w:tc>
          <w:tcPr>
            <w:tcW w:w="1710" w:type="dxa"/>
          </w:tcPr>
          <w:p w14:paraId="0849CADF" w14:textId="77777777"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bookmarkStart w:id="0" w:name="_GoBack" w:colFirst="1" w:colLast="1"/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14:paraId="11F87BFF" w14:textId="77777777" w:rsidR="000E151D" w:rsidRDefault="004770D4" w:rsidP="0053534A">
            <w:pPr>
              <w:spacing w:before="40" w:after="20"/>
            </w:pPr>
            <w:r>
              <w:t>April 14</w:t>
            </w:r>
            <w:r w:rsidR="00B224BB">
              <w:t>, 2020</w:t>
            </w:r>
          </w:p>
          <w:p w14:paraId="04B994D8" w14:textId="77777777" w:rsidR="00D3463D" w:rsidRDefault="00D3463D" w:rsidP="0053534A">
            <w:pPr>
              <w:spacing w:before="40" w:after="20"/>
            </w:pPr>
          </w:p>
        </w:tc>
      </w:tr>
      <w:bookmarkEnd w:id="0"/>
    </w:tbl>
    <w:p w14:paraId="518D99E0" w14:textId="77777777" w:rsidR="000E151D" w:rsidRDefault="000E151D"/>
    <w:p w14:paraId="4055059C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18C50658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14:paraId="59911B2F" w14:textId="77777777"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14:paraId="006C2F2C" w14:textId="77777777" w:rsidTr="00B94DAF">
        <w:tc>
          <w:tcPr>
            <w:tcW w:w="8748" w:type="dxa"/>
          </w:tcPr>
          <w:p w14:paraId="2ECCC346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14:paraId="12B5C8BE" w14:textId="77777777" w:rsidTr="00B94DAF">
        <w:tc>
          <w:tcPr>
            <w:tcW w:w="8748" w:type="dxa"/>
          </w:tcPr>
          <w:p w14:paraId="515A5D30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62E2D8D8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222BAF" w:rsidRPr="00B94DAF" w14:paraId="6F7416BF" w14:textId="77777777" w:rsidTr="00B94DAF">
        <w:tc>
          <w:tcPr>
            <w:tcW w:w="900" w:type="dxa"/>
          </w:tcPr>
          <w:p w14:paraId="33A5BCAC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14:paraId="7843E307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5F698DDC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14:paraId="5158FBB8" w14:textId="77777777" w:rsidTr="00B94DAF">
        <w:tc>
          <w:tcPr>
            <w:tcW w:w="900" w:type="dxa"/>
          </w:tcPr>
          <w:p w14:paraId="539997D2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466225A3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3E4AA998" w14:textId="77777777"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14:paraId="7A1E3105" w14:textId="77777777" w:rsidTr="00B94DAF">
        <w:tc>
          <w:tcPr>
            <w:tcW w:w="900" w:type="dxa"/>
          </w:tcPr>
          <w:p w14:paraId="5DBD90F7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4C6F4CB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4DFD5E9" w14:textId="77777777"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14:paraId="7E4A3BA0" w14:textId="77777777" w:rsidTr="00B94DAF">
        <w:tc>
          <w:tcPr>
            <w:tcW w:w="900" w:type="dxa"/>
          </w:tcPr>
          <w:p w14:paraId="734B83C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330C3A65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77291652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1BE48D05" w14:textId="77777777" w:rsidTr="00B94DAF">
        <w:tc>
          <w:tcPr>
            <w:tcW w:w="900" w:type="dxa"/>
          </w:tcPr>
          <w:p w14:paraId="00DE6270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6E731928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509915C2" w14:textId="77777777" w:rsidR="00222BAF" w:rsidRPr="00B94DAF" w:rsidRDefault="00AE04FD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hyperlink r:id="rId7" w:history="1">
              <w:r w:rsidR="0088458E" w:rsidRPr="004E631A">
                <w:rPr>
                  <w:rStyle w:val="Hyperlink"/>
                  <w:sz w:val="22"/>
                </w:rPr>
                <w:t>Mark_Gracey@kindermorgan.com</w:t>
              </w:r>
            </w:hyperlink>
          </w:p>
        </w:tc>
      </w:tr>
    </w:tbl>
    <w:p w14:paraId="2A02AE9E" w14:textId="77777777" w:rsidR="001B5AC5" w:rsidRDefault="005B1939" w:rsidP="001B5A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1B5AC5">
        <w:rPr>
          <w:sz w:val="22"/>
        </w:rPr>
        <w:t xml:space="preserve">Version and Standard Number(s) suggested for correction or clarification: </w:t>
      </w:r>
      <w:r w:rsidR="00B55D05" w:rsidRPr="001B5AC5">
        <w:rPr>
          <w:sz w:val="22"/>
        </w:rPr>
        <w:t xml:space="preserve"> </w:t>
      </w:r>
    </w:p>
    <w:p w14:paraId="43F1A6E9" w14:textId="77777777" w:rsidR="00A36DB0" w:rsidRDefault="00A36DB0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  <w:r w:rsidRPr="00A36DB0">
        <w:rPr>
          <w:b/>
          <w:sz w:val="22"/>
        </w:rPr>
        <w:t>NAESB WGQ Version 3.</w:t>
      </w:r>
      <w:r w:rsidR="00151239">
        <w:rPr>
          <w:b/>
          <w:sz w:val="22"/>
        </w:rPr>
        <w:t>3</w:t>
      </w:r>
    </w:p>
    <w:p w14:paraId="289D055F" w14:textId="77777777" w:rsidR="00B224BB" w:rsidRPr="00061F7B" w:rsidRDefault="00B224BB" w:rsidP="00B2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 w:hanging="540"/>
        <w:rPr>
          <w:rFonts w:ascii="Arial" w:hAnsi="Arial" w:cs="Arial"/>
        </w:rPr>
      </w:pPr>
      <w:r w:rsidRPr="00061F7B">
        <w:rPr>
          <w:rFonts w:ascii="Arial" w:hAnsi="Arial" w:cs="Arial"/>
          <w:bCs/>
        </w:rPr>
        <w:t xml:space="preserve">Transactional Reporting </w:t>
      </w:r>
      <w:r>
        <w:rPr>
          <w:rFonts w:ascii="Arial" w:hAnsi="Arial" w:cs="Arial"/>
          <w:bCs/>
        </w:rPr>
        <w:t>– Capacity Release</w:t>
      </w:r>
      <w:r w:rsidRPr="00061F7B">
        <w:rPr>
          <w:rFonts w:ascii="Arial" w:hAnsi="Arial" w:cs="Arial"/>
          <w:bCs/>
        </w:rPr>
        <w:t xml:space="preserve"> </w:t>
      </w:r>
      <w:r w:rsidRPr="00061F7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NAESB WGQ Standard No. 5.4.20</w:t>
      </w:r>
    </w:p>
    <w:p w14:paraId="2AE3E75A" w14:textId="77777777" w:rsidR="00B224BB" w:rsidRPr="004D57D2" w:rsidRDefault="00B224BB" w:rsidP="00B2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 w:hanging="540"/>
        <w:rPr>
          <w:rFonts w:ascii="Arial" w:hAnsi="Arial" w:cs="Arial"/>
          <w:bCs/>
        </w:rPr>
      </w:pPr>
      <w:r w:rsidRPr="004D57D2">
        <w:rPr>
          <w:rFonts w:ascii="Arial" w:hAnsi="Arial" w:cs="Arial"/>
          <w:bCs/>
        </w:rPr>
        <w:t xml:space="preserve">Transactional Reporting </w:t>
      </w:r>
      <w:r>
        <w:rPr>
          <w:rFonts w:ascii="Arial" w:hAnsi="Arial" w:cs="Arial"/>
          <w:bCs/>
        </w:rPr>
        <w:t xml:space="preserve">– </w:t>
      </w:r>
      <w:r w:rsidRPr="004D57D2">
        <w:rPr>
          <w:rFonts w:ascii="Arial" w:hAnsi="Arial" w:cs="Arial"/>
          <w:bCs/>
        </w:rPr>
        <w:t xml:space="preserve">Firm Transportation </w:t>
      </w:r>
      <w:r w:rsidRPr="004D57D2">
        <w:rPr>
          <w:rFonts w:ascii="Arial" w:hAnsi="Arial" w:cs="Arial"/>
          <w:bCs/>
        </w:rPr>
        <w:tab/>
        <w:t>NAESB WGQ Standard No. 5.4.21</w:t>
      </w:r>
    </w:p>
    <w:p w14:paraId="042F395F" w14:textId="77777777" w:rsidR="00B224BB" w:rsidRPr="00061F7B" w:rsidRDefault="00B224BB" w:rsidP="00B2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 w:hanging="540"/>
        <w:rPr>
          <w:rFonts w:ascii="Arial" w:hAnsi="Arial" w:cs="Arial"/>
          <w:bCs/>
        </w:rPr>
      </w:pPr>
      <w:r w:rsidRPr="00061F7B">
        <w:rPr>
          <w:rFonts w:ascii="Arial" w:hAnsi="Arial" w:cs="Arial"/>
          <w:bCs/>
        </w:rPr>
        <w:t xml:space="preserve">Offer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NAESB WGQ Standard No. 5.4.24</w:t>
      </w:r>
    </w:p>
    <w:p w14:paraId="22B8A48A" w14:textId="77777777" w:rsidR="00B224BB" w:rsidRDefault="00B224BB" w:rsidP="00B2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 w:hanging="540"/>
        <w:rPr>
          <w:rFonts w:ascii="Arial" w:hAnsi="Arial" w:cs="Arial"/>
          <w:bCs/>
        </w:rPr>
      </w:pPr>
      <w:r w:rsidRPr="00061F7B">
        <w:rPr>
          <w:rFonts w:ascii="Arial" w:hAnsi="Arial" w:cs="Arial"/>
          <w:bCs/>
        </w:rPr>
        <w:t xml:space="preserve">Bid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NAESB WGQ Standard No. 5.4.25</w:t>
      </w:r>
    </w:p>
    <w:p w14:paraId="208D105C" w14:textId="77777777" w:rsidR="00B224BB" w:rsidRDefault="00B224BB" w:rsidP="00B2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 w:hanging="540"/>
        <w:rPr>
          <w:rFonts w:ascii="Arial" w:hAnsi="Arial" w:cs="Arial"/>
          <w:bCs/>
        </w:rPr>
      </w:pPr>
      <w:r w:rsidRPr="00061F7B">
        <w:rPr>
          <w:rFonts w:ascii="Arial" w:hAnsi="Arial" w:cs="Arial"/>
          <w:bCs/>
        </w:rPr>
        <w:t xml:space="preserve">Award Download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61F7B">
        <w:rPr>
          <w:rFonts w:ascii="Arial" w:hAnsi="Arial" w:cs="Arial"/>
          <w:bCs/>
        </w:rPr>
        <w:t>NAE</w:t>
      </w:r>
      <w:r>
        <w:rPr>
          <w:rFonts w:ascii="Arial" w:hAnsi="Arial" w:cs="Arial"/>
          <w:bCs/>
        </w:rPr>
        <w:t>SB WGQ Standard No. 5.4.26</w:t>
      </w:r>
    </w:p>
    <w:p w14:paraId="5EB9652C" w14:textId="77777777" w:rsidR="00B224BB" w:rsidRDefault="00B224BB" w:rsidP="00B2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</w:rPr>
      </w:pPr>
    </w:p>
    <w:p w14:paraId="096B3B54" w14:textId="77777777" w:rsidR="00A36DB0" w:rsidRPr="00A36DB0" w:rsidRDefault="00EA72B5" w:rsidP="00A36D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Description of </w:t>
      </w:r>
      <w:r w:rsidR="00142801" w:rsidRPr="00A36DB0">
        <w:rPr>
          <w:sz w:val="22"/>
        </w:rPr>
        <w:t>Minor Correction/Clarification</w:t>
      </w:r>
      <w:r w:rsidR="00F051C4" w:rsidRPr="00A36DB0">
        <w:rPr>
          <w:sz w:val="22"/>
        </w:rPr>
        <w:t xml:space="preserve"> including redlined standards corrections</w:t>
      </w:r>
      <w:r w:rsidRPr="00A36DB0">
        <w:rPr>
          <w:sz w:val="22"/>
        </w:rPr>
        <w:t>:</w:t>
      </w:r>
      <w:r w:rsidR="00B234EA" w:rsidRPr="00A36DB0">
        <w:rPr>
          <w:sz w:val="22"/>
        </w:rPr>
        <w:t xml:space="preserve">  </w:t>
      </w:r>
    </w:p>
    <w:p w14:paraId="71CFC008" w14:textId="77777777" w:rsidR="00BA1D01" w:rsidRDefault="00F1607D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For </w:t>
      </w:r>
      <w:r w:rsidR="001E3DC8" w:rsidRPr="00A36DB0">
        <w:rPr>
          <w:sz w:val="22"/>
        </w:rPr>
        <w:t xml:space="preserve">the </w:t>
      </w:r>
      <w:r w:rsidR="00354FA4" w:rsidRPr="00A36DB0">
        <w:rPr>
          <w:sz w:val="22"/>
        </w:rPr>
        <w:t>data set</w:t>
      </w:r>
      <w:r w:rsidR="00B224BB">
        <w:rPr>
          <w:sz w:val="22"/>
        </w:rPr>
        <w:t>s</w:t>
      </w:r>
      <w:r w:rsidR="00354FA4" w:rsidRPr="00A36DB0">
        <w:rPr>
          <w:sz w:val="22"/>
        </w:rPr>
        <w:t xml:space="preserve"> above</w:t>
      </w:r>
      <w:r w:rsidR="002472DF">
        <w:rPr>
          <w:sz w:val="22"/>
        </w:rPr>
        <w:t xml:space="preserve">, </w:t>
      </w:r>
      <w:r w:rsidR="00B224BB">
        <w:rPr>
          <w:sz w:val="22"/>
        </w:rPr>
        <w:t>add code values to the Capacity Type Location Indicator Data Element</w:t>
      </w:r>
    </w:p>
    <w:p w14:paraId="4A06EDCA" w14:textId="77777777" w:rsidR="00B224BB" w:rsidRDefault="00B224BB" w:rsidP="00B224BB">
      <w:pPr>
        <w:pStyle w:val="DefaultText"/>
        <w:rPr>
          <w:rFonts w:ascii="Arial" w:hAnsi="Arial" w:cs="Arial"/>
          <w:sz w:val="20"/>
        </w:rPr>
      </w:pPr>
      <w:r w:rsidRPr="00BC7233">
        <w:rPr>
          <w:rFonts w:ascii="Arial" w:hAnsi="Arial" w:cs="Arial"/>
          <w:b/>
          <w:sz w:val="20"/>
        </w:rPr>
        <w:t>Data Element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Capacity Type Location Indicator</w:t>
      </w:r>
    </w:p>
    <w:p w14:paraId="06DD3408" w14:textId="77777777" w:rsidR="00B224BB" w:rsidRDefault="00B224BB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tbl>
      <w:tblPr>
        <w:tblW w:w="0" w:type="auto"/>
        <w:tblInd w:w="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4410"/>
        <w:gridCol w:w="1350"/>
      </w:tblGrid>
      <w:tr w:rsidR="00B224BB" w14:paraId="4501E784" w14:textId="77777777" w:rsidTr="009F5844">
        <w:trPr>
          <w:cantSplit/>
          <w:trHeight w:val="65"/>
        </w:trPr>
        <w:tc>
          <w:tcPr>
            <w:tcW w:w="3413" w:type="dxa"/>
            <w:tcBorders>
              <w:top w:val="double" w:sz="4" w:space="0" w:color="auto"/>
              <w:bottom w:val="double" w:sz="4" w:space="0" w:color="auto"/>
            </w:tcBorders>
          </w:tcPr>
          <w:p w14:paraId="6F21BB9E" w14:textId="77777777" w:rsidR="00B224BB" w:rsidRDefault="00B224BB" w:rsidP="0023466F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Code Value Description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23466F" w:rsidRPr="00B26C42">
              <w:rPr>
                <w:rFonts w:ascii="Arial" w:hAnsi="Arial" w:cs="Arial"/>
                <w:b/>
                <w:sz w:val="18"/>
              </w:rPr>
              <w:t>(</w:t>
            </w:r>
            <w:r w:rsidRPr="00B26C42">
              <w:rPr>
                <w:rFonts w:ascii="Arial" w:hAnsi="Arial" w:cs="Arial"/>
                <w:b/>
                <w:sz w:val="18"/>
              </w:rPr>
              <w:t>Abbreviation)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</w:tcPr>
          <w:p w14:paraId="7C279CBF" w14:textId="77777777" w:rsidR="00B224BB" w:rsidRDefault="00B224BB" w:rsidP="009F5844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Code Value Definition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16B55170" w14:textId="77777777" w:rsidR="00B224BB" w:rsidRDefault="00B224BB" w:rsidP="009F5844">
            <w:pPr>
              <w:pStyle w:val="DefaultText"/>
              <w:spacing w:before="8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Code Value</w:t>
            </w:r>
          </w:p>
        </w:tc>
      </w:tr>
      <w:tr w:rsidR="00B224BB" w:rsidRPr="00BC7233" w14:paraId="5423EDBD" w14:textId="77777777" w:rsidTr="009F5844">
        <w:trPr>
          <w:cantSplit/>
        </w:trPr>
        <w:tc>
          <w:tcPr>
            <w:tcW w:w="3413" w:type="dxa"/>
          </w:tcPr>
          <w:p w14:paraId="751B84C6" w14:textId="77777777" w:rsidR="00B224BB" w:rsidRPr="002A4DA7" w:rsidRDefault="00B224BB" w:rsidP="00B224BB">
            <w:pPr>
              <w:spacing w:before="80" w:after="40"/>
              <w:rPr>
                <w:rFonts w:ascii="Arial" w:hAnsi="Arial" w:cs="Arial"/>
                <w:sz w:val="18"/>
                <w:u w:val="single"/>
              </w:rPr>
            </w:pPr>
            <w:r w:rsidRPr="002A4DA7">
              <w:rPr>
                <w:rFonts w:ascii="Arial" w:hAnsi="Arial" w:cs="Arial"/>
                <w:sz w:val="18"/>
                <w:u w:val="single"/>
              </w:rPr>
              <w:t xml:space="preserve">Maximum Daily </w:t>
            </w:r>
            <w:r>
              <w:rPr>
                <w:rFonts w:ascii="Arial" w:hAnsi="Arial" w:cs="Arial"/>
                <w:sz w:val="18"/>
                <w:u w:val="single"/>
              </w:rPr>
              <w:t>Injection</w:t>
            </w:r>
            <w:r w:rsidRPr="002A4DA7">
              <w:rPr>
                <w:rFonts w:ascii="Arial" w:hAnsi="Arial" w:cs="Arial"/>
                <w:sz w:val="18"/>
                <w:u w:val="single"/>
              </w:rPr>
              <w:t xml:space="preserve"> Quantity – Additional Quantity 1</w:t>
            </w:r>
            <w:r w:rsidRPr="002A4DA7">
              <w:rPr>
                <w:rFonts w:ascii="Arial" w:hAnsi="Arial" w:cs="Arial"/>
                <w:sz w:val="18"/>
                <w:u w:val="single"/>
              </w:rPr>
              <w:br/>
              <w:t>(</w:t>
            </w:r>
            <w:r w:rsidRPr="009D71DB">
              <w:rPr>
                <w:rFonts w:ascii="Arial" w:hAnsi="Arial" w:cs="Arial"/>
                <w:sz w:val="18"/>
                <w:u w:val="single"/>
              </w:rPr>
              <w:t xml:space="preserve">Max Daily </w:t>
            </w:r>
            <w:proofErr w:type="spellStart"/>
            <w:r>
              <w:rPr>
                <w:rFonts w:ascii="Arial" w:hAnsi="Arial" w:cs="Arial"/>
                <w:sz w:val="18"/>
                <w:u w:val="single"/>
              </w:rPr>
              <w:t>Inj</w:t>
            </w:r>
            <w:proofErr w:type="spellEnd"/>
            <w:r w:rsidRPr="009D71DB">
              <w:rPr>
                <w:rFonts w:ascii="Arial" w:hAnsi="Arial" w:cs="Arial"/>
                <w:sz w:val="18"/>
                <w:u w:val="single"/>
              </w:rPr>
              <w:t xml:space="preserve"> Qty</w:t>
            </w:r>
            <w:r w:rsidRPr="002A4DA7">
              <w:rPr>
                <w:rFonts w:ascii="Arial" w:hAnsi="Arial" w:cs="Arial"/>
                <w:sz w:val="18"/>
                <w:u w:val="single"/>
              </w:rPr>
              <w:t xml:space="preserve"> </w:t>
            </w:r>
            <w:proofErr w:type="spellStart"/>
            <w:r w:rsidRPr="002A4DA7">
              <w:rPr>
                <w:rFonts w:ascii="Arial" w:hAnsi="Arial" w:cs="Arial"/>
                <w:sz w:val="18"/>
                <w:u w:val="single"/>
              </w:rPr>
              <w:t>Addl</w:t>
            </w:r>
            <w:proofErr w:type="spellEnd"/>
            <w:r w:rsidRPr="002A4DA7">
              <w:rPr>
                <w:rFonts w:ascii="Arial" w:hAnsi="Arial" w:cs="Arial"/>
                <w:sz w:val="18"/>
                <w:u w:val="single"/>
              </w:rPr>
              <w:t xml:space="preserve"> 1)</w:t>
            </w:r>
          </w:p>
        </w:tc>
        <w:tc>
          <w:tcPr>
            <w:tcW w:w="4410" w:type="dxa"/>
          </w:tcPr>
          <w:p w14:paraId="3BC18742" w14:textId="77777777" w:rsidR="00B224BB" w:rsidRPr="002A4DA7" w:rsidRDefault="00B224BB" w:rsidP="009F5844">
            <w:pPr>
              <w:spacing w:before="80" w:after="40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2A4DA7">
              <w:rPr>
                <w:rFonts w:ascii="Arial" w:hAnsi="Arial" w:cs="Arial"/>
                <w:color w:val="000000"/>
                <w:sz w:val="18"/>
                <w:u w:val="single"/>
              </w:rPr>
              <w:t>[no definition necessary]</w:t>
            </w:r>
          </w:p>
        </w:tc>
        <w:tc>
          <w:tcPr>
            <w:tcW w:w="1350" w:type="dxa"/>
          </w:tcPr>
          <w:p w14:paraId="0A6EB50A" w14:textId="77777777" w:rsidR="00B224BB" w:rsidRPr="002A4DA7" w:rsidRDefault="00B224BB" w:rsidP="009F5844">
            <w:pPr>
              <w:spacing w:before="80" w:after="40"/>
              <w:jc w:val="center"/>
              <w:rPr>
                <w:rFonts w:ascii="Arial" w:hAnsi="Arial" w:cs="Arial"/>
                <w:cap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I</w:t>
            </w:r>
            <w:r w:rsidRPr="002A4DA7">
              <w:rPr>
                <w:rFonts w:ascii="Arial" w:hAnsi="Arial" w:cs="Arial"/>
                <w:sz w:val="18"/>
                <w:u w:val="single"/>
              </w:rPr>
              <w:t>QA</w:t>
            </w:r>
            <w:r w:rsidRPr="002A4DA7">
              <w:rPr>
                <w:rFonts w:ascii="Arial" w:hAnsi="Arial" w:cs="Arial"/>
                <w:caps/>
                <w:sz w:val="18"/>
                <w:u w:val="single"/>
              </w:rPr>
              <w:t>1</w:t>
            </w:r>
          </w:p>
        </w:tc>
      </w:tr>
      <w:tr w:rsidR="00B224BB" w:rsidRPr="00BC7233" w14:paraId="46FE66B1" w14:textId="77777777" w:rsidTr="009F5844">
        <w:trPr>
          <w:cantSplit/>
        </w:trPr>
        <w:tc>
          <w:tcPr>
            <w:tcW w:w="3413" w:type="dxa"/>
          </w:tcPr>
          <w:p w14:paraId="016452D7" w14:textId="77777777" w:rsidR="00B224BB" w:rsidRPr="002A4DA7" w:rsidRDefault="00B224BB" w:rsidP="00B224BB">
            <w:pPr>
              <w:spacing w:before="80" w:after="40"/>
              <w:rPr>
                <w:rFonts w:ascii="Arial" w:hAnsi="Arial" w:cs="Arial"/>
                <w:sz w:val="18"/>
                <w:u w:val="single"/>
              </w:rPr>
            </w:pPr>
            <w:r w:rsidRPr="002A4DA7">
              <w:rPr>
                <w:rFonts w:ascii="Arial" w:hAnsi="Arial" w:cs="Arial"/>
                <w:sz w:val="18"/>
                <w:u w:val="single"/>
              </w:rPr>
              <w:t xml:space="preserve">Maximum Daily </w:t>
            </w:r>
            <w:r>
              <w:rPr>
                <w:rFonts w:ascii="Arial" w:hAnsi="Arial" w:cs="Arial"/>
                <w:sz w:val="18"/>
                <w:u w:val="single"/>
              </w:rPr>
              <w:t>Injection</w:t>
            </w:r>
            <w:r w:rsidRPr="002A4DA7">
              <w:rPr>
                <w:rFonts w:ascii="Arial" w:hAnsi="Arial" w:cs="Arial"/>
                <w:sz w:val="18"/>
                <w:u w:val="single"/>
              </w:rPr>
              <w:t xml:space="preserve"> Quantity – Additional Quantity 2</w:t>
            </w:r>
            <w:r w:rsidRPr="002A4DA7">
              <w:rPr>
                <w:rFonts w:ascii="Arial" w:hAnsi="Arial" w:cs="Arial"/>
                <w:sz w:val="18"/>
                <w:u w:val="single"/>
              </w:rPr>
              <w:br/>
              <w:t>(</w:t>
            </w:r>
            <w:r w:rsidRPr="009D71DB">
              <w:rPr>
                <w:rFonts w:ascii="Arial" w:hAnsi="Arial" w:cs="Arial"/>
                <w:sz w:val="18"/>
                <w:u w:val="single"/>
              </w:rPr>
              <w:t xml:space="preserve">Max Daily </w:t>
            </w:r>
            <w:proofErr w:type="spellStart"/>
            <w:r>
              <w:rPr>
                <w:rFonts w:ascii="Arial" w:hAnsi="Arial" w:cs="Arial"/>
                <w:sz w:val="18"/>
                <w:u w:val="single"/>
              </w:rPr>
              <w:t>Inj</w:t>
            </w:r>
            <w:proofErr w:type="spellEnd"/>
            <w:r w:rsidRPr="009D71DB">
              <w:rPr>
                <w:rFonts w:ascii="Arial" w:hAnsi="Arial" w:cs="Arial"/>
                <w:sz w:val="18"/>
                <w:u w:val="single"/>
              </w:rPr>
              <w:t xml:space="preserve"> Qty </w:t>
            </w:r>
            <w:proofErr w:type="spellStart"/>
            <w:r w:rsidRPr="002A4DA7">
              <w:rPr>
                <w:rFonts w:ascii="Arial" w:hAnsi="Arial" w:cs="Arial"/>
                <w:sz w:val="18"/>
                <w:u w:val="single"/>
              </w:rPr>
              <w:t>Addl</w:t>
            </w:r>
            <w:proofErr w:type="spellEnd"/>
            <w:r w:rsidRPr="002A4DA7">
              <w:rPr>
                <w:rFonts w:ascii="Arial" w:hAnsi="Arial" w:cs="Arial"/>
                <w:sz w:val="18"/>
                <w:u w:val="single"/>
              </w:rPr>
              <w:t xml:space="preserve"> 2)</w:t>
            </w:r>
          </w:p>
        </w:tc>
        <w:tc>
          <w:tcPr>
            <w:tcW w:w="4410" w:type="dxa"/>
          </w:tcPr>
          <w:p w14:paraId="00CABA28" w14:textId="77777777" w:rsidR="00B224BB" w:rsidRPr="002A4DA7" w:rsidRDefault="00B224BB" w:rsidP="009F5844">
            <w:pPr>
              <w:spacing w:before="80" w:after="40"/>
              <w:rPr>
                <w:rFonts w:ascii="Arial" w:hAnsi="Arial" w:cs="Arial"/>
                <w:color w:val="000000"/>
                <w:sz w:val="18"/>
                <w:u w:val="single"/>
              </w:rPr>
            </w:pPr>
            <w:r w:rsidRPr="002A4DA7">
              <w:rPr>
                <w:rFonts w:ascii="Arial" w:hAnsi="Arial" w:cs="Arial"/>
                <w:color w:val="000000"/>
                <w:sz w:val="18"/>
                <w:u w:val="single"/>
              </w:rPr>
              <w:t>[no definition necessary]</w:t>
            </w:r>
          </w:p>
        </w:tc>
        <w:tc>
          <w:tcPr>
            <w:tcW w:w="1350" w:type="dxa"/>
          </w:tcPr>
          <w:p w14:paraId="7C543EE9" w14:textId="77777777" w:rsidR="00B224BB" w:rsidRPr="002A4DA7" w:rsidRDefault="00B224BB" w:rsidP="009F5844">
            <w:pPr>
              <w:spacing w:before="80" w:after="4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I</w:t>
            </w:r>
            <w:r w:rsidRPr="002A4DA7">
              <w:rPr>
                <w:rFonts w:ascii="Arial" w:hAnsi="Arial" w:cs="Arial"/>
                <w:sz w:val="18"/>
                <w:u w:val="single"/>
              </w:rPr>
              <w:t>QA2</w:t>
            </w:r>
          </w:p>
        </w:tc>
      </w:tr>
    </w:tbl>
    <w:p w14:paraId="28B67124" w14:textId="77777777" w:rsidR="00BA1D01" w:rsidRDefault="00BA1D01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14:paraId="7A1F2793" w14:textId="77777777" w:rsidR="00FC70E9" w:rsidRDefault="00FC70E9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14:paraId="183E26C5" w14:textId="77777777" w:rsidR="007101DF" w:rsidRPr="007101DF" w:rsidRDefault="007101DF" w:rsidP="008F59A1">
      <w:pPr>
        <w:autoSpaceDE w:val="0"/>
        <w:autoSpaceDN w:val="0"/>
        <w:adjustRightInd w:val="0"/>
        <w:ind w:left="1080"/>
        <w:rPr>
          <w:b/>
          <w:sz w:val="22"/>
        </w:rPr>
      </w:pPr>
    </w:p>
    <w:p w14:paraId="23620A7E" w14:textId="77777777" w:rsidR="00015C5E" w:rsidRDefault="00F051C4" w:rsidP="0084715C">
      <w:pPr>
        <w:autoSpaceDE w:val="0"/>
        <w:autoSpaceDN w:val="0"/>
        <w:adjustRightInd w:val="0"/>
        <w:rPr>
          <w:sz w:val="22"/>
        </w:rPr>
      </w:pPr>
      <w:r w:rsidRPr="00C50404">
        <w:rPr>
          <w:b/>
          <w:sz w:val="22"/>
        </w:rPr>
        <w:lastRenderedPageBreak/>
        <w:t>Reason for of Minor Correction/Clarification</w:t>
      </w:r>
      <w:r w:rsidRPr="00F75E6C">
        <w:rPr>
          <w:sz w:val="22"/>
        </w:rPr>
        <w:t>:</w:t>
      </w:r>
      <w:r w:rsidR="00B234EA">
        <w:rPr>
          <w:sz w:val="22"/>
        </w:rPr>
        <w:t xml:space="preserve">  </w:t>
      </w:r>
    </w:p>
    <w:p w14:paraId="03393CB9" w14:textId="77777777" w:rsidR="00B224BB" w:rsidRDefault="00B224BB" w:rsidP="00B22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F77FE0">
        <w:rPr>
          <w:rFonts w:ascii="News Gothic" w:hAnsi="News Gothic"/>
          <w:sz w:val="22"/>
        </w:rPr>
        <w:t xml:space="preserve">Tennessee </w:t>
      </w:r>
      <w:r w:rsidR="0083234A">
        <w:rPr>
          <w:rFonts w:ascii="News Gothic" w:hAnsi="News Gothic"/>
          <w:sz w:val="22"/>
        </w:rPr>
        <w:t>currently supports multiple levels for Withdrawal q</w:t>
      </w:r>
      <w:r w:rsidR="00DB6C6B">
        <w:rPr>
          <w:rFonts w:ascii="News Gothic" w:hAnsi="News Gothic"/>
          <w:sz w:val="22"/>
        </w:rPr>
        <w:t>uantity</w:t>
      </w:r>
      <w:r w:rsidR="0083234A">
        <w:rPr>
          <w:rFonts w:ascii="News Gothic" w:hAnsi="News Gothic"/>
          <w:sz w:val="22"/>
        </w:rPr>
        <w:t xml:space="preserve"> and will begin supporting multiple levels of Injection. TGP </w:t>
      </w:r>
      <w:r w:rsidRPr="00F77FE0">
        <w:rPr>
          <w:rFonts w:ascii="News Gothic" w:hAnsi="News Gothic"/>
          <w:sz w:val="22"/>
        </w:rPr>
        <w:t xml:space="preserve">provides a Firm Storage service that is contracted for based on at least three components, 1) Space – determined by a Maximum Storage Quantity (MSQ) 2) Injection Rights – determined by a Maximum Daily Injection Quantity (MDIQ), and 3) Withdrawal Rights – determined by a Maximum Daily Withdrawal Quantity (MDWQ). In addition, customers can contract for two incremental quantities of conditional daily </w:t>
      </w:r>
      <w:r>
        <w:rPr>
          <w:rFonts w:ascii="News Gothic" w:hAnsi="News Gothic"/>
          <w:sz w:val="22"/>
        </w:rPr>
        <w:t>injection</w:t>
      </w:r>
      <w:r w:rsidR="00DB6C6B">
        <w:rPr>
          <w:rFonts w:ascii="News Gothic" w:hAnsi="News Gothic"/>
          <w:sz w:val="22"/>
        </w:rPr>
        <w:t xml:space="preserve"> and/or daily withdrawal</w:t>
      </w:r>
      <w:r w:rsidRPr="00F77FE0">
        <w:rPr>
          <w:rFonts w:ascii="News Gothic" w:hAnsi="News Gothic"/>
          <w:sz w:val="22"/>
        </w:rPr>
        <w:t xml:space="preserve"> rights determined by Ratchet 0 and Ratchet 1 quantities. The contract rights can be released separately.</w:t>
      </w:r>
    </w:p>
    <w:p w14:paraId="45DB3A7B" w14:textId="77777777" w:rsidR="00D71D3C" w:rsidRDefault="00D71D3C" w:rsidP="00B224BB">
      <w:pPr>
        <w:autoSpaceDE w:val="0"/>
        <w:autoSpaceDN w:val="0"/>
        <w:adjustRightInd w:val="0"/>
        <w:rPr>
          <w:sz w:val="22"/>
        </w:rPr>
      </w:pPr>
    </w:p>
    <w:sectPr w:rsidR="00D71D3C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10F0" w14:textId="77777777" w:rsidR="00AE04FD" w:rsidRDefault="00AE04FD">
      <w:r>
        <w:separator/>
      </w:r>
    </w:p>
  </w:endnote>
  <w:endnote w:type="continuationSeparator" w:id="0">
    <w:p w14:paraId="7A285F4B" w14:textId="77777777" w:rsidR="00AE04FD" w:rsidRDefault="00AE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CBDE3" w14:textId="77777777" w:rsidR="00AE04FD" w:rsidRDefault="00AE04FD">
      <w:r>
        <w:separator/>
      </w:r>
    </w:p>
  </w:footnote>
  <w:footnote w:type="continuationSeparator" w:id="0">
    <w:p w14:paraId="74CBB55B" w14:textId="77777777" w:rsidR="00AE04FD" w:rsidRDefault="00AE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D82B7" w14:textId="4926C93A" w:rsidR="00403292" w:rsidRPr="007A753B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B224BB">
      <w:rPr>
        <w:b/>
        <w:sz w:val="36"/>
        <w:szCs w:val="36"/>
      </w:rPr>
      <w:t>2000</w:t>
    </w:r>
    <w:r w:rsidR="00DC6A02">
      <w:rPr>
        <w:b/>
        <w:sz w:val="36"/>
        <w:szCs w:val="36"/>
      </w:rPr>
      <w:t>5</w:t>
    </w:r>
  </w:p>
  <w:p w14:paraId="418C7BE6" w14:textId="77777777" w:rsidR="00403292" w:rsidRPr="00F75E6C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457A0317" w14:textId="77777777" w:rsidR="00403292" w:rsidRPr="00F75E6C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74D56FB4" w14:textId="77777777" w:rsidR="00403292" w:rsidRPr="00F75E6C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3B2B513D" w14:textId="77777777" w:rsidR="00403292" w:rsidRPr="00F75E6C" w:rsidRDefault="0040329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405"/>
    <w:multiLevelType w:val="hybridMultilevel"/>
    <w:tmpl w:val="5D4A69CE"/>
    <w:lvl w:ilvl="0" w:tplc="A4A60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5107E"/>
    <w:multiLevelType w:val="hybridMultilevel"/>
    <w:tmpl w:val="F0628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14B5D"/>
    <w:rsid w:val="00015C5E"/>
    <w:rsid w:val="000242D2"/>
    <w:rsid w:val="000425F2"/>
    <w:rsid w:val="00053089"/>
    <w:rsid w:val="00070AA7"/>
    <w:rsid w:val="00074F05"/>
    <w:rsid w:val="000D61E3"/>
    <w:rsid w:val="000E151D"/>
    <w:rsid w:val="0010622E"/>
    <w:rsid w:val="001102D3"/>
    <w:rsid w:val="00124BDF"/>
    <w:rsid w:val="001309BD"/>
    <w:rsid w:val="00134C6C"/>
    <w:rsid w:val="00142682"/>
    <w:rsid w:val="00142801"/>
    <w:rsid w:val="00142E11"/>
    <w:rsid w:val="00151239"/>
    <w:rsid w:val="00153F56"/>
    <w:rsid w:val="00165414"/>
    <w:rsid w:val="001B4C77"/>
    <w:rsid w:val="001B5AC5"/>
    <w:rsid w:val="001C7B73"/>
    <w:rsid w:val="001E3DC8"/>
    <w:rsid w:val="001F1CC1"/>
    <w:rsid w:val="001F74D4"/>
    <w:rsid w:val="00222BAF"/>
    <w:rsid w:val="00222FB7"/>
    <w:rsid w:val="002334CB"/>
    <w:rsid w:val="0023466F"/>
    <w:rsid w:val="0023554A"/>
    <w:rsid w:val="00240604"/>
    <w:rsid w:val="00243F68"/>
    <w:rsid w:val="002472DF"/>
    <w:rsid w:val="00254093"/>
    <w:rsid w:val="00270B89"/>
    <w:rsid w:val="002732C6"/>
    <w:rsid w:val="002D2EA2"/>
    <w:rsid w:val="002D3AE7"/>
    <w:rsid w:val="002E7DE6"/>
    <w:rsid w:val="00326466"/>
    <w:rsid w:val="00350BFE"/>
    <w:rsid w:val="00354FA4"/>
    <w:rsid w:val="00362BFB"/>
    <w:rsid w:val="00367AA9"/>
    <w:rsid w:val="0038692E"/>
    <w:rsid w:val="003960DF"/>
    <w:rsid w:val="003A654B"/>
    <w:rsid w:val="003B63F9"/>
    <w:rsid w:val="003D4229"/>
    <w:rsid w:val="003E39C4"/>
    <w:rsid w:val="003F5AF2"/>
    <w:rsid w:val="00402FA8"/>
    <w:rsid w:val="00403292"/>
    <w:rsid w:val="00407209"/>
    <w:rsid w:val="004279AD"/>
    <w:rsid w:val="00442102"/>
    <w:rsid w:val="0044778C"/>
    <w:rsid w:val="00451BDC"/>
    <w:rsid w:val="00451C9B"/>
    <w:rsid w:val="004770D4"/>
    <w:rsid w:val="00481AE0"/>
    <w:rsid w:val="004A47CA"/>
    <w:rsid w:val="004A5B3C"/>
    <w:rsid w:val="004C3303"/>
    <w:rsid w:val="004D276C"/>
    <w:rsid w:val="004D3977"/>
    <w:rsid w:val="004D3F9D"/>
    <w:rsid w:val="004E34DF"/>
    <w:rsid w:val="00512DFA"/>
    <w:rsid w:val="0052226A"/>
    <w:rsid w:val="0053534A"/>
    <w:rsid w:val="00543962"/>
    <w:rsid w:val="0054624C"/>
    <w:rsid w:val="00595D7A"/>
    <w:rsid w:val="005A7225"/>
    <w:rsid w:val="005B1939"/>
    <w:rsid w:val="005D1772"/>
    <w:rsid w:val="005D5F17"/>
    <w:rsid w:val="005D78EC"/>
    <w:rsid w:val="005D7C1D"/>
    <w:rsid w:val="005F5F7F"/>
    <w:rsid w:val="0060224D"/>
    <w:rsid w:val="00607B13"/>
    <w:rsid w:val="0063324C"/>
    <w:rsid w:val="0063742F"/>
    <w:rsid w:val="00643645"/>
    <w:rsid w:val="00663279"/>
    <w:rsid w:val="006676AA"/>
    <w:rsid w:val="00675A23"/>
    <w:rsid w:val="006779D8"/>
    <w:rsid w:val="006A4C9C"/>
    <w:rsid w:val="006A683C"/>
    <w:rsid w:val="006E2F4C"/>
    <w:rsid w:val="006F4615"/>
    <w:rsid w:val="00702700"/>
    <w:rsid w:val="007037B7"/>
    <w:rsid w:val="0070652C"/>
    <w:rsid w:val="007101DF"/>
    <w:rsid w:val="007164B1"/>
    <w:rsid w:val="00723640"/>
    <w:rsid w:val="007267A6"/>
    <w:rsid w:val="0073448C"/>
    <w:rsid w:val="007475B7"/>
    <w:rsid w:val="00775C3F"/>
    <w:rsid w:val="007A65DF"/>
    <w:rsid w:val="007A753B"/>
    <w:rsid w:val="007B6A51"/>
    <w:rsid w:val="007E02ED"/>
    <w:rsid w:val="00807A42"/>
    <w:rsid w:val="0083234A"/>
    <w:rsid w:val="0084715C"/>
    <w:rsid w:val="0085187D"/>
    <w:rsid w:val="008658A7"/>
    <w:rsid w:val="0088458E"/>
    <w:rsid w:val="008846AD"/>
    <w:rsid w:val="00887B6C"/>
    <w:rsid w:val="008A2AEB"/>
    <w:rsid w:val="008C4AD7"/>
    <w:rsid w:val="008C6FCE"/>
    <w:rsid w:val="008D0C58"/>
    <w:rsid w:val="008E0EC4"/>
    <w:rsid w:val="008E163F"/>
    <w:rsid w:val="008E249D"/>
    <w:rsid w:val="008E353E"/>
    <w:rsid w:val="008F3A50"/>
    <w:rsid w:val="008F59A1"/>
    <w:rsid w:val="008F72A1"/>
    <w:rsid w:val="00915145"/>
    <w:rsid w:val="00931B8B"/>
    <w:rsid w:val="00941357"/>
    <w:rsid w:val="00945074"/>
    <w:rsid w:val="009525DA"/>
    <w:rsid w:val="009552B4"/>
    <w:rsid w:val="00964109"/>
    <w:rsid w:val="00966354"/>
    <w:rsid w:val="00980984"/>
    <w:rsid w:val="00991CA3"/>
    <w:rsid w:val="009A1930"/>
    <w:rsid w:val="009A549E"/>
    <w:rsid w:val="009B1B3A"/>
    <w:rsid w:val="009C1741"/>
    <w:rsid w:val="009D34A6"/>
    <w:rsid w:val="009D5779"/>
    <w:rsid w:val="009E433F"/>
    <w:rsid w:val="009E7B04"/>
    <w:rsid w:val="009F32D7"/>
    <w:rsid w:val="00A36DB0"/>
    <w:rsid w:val="00A501DD"/>
    <w:rsid w:val="00A63094"/>
    <w:rsid w:val="00A65B9B"/>
    <w:rsid w:val="00A91FD9"/>
    <w:rsid w:val="00AC19CD"/>
    <w:rsid w:val="00AD63D4"/>
    <w:rsid w:val="00AE04FD"/>
    <w:rsid w:val="00AF1485"/>
    <w:rsid w:val="00B1048A"/>
    <w:rsid w:val="00B224BB"/>
    <w:rsid w:val="00B234EA"/>
    <w:rsid w:val="00B269B2"/>
    <w:rsid w:val="00B26C42"/>
    <w:rsid w:val="00B516D3"/>
    <w:rsid w:val="00B55768"/>
    <w:rsid w:val="00B55D05"/>
    <w:rsid w:val="00B748A9"/>
    <w:rsid w:val="00B81BDC"/>
    <w:rsid w:val="00B94DAF"/>
    <w:rsid w:val="00BA1D01"/>
    <w:rsid w:val="00BA3D0A"/>
    <w:rsid w:val="00BB284E"/>
    <w:rsid w:val="00BB4315"/>
    <w:rsid w:val="00BC5D41"/>
    <w:rsid w:val="00BD1823"/>
    <w:rsid w:val="00BD6242"/>
    <w:rsid w:val="00BE674F"/>
    <w:rsid w:val="00BF25E6"/>
    <w:rsid w:val="00BF36AC"/>
    <w:rsid w:val="00BF57AD"/>
    <w:rsid w:val="00C121F7"/>
    <w:rsid w:val="00C200FC"/>
    <w:rsid w:val="00C2038B"/>
    <w:rsid w:val="00C30CD1"/>
    <w:rsid w:val="00C42488"/>
    <w:rsid w:val="00C50404"/>
    <w:rsid w:val="00C66810"/>
    <w:rsid w:val="00C82866"/>
    <w:rsid w:val="00C95D9C"/>
    <w:rsid w:val="00CA1F31"/>
    <w:rsid w:val="00CA6863"/>
    <w:rsid w:val="00CB1B45"/>
    <w:rsid w:val="00CC69FB"/>
    <w:rsid w:val="00CF095D"/>
    <w:rsid w:val="00CF7C7D"/>
    <w:rsid w:val="00D046CF"/>
    <w:rsid w:val="00D05FC3"/>
    <w:rsid w:val="00D141D4"/>
    <w:rsid w:val="00D3463D"/>
    <w:rsid w:val="00D61526"/>
    <w:rsid w:val="00D6168B"/>
    <w:rsid w:val="00D63AB0"/>
    <w:rsid w:val="00D672B6"/>
    <w:rsid w:val="00D71D3C"/>
    <w:rsid w:val="00D72EFF"/>
    <w:rsid w:val="00D8421D"/>
    <w:rsid w:val="00D8517D"/>
    <w:rsid w:val="00D92F87"/>
    <w:rsid w:val="00D95D2A"/>
    <w:rsid w:val="00DA6213"/>
    <w:rsid w:val="00DB5FBC"/>
    <w:rsid w:val="00DB6C6B"/>
    <w:rsid w:val="00DC6A02"/>
    <w:rsid w:val="00DE60DB"/>
    <w:rsid w:val="00E209A7"/>
    <w:rsid w:val="00E500C8"/>
    <w:rsid w:val="00E55CC5"/>
    <w:rsid w:val="00E70259"/>
    <w:rsid w:val="00E7260A"/>
    <w:rsid w:val="00E77FD1"/>
    <w:rsid w:val="00E84229"/>
    <w:rsid w:val="00E85C02"/>
    <w:rsid w:val="00E87682"/>
    <w:rsid w:val="00E92E7E"/>
    <w:rsid w:val="00E947F6"/>
    <w:rsid w:val="00EA72B5"/>
    <w:rsid w:val="00EB03DC"/>
    <w:rsid w:val="00EC1D2C"/>
    <w:rsid w:val="00EE06FB"/>
    <w:rsid w:val="00EF37D5"/>
    <w:rsid w:val="00EF4D32"/>
    <w:rsid w:val="00F051C4"/>
    <w:rsid w:val="00F1607D"/>
    <w:rsid w:val="00F3017A"/>
    <w:rsid w:val="00F349C7"/>
    <w:rsid w:val="00F45CAC"/>
    <w:rsid w:val="00F46B15"/>
    <w:rsid w:val="00F47D71"/>
    <w:rsid w:val="00F60373"/>
    <w:rsid w:val="00F73EE4"/>
    <w:rsid w:val="00F75E6C"/>
    <w:rsid w:val="00F76A2A"/>
    <w:rsid w:val="00F86136"/>
    <w:rsid w:val="00FB11FE"/>
    <w:rsid w:val="00FB7D63"/>
    <w:rsid w:val="00FC70E9"/>
    <w:rsid w:val="00FD4F31"/>
    <w:rsid w:val="00FD75A1"/>
    <w:rsid w:val="00FE103A"/>
    <w:rsid w:val="00FE7BD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F77E0"/>
  <w15:docId w15:val="{0002C3D5-C158-456F-AEEE-732BA9D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  <w:style w:type="paragraph" w:customStyle="1" w:styleId="DefaultText">
    <w:name w:val="Default Text"/>
    <w:basedOn w:val="Normal"/>
    <w:rsid w:val="00B224BB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_Gracey@kindermorg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Lopez, Nichole L</dc:creator>
  <cp:lastModifiedBy>Veronica Thomason</cp:lastModifiedBy>
  <cp:revision>8</cp:revision>
  <cp:lastPrinted>2019-05-22T13:55:00Z</cp:lastPrinted>
  <dcterms:created xsi:type="dcterms:W3CDTF">2020-03-24T20:11:00Z</dcterms:created>
  <dcterms:modified xsi:type="dcterms:W3CDTF">2020-04-14T19:58:00Z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