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8"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bookmarkStart w:id="0" w:name="_GoBack"/>
      <w:bookmarkEnd w:id="0"/>
      <w:r w:rsidRPr="00B377A2">
        <w:rPr>
          <w:rFonts w:ascii="News Gothic" w:hAnsi="News Gothic"/>
          <w:b/>
          <w:sz w:val="22"/>
        </w:rPr>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Request for Initiation of a </w:t>
      </w:r>
      <w:r w:rsidR="00B377A2">
        <w:rPr>
          <w:rFonts w:ascii="News Gothic" w:hAnsi="News Gothic"/>
          <w:b/>
          <w:sz w:val="22"/>
        </w:rPr>
        <w:t>NAESB</w:t>
      </w:r>
      <w:r>
        <w:rPr>
          <w:rFonts w:ascii="News Gothic" w:hAnsi="News Gothic"/>
          <w:b/>
          <w:sz w:val="22"/>
        </w:rPr>
        <w:t xml:space="preserve"> </w:t>
      </w:r>
      <w:r w:rsidR="00731C0D">
        <w:rPr>
          <w:rFonts w:ascii="News Gothic" w:hAnsi="News Gothic"/>
          <w:b/>
          <w:sz w:val="22"/>
        </w:rPr>
        <w:t xml:space="preserve">Business Practice </w:t>
      </w:r>
      <w:r>
        <w:rPr>
          <w:rFonts w:ascii="News Gothic" w:hAnsi="News Gothic"/>
          <w:b/>
          <w:sz w:val="22"/>
        </w:rPr>
        <w:t>Standard</w:t>
      </w:r>
      <w:r w:rsidR="00731C0D">
        <w:rPr>
          <w:rFonts w:ascii="News Gothic" w:hAnsi="News Gothic"/>
          <w:b/>
          <w:sz w:val="22"/>
        </w:rPr>
        <w:t>, Model Business Practice</w:t>
      </w:r>
      <w:r>
        <w:rPr>
          <w:rFonts w:ascii="News Gothic" w:hAnsi="News Gothic"/>
          <w:b/>
          <w:sz w:val="22"/>
        </w:rPr>
        <w:t xml:space="preserve"> </w:t>
      </w:r>
      <w:r w:rsidR="00731C0D">
        <w:rPr>
          <w:rFonts w:ascii="News Gothic" w:hAnsi="News Gothic"/>
          <w:b/>
          <w:sz w:val="22"/>
        </w:rPr>
        <w:t>or</w:t>
      </w:r>
      <w:r>
        <w:rPr>
          <w:rFonts w:ascii="News Gothic" w:hAnsi="News Gothic"/>
          <w:b/>
          <w:sz w:val="22"/>
        </w:rPr>
        <w:t xml:space="preserve"> Electronic </w:t>
      </w:r>
      <w:r w:rsidR="00731C0D">
        <w:rPr>
          <w:rFonts w:ascii="News Gothic" w:hAnsi="News Gothic"/>
          <w:b/>
          <w:sz w:val="22"/>
        </w:rPr>
        <w:t>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 xml:space="preserve">Enhancement of an Existing </w:t>
      </w:r>
      <w:r w:rsidR="00B377A2">
        <w:rPr>
          <w:rFonts w:ascii="News Gothic" w:hAnsi="News Gothic"/>
          <w:b/>
          <w:sz w:val="22"/>
        </w:rPr>
        <w:t>NAESB</w:t>
      </w:r>
      <w:r w:rsidR="00731C0D">
        <w:rPr>
          <w:rFonts w:ascii="News Gothic" w:hAnsi="News Gothic"/>
          <w:b/>
          <w:sz w:val="22"/>
        </w:rPr>
        <w:t xml:space="preserve"> Business Practice Standard, Model Business Practice</w:t>
      </w:r>
      <w:r>
        <w:rPr>
          <w:rFonts w:ascii="News Gothic" w:hAnsi="News Gothic"/>
          <w:b/>
          <w:sz w:val="22"/>
        </w:rPr>
        <w:t xml:space="preserve"> </w:t>
      </w:r>
      <w:r w:rsidR="00731C0D">
        <w:rPr>
          <w:rFonts w:ascii="News Gothic" w:hAnsi="News Gothic"/>
          <w:b/>
          <w:sz w:val="22"/>
        </w:rPr>
        <w:t>or Electronic</w:t>
      </w:r>
      <w:r>
        <w:rPr>
          <w:rFonts w:ascii="News Gothic" w:hAnsi="News Gothic"/>
          <w:b/>
          <w:sz w:val="22"/>
        </w:rPr>
        <w:t xml:space="preserve"> 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w:t>
      </w:r>
      <w:proofErr w:type="gramStart"/>
      <w:r>
        <w:rPr>
          <w:rFonts w:ascii="News Gothic" w:hAnsi="News Gothic"/>
          <w:b/>
          <w:sz w:val="22"/>
        </w:rPr>
        <w:t>,</w:t>
      </w:r>
      <w:proofErr w:type="gramEnd"/>
      <w:r>
        <w:rPr>
          <w:rFonts w:ascii="News Gothic" w:hAnsi="News Gothic"/>
          <w:b/>
          <w:sz w:val="22"/>
        </w:rPr>
        <w:t xml:space="preserve"> the less time is required to review it.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B377A2">
        <w:rPr>
          <w:rFonts w:ascii="News Gothic" w:hAnsi="News Gothic"/>
          <w:b/>
          <w:sz w:val="22"/>
        </w:rPr>
        <w:t>NAESB,</w:t>
      </w:r>
      <w:r>
        <w:rPr>
          <w:rFonts w:ascii="News Gothic" w:hAnsi="News Gothic"/>
          <w:b/>
          <w:sz w:val="22"/>
        </w:rPr>
        <w:t xml:space="preserve"> </w:t>
      </w:r>
      <w:r w:rsidR="004D2CC4">
        <w:rPr>
          <w:rFonts w:ascii="News Gothic" w:hAnsi="News Gothic"/>
          <w:b/>
          <w:sz w:val="22"/>
        </w:rPr>
        <w:t>President</w:t>
      </w:r>
    </w:p>
    <w:p w:rsidR="00D360B8" w:rsidRDefault="00D360B8"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E3245B">
        <w:rPr>
          <w:rFonts w:ascii="News Gothic" w:hAnsi="News Gothic"/>
          <w:b/>
          <w:sz w:val="22"/>
        </w:rPr>
        <w:t xml:space="preserve">801 Travis, </w:t>
      </w:r>
      <w:smartTag w:uri="urn:schemas-microsoft-com:office:smarttags" w:element="address">
        <w:smartTag w:uri="urn:schemas-microsoft-com:office:smarttags" w:element="Street">
          <w:r w:rsidR="00E3245B">
            <w:rPr>
              <w:rFonts w:ascii="News Gothic" w:hAnsi="News Gothic"/>
              <w:b/>
              <w:sz w:val="22"/>
            </w:rPr>
            <w:t>Suite</w:t>
          </w:r>
        </w:smartTag>
        <w:r w:rsidR="00E3245B">
          <w:rPr>
            <w:rFonts w:ascii="News Gothic" w:hAnsi="News Gothic"/>
            <w:b/>
            <w:sz w:val="22"/>
          </w:rPr>
          <w:t xml:space="preserve"> 1675</w:t>
        </w:r>
      </w:smartTag>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State">
          <w:r>
            <w:rPr>
              <w:rFonts w:ascii="News Gothic" w:hAnsi="News Gothic"/>
              <w:b/>
              <w:sz w:val="22"/>
            </w:rPr>
            <w:t>TX</w:t>
          </w:r>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proofErr w:type="gramStart"/>
      <w:r>
        <w:rPr>
          <w:rFonts w:ascii="News Gothic" w:hAnsi="News Gothic"/>
          <w:b/>
          <w:sz w:val="22"/>
        </w:rPr>
        <w:t>by</w:t>
      </w:r>
      <w:proofErr w:type="gramEnd"/>
      <w:r>
        <w:rPr>
          <w:rFonts w:ascii="News Gothic" w:hAnsi="News Gothic"/>
          <w:b/>
          <w:sz w:val="22"/>
        </w:rPr>
        <w:t xml:space="preserve"> either mail, fax, or </w:t>
      </w:r>
      <w:r w:rsidR="00B377A2">
        <w:rPr>
          <w:rFonts w:ascii="News Gothic" w:hAnsi="News Gothic"/>
          <w:b/>
          <w:sz w:val="22"/>
        </w:rPr>
        <w:t>to</w:t>
      </w:r>
      <w:r>
        <w:rPr>
          <w:rFonts w:ascii="News Gothic" w:hAnsi="News Gothic"/>
          <w:b/>
          <w:sz w:val="22"/>
        </w:rPr>
        <w:t xml:space="preserve"> </w:t>
      </w:r>
      <w:r w:rsidR="00B377A2">
        <w:rPr>
          <w:rFonts w:ascii="News Gothic" w:hAnsi="News Gothic"/>
          <w:b/>
          <w:sz w:val="22"/>
        </w:rPr>
        <w:t>NAESB’s</w:t>
      </w:r>
      <w:r>
        <w:rPr>
          <w:rFonts w:ascii="News Gothic" w:hAnsi="News Gothic"/>
          <w:b/>
          <w:sz w:val="22"/>
        </w:rPr>
        <w:t xml:space="preserve"> </w:t>
      </w:r>
      <w:r w:rsidR="00B377A2">
        <w:rPr>
          <w:rFonts w:ascii="News Gothic" w:hAnsi="News Gothic"/>
          <w:b/>
          <w:sz w:val="22"/>
        </w:rPr>
        <w:t>email address, naesb@</w:t>
      </w:r>
      <w:r w:rsidR="00D77249">
        <w:rPr>
          <w:rFonts w:ascii="News Gothic" w:hAnsi="News Gothic"/>
          <w:b/>
          <w:sz w:val="22"/>
        </w:rPr>
        <w:t>naesb.org</w:t>
      </w:r>
      <w:r>
        <w:rPr>
          <w:rFonts w:ascii="News Gothic" w:hAnsi="News Gothic"/>
          <w:b/>
          <w:sz w:val="22"/>
        </w:rPr>
        <w: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373A50" w:rsidRDefault="0054335A" w:rsidP="0029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9" w:history="1">
        <w:r w:rsidR="00373A50" w:rsidRPr="001E625B">
          <w:rPr>
            <w:rStyle w:val="Hyperlink"/>
            <w:rFonts w:ascii="News Gothic" w:hAnsi="News Gothic"/>
            <w:b/>
            <w:sz w:val="22"/>
          </w:rPr>
          <w:t>http://www.</w:t>
        </w:r>
        <w:r w:rsidR="006147D2">
          <w:rPr>
            <w:rStyle w:val="Hyperlink"/>
            <w:rFonts w:ascii="News Gothic" w:hAnsi="News Gothic"/>
            <w:b/>
            <w:sz w:val="22"/>
          </w:rPr>
          <w:t>naesb</w:t>
        </w:r>
        <w:r w:rsidR="00373A50" w:rsidRPr="001E625B">
          <w:rPr>
            <w:rStyle w:val="Hyperlink"/>
            <w:rFonts w:ascii="News Gothic" w:hAnsi="News Gothic"/>
            <w:b/>
            <w:sz w:val="22"/>
          </w:rPr>
          <w:t>.org/monthly_calendar.asp</w:t>
        </w:r>
      </w:hyperlink>
      <w:r w:rsidR="00373A50">
        <w:rPr>
          <w:rFonts w:ascii="News Gothic" w:hAnsi="News Gothic"/>
          <w:b/>
          <w:sz w:val="22"/>
        </w:rPr>
        <w:t>.</w:t>
      </w:r>
    </w:p>
    <w:p w:rsidR="00D360B8" w:rsidRDefault="00D360B8"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sidR="00B377A2" w:rsidRPr="00B377A2">
        <w:rPr>
          <w:rFonts w:ascii="News Gothic" w:hAnsi="News Gothic"/>
          <w:b/>
          <w:sz w:val="22"/>
        </w:rPr>
        <w:lastRenderedPageBreak/>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rsidP="00547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w:t>
      </w:r>
      <w:r w:rsidR="00F805BB">
        <w:rPr>
          <w:rFonts w:ascii="News Gothic" w:hAnsi="News Gothic"/>
          <w:sz w:val="22"/>
        </w:rPr>
        <w:t>9/23/15</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rsidR="00D360B8" w:rsidRDefault="00D360B8"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r>
      <w:r w:rsidR="006322E6">
        <w:rPr>
          <w:rFonts w:ascii="News Gothic" w:hAnsi="News Gothic"/>
          <w:sz w:val="22"/>
        </w:rPr>
        <w:t>TransCanada U.S. Pipelines</w:t>
      </w:r>
    </w:p>
    <w:p w:rsidR="006322E6" w:rsidRDefault="006322E6"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sidR="00547AF4">
        <w:rPr>
          <w:rFonts w:ascii="News Gothic" w:hAnsi="News Gothic"/>
          <w:sz w:val="22"/>
        </w:rPr>
        <w:t>700 Louisiana Street</w:t>
      </w:r>
      <w:r w:rsidR="00925BFA">
        <w:rPr>
          <w:rFonts w:ascii="News Gothic" w:hAnsi="News Gothic"/>
          <w:sz w:val="22"/>
        </w:rPr>
        <w:t>, Suite 700</w:t>
      </w:r>
    </w:p>
    <w:p w:rsidR="006322E6" w:rsidRDefault="006322E6"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Houston, TX  77002</w:t>
      </w:r>
      <w:r w:rsidR="00547AF4">
        <w:rPr>
          <w:rFonts w:ascii="News Gothic" w:hAnsi="News Gothic"/>
          <w:sz w:val="22"/>
        </w:rPr>
        <w:t>-2700</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r>
      <w:r w:rsidR="00F805BB" w:rsidRPr="00F805BB">
        <w:rPr>
          <w:rFonts w:ascii="News Gothic" w:hAnsi="News Gothic"/>
          <w:sz w:val="22"/>
        </w:rPr>
        <w:t>Carol Wehlmann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F805BB">
        <w:rPr>
          <w:rFonts w:ascii="News Gothic" w:hAnsi="News Gothic"/>
          <w:sz w:val="22"/>
        </w:rPr>
        <w:t>Contract Management</w:t>
      </w:r>
      <w:r w:rsidR="00813A0E">
        <w:rPr>
          <w:rFonts w:ascii="News Gothic" w:hAnsi="News Gothic"/>
          <w:sz w:val="22"/>
        </w:rPr>
        <w:t xml:space="preserve"> Specialist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proofErr w:type="gramStart"/>
      <w:r>
        <w:rPr>
          <w:rFonts w:ascii="News Gothic" w:hAnsi="News Gothic"/>
          <w:sz w:val="22"/>
        </w:rPr>
        <w:t>Phone :</w:t>
      </w:r>
      <w:proofErr w:type="gramEnd"/>
      <w:r>
        <w:rPr>
          <w:rFonts w:ascii="News Gothic" w:hAnsi="News Gothic"/>
          <w:sz w:val="22"/>
        </w:rPr>
        <w:t xml:space="preserve">  </w:t>
      </w:r>
      <w:r>
        <w:rPr>
          <w:rFonts w:ascii="News Gothic" w:hAnsi="News Gothic"/>
          <w:sz w:val="22"/>
        </w:rPr>
        <w:tab/>
      </w:r>
      <w:r w:rsidR="006322E6">
        <w:rPr>
          <w:rFonts w:ascii="News Gothic" w:hAnsi="News Gothic"/>
          <w:sz w:val="22"/>
        </w:rPr>
        <w:t>832-320-</w:t>
      </w:r>
      <w:r w:rsidR="00F805BB">
        <w:rPr>
          <w:rFonts w:ascii="News Gothic" w:hAnsi="News Gothic"/>
          <w:sz w:val="22"/>
        </w:rPr>
        <w:t>5227</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r>
      <w:r w:rsidR="006322E6">
        <w:rPr>
          <w:rFonts w:ascii="News Gothic" w:hAnsi="News Gothic"/>
          <w:sz w:val="22"/>
        </w:rPr>
        <w:t>832-320-</w:t>
      </w:r>
      <w:r w:rsidR="00F805BB">
        <w:rPr>
          <w:rFonts w:ascii="News Gothic" w:hAnsi="News Gothic"/>
          <w:sz w:val="22"/>
        </w:rPr>
        <w:t>5760</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r w:rsidR="00F805BB">
        <w:rPr>
          <w:rFonts w:ascii="News Gothic" w:hAnsi="News Gothic"/>
          <w:sz w:val="22"/>
        </w:rPr>
        <w:t>carol_wehlmann</w:t>
      </w:r>
      <w:r w:rsidR="006322E6">
        <w:rPr>
          <w:rFonts w:ascii="News Gothic" w:hAnsi="News Gothic"/>
          <w:sz w:val="22"/>
        </w:rPr>
        <w:t>@transcanada.com</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BA5DC2" w:rsidP="00BA5DC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3. </w:t>
      </w:r>
      <w:r w:rsidR="004D2CC4">
        <w:rPr>
          <w:rFonts w:ascii="News Gothic" w:hAnsi="News Gothic"/>
          <w:sz w:val="22"/>
        </w:rPr>
        <w:t xml:space="preserve">Title and </w:t>
      </w:r>
      <w:r w:rsidR="00D360B8">
        <w:rPr>
          <w:rFonts w:ascii="News Gothic" w:hAnsi="News Gothic"/>
          <w:sz w:val="22"/>
        </w:rPr>
        <w:t>Description of Proposed Standard or Enhancement:</w:t>
      </w: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rsidR="00D360B8" w:rsidRPr="0020087C" w:rsidRDefault="0053143D" w:rsidP="00200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sz w:val="22"/>
        </w:rPr>
      </w:pPr>
      <w:r>
        <w:rPr>
          <w:rFonts w:ascii="News Gothic" w:hAnsi="News Gothic"/>
          <w:sz w:val="22"/>
        </w:rPr>
        <w:t>Title:</w:t>
      </w:r>
      <w:r w:rsidR="0020087C">
        <w:rPr>
          <w:rFonts w:ascii="News Gothic" w:hAnsi="News Gothic"/>
          <w:sz w:val="22"/>
        </w:rPr>
        <w:tab/>
      </w:r>
      <w:r w:rsidR="0065515B" w:rsidRPr="0020087C">
        <w:rPr>
          <w:rFonts w:asciiTheme="minorHAnsi" w:hAnsiTheme="minorHAnsi" w:cstheme="minorHAnsi"/>
          <w:sz w:val="22"/>
        </w:rPr>
        <w:t xml:space="preserve">Add additional </w:t>
      </w:r>
      <w:r w:rsidR="00F805BB">
        <w:rPr>
          <w:rFonts w:asciiTheme="minorHAnsi" w:hAnsiTheme="minorHAnsi" w:cstheme="minorHAnsi"/>
          <w:sz w:val="22"/>
        </w:rPr>
        <w:t>Rate Identification Code for Offers</w:t>
      </w:r>
      <w:r w:rsidR="00BA5DC2" w:rsidRPr="0020087C">
        <w:rPr>
          <w:rFonts w:asciiTheme="minorHAnsi" w:hAnsiTheme="minorHAnsi" w:cstheme="minorHAnsi"/>
          <w:sz w:val="22"/>
        </w:rPr>
        <w:t xml:space="preserve"> under NAESB WGQ Standard </w:t>
      </w:r>
      <w:r w:rsidR="00F805BB">
        <w:rPr>
          <w:rFonts w:asciiTheme="minorHAnsi" w:hAnsiTheme="minorHAnsi" w:cstheme="minorHAnsi"/>
          <w:sz w:val="22"/>
        </w:rPr>
        <w:t>5</w:t>
      </w:r>
      <w:r w:rsidR="00BA5DC2" w:rsidRPr="0020087C">
        <w:rPr>
          <w:rFonts w:asciiTheme="minorHAnsi" w:hAnsiTheme="minorHAnsi" w:cstheme="minorHAnsi"/>
          <w:sz w:val="22"/>
        </w:rPr>
        <w:t>.4.</w:t>
      </w:r>
      <w:r w:rsidR="00F805BB">
        <w:rPr>
          <w:rFonts w:asciiTheme="minorHAnsi" w:hAnsiTheme="minorHAnsi" w:cstheme="minorHAnsi"/>
          <w:sz w:val="22"/>
        </w:rPr>
        <w:t>24</w:t>
      </w:r>
      <w:r w:rsidR="00023133">
        <w:rPr>
          <w:rFonts w:asciiTheme="minorHAnsi" w:hAnsiTheme="minorHAnsi" w:cstheme="minorHAnsi"/>
          <w:sz w:val="22"/>
        </w:rPr>
        <w:t xml:space="preserve">, Bids under </w:t>
      </w:r>
      <w:r w:rsidR="00023133" w:rsidRPr="0020087C">
        <w:rPr>
          <w:rFonts w:asciiTheme="minorHAnsi" w:hAnsiTheme="minorHAnsi" w:cstheme="minorHAnsi"/>
          <w:sz w:val="22"/>
        </w:rPr>
        <w:t xml:space="preserve">NAESB WGQ Standard </w:t>
      </w:r>
      <w:r w:rsidR="00023133">
        <w:rPr>
          <w:rFonts w:asciiTheme="minorHAnsi" w:hAnsiTheme="minorHAnsi" w:cstheme="minorHAnsi"/>
          <w:sz w:val="22"/>
        </w:rPr>
        <w:t>5</w:t>
      </w:r>
      <w:r w:rsidR="00023133" w:rsidRPr="0020087C">
        <w:rPr>
          <w:rFonts w:asciiTheme="minorHAnsi" w:hAnsiTheme="minorHAnsi" w:cstheme="minorHAnsi"/>
          <w:sz w:val="22"/>
        </w:rPr>
        <w:t>.4.</w:t>
      </w:r>
      <w:r w:rsidR="00023133">
        <w:rPr>
          <w:rFonts w:asciiTheme="minorHAnsi" w:hAnsiTheme="minorHAnsi" w:cstheme="minorHAnsi"/>
          <w:sz w:val="22"/>
        </w:rPr>
        <w:t xml:space="preserve">25 and Awards under </w:t>
      </w:r>
      <w:r w:rsidR="00023133" w:rsidRPr="0020087C">
        <w:rPr>
          <w:rFonts w:asciiTheme="minorHAnsi" w:hAnsiTheme="minorHAnsi" w:cstheme="minorHAnsi"/>
          <w:sz w:val="22"/>
        </w:rPr>
        <w:t xml:space="preserve">NAESB WGQ Standard </w:t>
      </w:r>
      <w:r w:rsidR="00023133">
        <w:rPr>
          <w:rFonts w:asciiTheme="minorHAnsi" w:hAnsiTheme="minorHAnsi" w:cstheme="minorHAnsi"/>
          <w:sz w:val="22"/>
        </w:rPr>
        <w:t>5</w:t>
      </w:r>
      <w:r w:rsidR="00023133" w:rsidRPr="0020087C">
        <w:rPr>
          <w:rFonts w:asciiTheme="minorHAnsi" w:hAnsiTheme="minorHAnsi" w:cstheme="minorHAnsi"/>
          <w:sz w:val="22"/>
        </w:rPr>
        <w:t>.4.</w:t>
      </w:r>
      <w:r w:rsidR="00023133">
        <w:rPr>
          <w:rFonts w:asciiTheme="minorHAnsi" w:hAnsiTheme="minorHAnsi" w:cstheme="minorHAnsi"/>
          <w:sz w:val="22"/>
        </w:rPr>
        <w:t>26</w:t>
      </w:r>
      <w:r w:rsidR="00023133">
        <w:rPr>
          <w:rFonts w:asciiTheme="minorHAnsi" w:hAnsiTheme="minorHAnsi" w:cstheme="minorHAnsi"/>
          <w:sz w:val="22"/>
        </w:rPr>
        <w:br/>
      </w:r>
    </w:p>
    <w:p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4F380F"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rPr>
      </w:pPr>
      <w:r>
        <w:rPr>
          <w:rFonts w:ascii="News Gothic" w:hAnsi="News Gothic"/>
          <w:sz w:val="22"/>
        </w:rPr>
        <w:t>Description:</w:t>
      </w:r>
      <w:r w:rsidR="0065515B">
        <w:rPr>
          <w:rFonts w:ascii="News Gothic" w:hAnsi="News Gothic"/>
          <w:sz w:val="22"/>
        </w:rPr>
        <w:t xml:space="preserve">  </w:t>
      </w:r>
      <w:r w:rsidR="0065515B" w:rsidRPr="0020087C">
        <w:rPr>
          <w:rFonts w:asciiTheme="minorHAnsi" w:hAnsiTheme="minorHAnsi" w:cstheme="minorHAnsi"/>
          <w:sz w:val="22"/>
        </w:rPr>
        <w:t xml:space="preserve">Add </w:t>
      </w:r>
      <w:r w:rsidR="00F805BB">
        <w:rPr>
          <w:rFonts w:asciiTheme="minorHAnsi" w:hAnsiTheme="minorHAnsi" w:cstheme="minorHAnsi"/>
          <w:sz w:val="22"/>
        </w:rPr>
        <w:t xml:space="preserve">the following Rate Identification Code </w:t>
      </w:r>
    </w:p>
    <w:tbl>
      <w:tblPr>
        <w:tblW w:w="8900" w:type="dxa"/>
        <w:tblInd w:w="93" w:type="dxa"/>
        <w:tblLook w:val="04A0" w:firstRow="1" w:lastRow="0" w:firstColumn="1" w:lastColumn="0" w:noHBand="0" w:noVBand="1"/>
      </w:tblPr>
      <w:tblGrid>
        <w:gridCol w:w="3600"/>
        <w:gridCol w:w="4140"/>
        <w:gridCol w:w="1160"/>
      </w:tblGrid>
      <w:tr w:rsidR="00582BA0" w:rsidRPr="00582BA0" w:rsidTr="00582BA0">
        <w:trPr>
          <w:trHeight w:val="900"/>
        </w:trPr>
        <w:tc>
          <w:tcPr>
            <w:tcW w:w="3600" w:type="dxa"/>
            <w:tcBorders>
              <w:top w:val="nil"/>
              <w:left w:val="nil"/>
              <w:bottom w:val="nil"/>
              <w:right w:val="nil"/>
            </w:tcBorders>
            <w:shd w:val="clear" w:color="auto" w:fill="auto"/>
            <w:noWrap/>
            <w:vAlign w:val="bottom"/>
            <w:hideMark/>
          </w:tcPr>
          <w:p w:rsidR="00582BA0" w:rsidRPr="00582BA0" w:rsidRDefault="00582BA0" w:rsidP="00582BA0">
            <w:pPr>
              <w:jc w:val="center"/>
              <w:rPr>
                <w:rFonts w:ascii="Calibri" w:hAnsi="Calibri" w:cs="Calibri"/>
                <w:b/>
                <w:bCs/>
                <w:color w:val="000000"/>
                <w:sz w:val="22"/>
                <w:szCs w:val="22"/>
              </w:rPr>
            </w:pPr>
            <w:r w:rsidRPr="00582BA0">
              <w:rPr>
                <w:rFonts w:ascii="Calibri" w:hAnsi="Calibri" w:cs="Calibri"/>
                <w:b/>
                <w:bCs/>
                <w:color w:val="000000"/>
                <w:sz w:val="22"/>
                <w:szCs w:val="22"/>
              </w:rPr>
              <w:t>Proposed Code Value Description</w:t>
            </w:r>
          </w:p>
        </w:tc>
        <w:tc>
          <w:tcPr>
            <w:tcW w:w="4140" w:type="dxa"/>
            <w:tcBorders>
              <w:top w:val="nil"/>
              <w:left w:val="nil"/>
              <w:bottom w:val="nil"/>
              <w:right w:val="nil"/>
            </w:tcBorders>
            <w:shd w:val="clear" w:color="auto" w:fill="auto"/>
            <w:noWrap/>
            <w:vAlign w:val="bottom"/>
            <w:hideMark/>
          </w:tcPr>
          <w:p w:rsidR="00582BA0" w:rsidRPr="00582BA0" w:rsidRDefault="00582BA0" w:rsidP="00582BA0">
            <w:pPr>
              <w:jc w:val="center"/>
              <w:rPr>
                <w:rFonts w:ascii="Calibri" w:hAnsi="Calibri" w:cs="Calibri"/>
                <w:b/>
                <w:bCs/>
                <w:color w:val="000000"/>
                <w:sz w:val="22"/>
                <w:szCs w:val="22"/>
              </w:rPr>
            </w:pPr>
            <w:r w:rsidRPr="00582BA0">
              <w:rPr>
                <w:rFonts w:ascii="Calibri" w:hAnsi="Calibri" w:cs="Calibri"/>
                <w:b/>
                <w:bCs/>
                <w:color w:val="000000"/>
                <w:sz w:val="22"/>
                <w:szCs w:val="22"/>
              </w:rPr>
              <w:t>Proposed Code Value Definition</w:t>
            </w:r>
          </w:p>
        </w:tc>
        <w:tc>
          <w:tcPr>
            <w:tcW w:w="1160" w:type="dxa"/>
            <w:tcBorders>
              <w:top w:val="nil"/>
              <w:left w:val="nil"/>
              <w:bottom w:val="nil"/>
              <w:right w:val="nil"/>
            </w:tcBorders>
            <w:shd w:val="clear" w:color="auto" w:fill="auto"/>
            <w:vAlign w:val="bottom"/>
            <w:hideMark/>
          </w:tcPr>
          <w:p w:rsidR="00582BA0" w:rsidRPr="00582BA0" w:rsidRDefault="00582BA0" w:rsidP="00582BA0">
            <w:pPr>
              <w:jc w:val="center"/>
              <w:rPr>
                <w:rFonts w:ascii="Calibri" w:hAnsi="Calibri" w:cs="Calibri"/>
                <w:b/>
                <w:bCs/>
                <w:color w:val="000000"/>
                <w:sz w:val="22"/>
                <w:szCs w:val="22"/>
              </w:rPr>
            </w:pPr>
            <w:r w:rsidRPr="00582BA0">
              <w:rPr>
                <w:rFonts w:ascii="Calibri" w:hAnsi="Calibri" w:cs="Calibri"/>
                <w:b/>
                <w:bCs/>
                <w:color w:val="000000"/>
                <w:sz w:val="22"/>
                <w:szCs w:val="22"/>
              </w:rPr>
              <w:t>Proposed Code Value</w:t>
            </w:r>
          </w:p>
        </w:tc>
      </w:tr>
      <w:tr w:rsidR="00582BA0" w:rsidRPr="00582BA0" w:rsidTr="00582BA0">
        <w:trPr>
          <w:trHeight w:val="600"/>
        </w:trPr>
        <w:tc>
          <w:tcPr>
            <w:tcW w:w="3600" w:type="dxa"/>
            <w:tcBorders>
              <w:top w:val="nil"/>
              <w:left w:val="nil"/>
              <w:bottom w:val="nil"/>
              <w:right w:val="nil"/>
            </w:tcBorders>
            <w:shd w:val="clear" w:color="auto" w:fill="auto"/>
            <w:vAlign w:val="bottom"/>
            <w:hideMark/>
          </w:tcPr>
          <w:p w:rsidR="00582BA0" w:rsidRPr="00582BA0" w:rsidRDefault="00023133" w:rsidP="00582BA0">
            <w:pPr>
              <w:rPr>
                <w:rFonts w:ascii="Calibri" w:hAnsi="Calibri" w:cs="Calibri"/>
                <w:color w:val="000000"/>
                <w:sz w:val="22"/>
                <w:szCs w:val="22"/>
              </w:rPr>
            </w:pPr>
            <w:r>
              <w:rPr>
                <w:rFonts w:ascii="Calibri" w:hAnsi="Calibri" w:cs="Calibri"/>
                <w:color w:val="000000"/>
                <w:sz w:val="22"/>
                <w:szCs w:val="22"/>
              </w:rPr>
              <w:t>Deliverability (</w:t>
            </w:r>
            <w:proofErr w:type="spellStart"/>
            <w:r>
              <w:rPr>
                <w:rFonts w:ascii="Calibri" w:hAnsi="Calibri" w:cs="Calibri"/>
                <w:color w:val="000000"/>
                <w:sz w:val="22"/>
                <w:szCs w:val="22"/>
              </w:rPr>
              <w:t>Delvrblty</w:t>
            </w:r>
            <w:proofErr w:type="spellEnd"/>
            <w:r>
              <w:rPr>
                <w:rFonts w:ascii="Calibri" w:hAnsi="Calibri" w:cs="Calibri"/>
                <w:color w:val="000000"/>
                <w:sz w:val="22"/>
                <w:szCs w:val="22"/>
              </w:rPr>
              <w:t xml:space="preserve">) </w:t>
            </w:r>
          </w:p>
        </w:tc>
        <w:tc>
          <w:tcPr>
            <w:tcW w:w="4140" w:type="dxa"/>
            <w:tcBorders>
              <w:top w:val="nil"/>
              <w:left w:val="nil"/>
              <w:bottom w:val="nil"/>
              <w:right w:val="nil"/>
            </w:tcBorders>
            <w:shd w:val="clear" w:color="auto" w:fill="auto"/>
            <w:vAlign w:val="bottom"/>
            <w:hideMark/>
          </w:tcPr>
          <w:p w:rsidR="00582BA0" w:rsidRPr="00582BA0" w:rsidRDefault="00023133" w:rsidP="00582BA0">
            <w:pPr>
              <w:rPr>
                <w:rFonts w:ascii="Calibri" w:hAnsi="Calibri" w:cs="Calibri"/>
                <w:color w:val="000000"/>
                <w:sz w:val="22"/>
                <w:szCs w:val="22"/>
              </w:rPr>
            </w:pPr>
            <w:r>
              <w:rPr>
                <w:rFonts w:ascii="Calibri" w:hAnsi="Calibri" w:cs="Calibri"/>
                <w:color w:val="000000"/>
                <w:sz w:val="22"/>
                <w:szCs w:val="22"/>
              </w:rPr>
              <w:t>A charge based on deliverability</w:t>
            </w:r>
          </w:p>
        </w:tc>
        <w:tc>
          <w:tcPr>
            <w:tcW w:w="1160" w:type="dxa"/>
            <w:tcBorders>
              <w:top w:val="nil"/>
              <w:left w:val="nil"/>
              <w:bottom w:val="nil"/>
              <w:right w:val="nil"/>
            </w:tcBorders>
            <w:shd w:val="clear" w:color="auto" w:fill="auto"/>
            <w:noWrap/>
            <w:vAlign w:val="bottom"/>
            <w:hideMark/>
          </w:tcPr>
          <w:p w:rsidR="00582BA0" w:rsidRPr="00582BA0" w:rsidRDefault="00023133" w:rsidP="00582BA0">
            <w:pPr>
              <w:jc w:val="center"/>
              <w:rPr>
                <w:rFonts w:ascii="Calibri" w:hAnsi="Calibri" w:cs="Calibri"/>
                <w:color w:val="000000"/>
                <w:sz w:val="22"/>
                <w:szCs w:val="22"/>
              </w:rPr>
            </w:pPr>
            <w:r>
              <w:rPr>
                <w:rFonts w:ascii="Calibri" w:hAnsi="Calibri" w:cs="Calibri"/>
                <w:color w:val="000000"/>
                <w:sz w:val="22"/>
                <w:szCs w:val="22"/>
              </w:rPr>
              <w:t>126</w:t>
            </w:r>
          </w:p>
        </w:tc>
      </w:tr>
      <w:tr w:rsidR="00582BA0" w:rsidRPr="00582BA0" w:rsidTr="00023133">
        <w:trPr>
          <w:trHeight w:val="900"/>
        </w:trPr>
        <w:tc>
          <w:tcPr>
            <w:tcW w:w="3600" w:type="dxa"/>
            <w:tcBorders>
              <w:top w:val="nil"/>
              <w:left w:val="nil"/>
              <w:bottom w:val="nil"/>
              <w:right w:val="nil"/>
            </w:tcBorders>
            <w:shd w:val="clear" w:color="auto" w:fill="auto"/>
            <w:vAlign w:val="bottom"/>
          </w:tcPr>
          <w:p w:rsidR="00582BA0" w:rsidRPr="00582BA0" w:rsidRDefault="00582BA0" w:rsidP="00582BA0">
            <w:pPr>
              <w:rPr>
                <w:rFonts w:ascii="Calibri" w:hAnsi="Calibri" w:cs="Calibri"/>
                <w:color w:val="000000"/>
                <w:sz w:val="22"/>
                <w:szCs w:val="22"/>
              </w:rPr>
            </w:pPr>
          </w:p>
        </w:tc>
        <w:tc>
          <w:tcPr>
            <w:tcW w:w="4140" w:type="dxa"/>
            <w:tcBorders>
              <w:top w:val="nil"/>
              <w:left w:val="nil"/>
              <w:bottom w:val="nil"/>
              <w:right w:val="nil"/>
            </w:tcBorders>
            <w:shd w:val="clear" w:color="auto" w:fill="auto"/>
            <w:vAlign w:val="bottom"/>
          </w:tcPr>
          <w:p w:rsidR="00582BA0" w:rsidRPr="00582BA0" w:rsidRDefault="00582BA0" w:rsidP="00582BA0">
            <w:pPr>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tcPr>
          <w:p w:rsidR="00582BA0" w:rsidRPr="00582BA0" w:rsidRDefault="00582BA0" w:rsidP="00582BA0">
            <w:pPr>
              <w:jc w:val="center"/>
              <w:rPr>
                <w:rFonts w:ascii="Calibri" w:hAnsi="Calibri" w:cs="Calibri"/>
                <w:color w:val="000000"/>
                <w:sz w:val="22"/>
                <w:szCs w:val="22"/>
              </w:rPr>
            </w:pPr>
          </w:p>
        </w:tc>
      </w:tr>
      <w:tr w:rsidR="00582BA0" w:rsidRPr="00582BA0" w:rsidTr="00023133">
        <w:trPr>
          <w:trHeight w:val="600"/>
        </w:trPr>
        <w:tc>
          <w:tcPr>
            <w:tcW w:w="3600" w:type="dxa"/>
            <w:tcBorders>
              <w:top w:val="nil"/>
              <w:left w:val="nil"/>
              <w:bottom w:val="nil"/>
              <w:right w:val="nil"/>
            </w:tcBorders>
            <w:shd w:val="clear" w:color="auto" w:fill="auto"/>
            <w:vAlign w:val="bottom"/>
          </w:tcPr>
          <w:p w:rsidR="00582BA0" w:rsidRPr="00582BA0" w:rsidRDefault="00582BA0" w:rsidP="00582BA0">
            <w:pPr>
              <w:rPr>
                <w:rFonts w:ascii="Calibri" w:hAnsi="Calibri" w:cs="Calibri"/>
                <w:color w:val="000000"/>
                <w:sz w:val="22"/>
                <w:szCs w:val="22"/>
              </w:rPr>
            </w:pPr>
          </w:p>
        </w:tc>
        <w:tc>
          <w:tcPr>
            <w:tcW w:w="4140" w:type="dxa"/>
            <w:tcBorders>
              <w:top w:val="nil"/>
              <w:left w:val="nil"/>
              <w:bottom w:val="nil"/>
              <w:right w:val="nil"/>
            </w:tcBorders>
            <w:shd w:val="clear" w:color="auto" w:fill="auto"/>
            <w:vAlign w:val="bottom"/>
          </w:tcPr>
          <w:p w:rsidR="00582BA0" w:rsidRPr="00582BA0" w:rsidRDefault="00582BA0" w:rsidP="00582BA0">
            <w:pPr>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tcPr>
          <w:p w:rsidR="00582BA0" w:rsidRPr="00582BA0" w:rsidRDefault="00582BA0" w:rsidP="00582BA0">
            <w:pPr>
              <w:jc w:val="center"/>
              <w:rPr>
                <w:rFonts w:ascii="Calibri" w:hAnsi="Calibri" w:cs="Calibri"/>
                <w:color w:val="000000"/>
                <w:sz w:val="22"/>
                <w:szCs w:val="22"/>
              </w:rPr>
            </w:pPr>
          </w:p>
        </w:tc>
      </w:tr>
      <w:tr w:rsidR="00582BA0" w:rsidRPr="00582BA0" w:rsidTr="00023133">
        <w:trPr>
          <w:trHeight w:val="600"/>
        </w:trPr>
        <w:tc>
          <w:tcPr>
            <w:tcW w:w="3600" w:type="dxa"/>
            <w:tcBorders>
              <w:top w:val="nil"/>
              <w:left w:val="nil"/>
              <w:bottom w:val="nil"/>
              <w:right w:val="nil"/>
            </w:tcBorders>
            <w:shd w:val="clear" w:color="auto" w:fill="auto"/>
            <w:vAlign w:val="bottom"/>
          </w:tcPr>
          <w:p w:rsidR="00582BA0" w:rsidRPr="00582BA0" w:rsidRDefault="00582BA0" w:rsidP="00582BA0">
            <w:pPr>
              <w:rPr>
                <w:rFonts w:ascii="Calibri" w:hAnsi="Calibri" w:cs="Calibri"/>
                <w:color w:val="000000"/>
                <w:sz w:val="22"/>
                <w:szCs w:val="22"/>
              </w:rPr>
            </w:pPr>
          </w:p>
        </w:tc>
        <w:tc>
          <w:tcPr>
            <w:tcW w:w="4140" w:type="dxa"/>
            <w:tcBorders>
              <w:top w:val="nil"/>
              <w:left w:val="nil"/>
              <w:bottom w:val="nil"/>
              <w:right w:val="nil"/>
            </w:tcBorders>
            <w:shd w:val="clear" w:color="auto" w:fill="auto"/>
            <w:vAlign w:val="bottom"/>
          </w:tcPr>
          <w:p w:rsidR="00582BA0" w:rsidRPr="00582BA0" w:rsidRDefault="00582BA0" w:rsidP="00582BA0">
            <w:pPr>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tcPr>
          <w:p w:rsidR="00582BA0" w:rsidRPr="00582BA0" w:rsidRDefault="00582BA0" w:rsidP="00582BA0">
            <w:pPr>
              <w:jc w:val="center"/>
              <w:rPr>
                <w:rFonts w:ascii="Calibri" w:hAnsi="Calibri" w:cs="Calibri"/>
                <w:color w:val="000000"/>
                <w:sz w:val="22"/>
                <w:szCs w:val="22"/>
              </w:rPr>
            </w:pPr>
          </w:p>
        </w:tc>
      </w:tr>
      <w:tr w:rsidR="00582BA0" w:rsidRPr="00582BA0" w:rsidTr="00023133">
        <w:trPr>
          <w:trHeight w:val="600"/>
        </w:trPr>
        <w:tc>
          <w:tcPr>
            <w:tcW w:w="3600" w:type="dxa"/>
            <w:tcBorders>
              <w:top w:val="nil"/>
              <w:left w:val="nil"/>
              <w:bottom w:val="nil"/>
              <w:right w:val="nil"/>
            </w:tcBorders>
            <w:shd w:val="clear" w:color="auto" w:fill="auto"/>
            <w:vAlign w:val="bottom"/>
          </w:tcPr>
          <w:p w:rsidR="00582BA0" w:rsidRPr="00582BA0" w:rsidRDefault="00582BA0" w:rsidP="00582BA0">
            <w:pPr>
              <w:rPr>
                <w:rFonts w:ascii="Calibri" w:hAnsi="Calibri" w:cs="Calibri"/>
                <w:color w:val="000000"/>
                <w:sz w:val="22"/>
                <w:szCs w:val="22"/>
              </w:rPr>
            </w:pPr>
          </w:p>
        </w:tc>
        <w:tc>
          <w:tcPr>
            <w:tcW w:w="4140" w:type="dxa"/>
            <w:tcBorders>
              <w:top w:val="nil"/>
              <w:left w:val="nil"/>
              <w:bottom w:val="nil"/>
              <w:right w:val="nil"/>
            </w:tcBorders>
            <w:shd w:val="clear" w:color="auto" w:fill="auto"/>
            <w:vAlign w:val="bottom"/>
          </w:tcPr>
          <w:p w:rsidR="00582BA0" w:rsidRPr="00582BA0" w:rsidRDefault="00582BA0" w:rsidP="00582BA0">
            <w:pPr>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tcPr>
          <w:p w:rsidR="00582BA0" w:rsidRPr="00582BA0" w:rsidRDefault="00582BA0" w:rsidP="00582BA0">
            <w:pPr>
              <w:jc w:val="center"/>
              <w:rPr>
                <w:rFonts w:ascii="Calibri" w:hAnsi="Calibri" w:cs="Calibri"/>
                <w:color w:val="000000"/>
                <w:sz w:val="22"/>
                <w:szCs w:val="22"/>
              </w:rPr>
            </w:pPr>
          </w:p>
        </w:tc>
      </w:tr>
      <w:tr w:rsidR="00582BA0" w:rsidRPr="00582BA0" w:rsidTr="00023133">
        <w:trPr>
          <w:trHeight w:val="600"/>
        </w:trPr>
        <w:tc>
          <w:tcPr>
            <w:tcW w:w="3600" w:type="dxa"/>
            <w:tcBorders>
              <w:top w:val="nil"/>
              <w:left w:val="nil"/>
              <w:bottom w:val="nil"/>
              <w:right w:val="nil"/>
            </w:tcBorders>
            <w:shd w:val="clear" w:color="auto" w:fill="auto"/>
            <w:vAlign w:val="bottom"/>
          </w:tcPr>
          <w:p w:rsidR="00582BA0" w:rsidRPr="00582BA0" w:rsidRDefault="00582BA0" w:rsidP="00582BA0">
            <w:pPr>
              <w:rPr>
                <w:rFonts w:ascii="Calibri" w:hAnsi="Calibri" w:cs="Calibri"/>
                <w:color w:val="000000"/>
                <w:sz w:val="22"/>
                <w:szCs w:val="22"/>
              </w:rPr>
            </w:pPr>
          </w:p>
        </w:tc>
        <w:tc>
          <w:tcPr>
            <w:tcW w:w="4140" w:type="dxa"/>
            <w:tcBorders>
              <w:top w:val="nil"/>
              <w:left w:val="nil"/>
              <w:bottom w:val="nil"/>
              <w:right w:val="nil"/>
            </w:tcBorders>
            <w:shd w:val="clear" w:color="auto" w:fill="auto"/>
            <w:vAlign w:val="bottom"/>
          </w:tcPr>
          <w:p w:rsidR="00582BA0" w:rsidRPr="00582BA0" w:rsidRDefault="00582BA0" w:rsidP="00582BA0">
            <w:pPr>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tcPr>
          <w:p w:rsidR="00582BA0" w:rsidRPr="00582BA0" w:rsidRDefault="00582BA0" w:rsidP="00582BA0">
            <w:pPr>
              <w:jc w:val="center"/>
              <w:rPr>
                <w:rFonts w:ascii="Calibri" w:hAnsi="Calibri" w:cs="Calibri"/>
                <w:color w:val="000000"/>
                <w:sz w:val="22"/>
                <w:szCs w:val="22"/>
              </w:rPr>
            </w:pPr>
          </w:p>
        </w:tc>
      </w:tr>
    </w:tbl>
    <w:p w:rsidR="00582BA0" w:rsidRDefault="00582BA0"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rPr>
      </w:pPr>
    </w:p>
    <w:p w:rsidR="00582BA0" w:rsidRDefault="00582BA0"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w:t>
      </w:r>
      <w:proofErr w:type="gramStart"/>
      <w:r>
        <w:rPr>
          <w:rFonts w:ascii="News Gothic" w:hAnsi="News Gothic"/>
          <w:sz w:val="22"/>
        </w:rPr>
        <w:t>standard,</w:t>
      </w:r>
      <w:proofErr w:type="gramEnd"/>
      <w:r>
        <w:rPr>
          <w:rFonts w:ascii="News Gothic" w:hAnsi="News Gothic"/>
          <w:sz w:val="22"/>
        </w:rPr>
        <w:t xml:space="preserve"> and required communication protocols): </w:t>
      </w:r>
    </w:p>
    <w:p w:rsidR="0065515B" w:rsidRDefault="0065515B" w:rsidP="00655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p>
    <w:p w:rsidR="00D360B8" w:rsidRDefault="0065515B" w:rsidP="00655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Calibri" w:hAnsi="Calibri" w:cs="Calibri"/>
          <w:color w:val="000000"/>
          <w:sz w:val="22"/>
          <w:szCs w:val="22"/>
        </w:rPr>
        <w:t xml:space="preserve">To </w:t>
      </w:r>
      <w:r w:rsidR="00023133">
        <w:rPr>
          <w:rFonts w:ascii="Calibri" w:hAnsi="Calibri" w:cs="Calibri"/>
          <w:color w:val="000000"/>
          <w:sz w:val="22"/>
          <w:szCs w:val="22"/>
        </w:rPr>
        <w:t xml:space="preserve">match the Rate Identification Code in Transactional Reporting – Capacity Release under </w:t>
      </w:r>
      <w:r w:rsidR="00023133" w:rsidRPr="0020087C">
        <w:rPr>
          <w:rFonts w:asciiTheme="minorHAnsi" w:hAnsiTheme="minorHAnsi" w:cstheme="minorHAnsi"/>
          <w:sz w:val="22"/>
        </w:rPr>
        <w:t xml:space="preserve">NAESB WGQ Standard </w:t>
      </w:r>
      <w:r w:rsidR="00023133">
        <w:rPr>
          <w:rFonts w:asciiTheme="minorHAnsi" w:hAnsiTheme="minorHAnsi" w:cstheme="minorHAnsi"/>
          <w:sz w:val="22"/>
        </w:rPr>
        <w:t>5</w:t>
      </w:r>
      <w:r w:rsidR="00023133" w:rsidRPr="0020087C">
        <w:rPr>
          <w:rFonts w:asciiTheme="minorHAnsi" w:hAnsiTheme="minorHAnsi" w:cstheme="minorHAnsi"/>
          <w:sz w:val="22"/>
        </w:rPr>
        <w:t>.4.</w:t>
      </w:r>
      <w:r w:rsidR="00023133">
        <w:rPr>
          <w:rFonts w:asciiTheme="minorHAnsi" w:hAnsiTheme="minorHAnsi" w:cstheme="minorHAnsi"/>
          <w:sz w:val="22"/>
        </w:rPr>
        <w:t xml:space="preserve">20, and for </w:t>
      </w:r>
      <w:r w:rsidR="00023133">
        <w:rPr>
          <w:rFonts w:ascii="Calibri" w:hAnsi="Calibri" w:cs="Calibri"/>
          <w:color w:val="000000"/>
          <w:sz w:val="22"/>
          <w:szCs w:val="22"/>
        </w:rPr>
        <w:t>consistency in the datasets that will better represent the rates in the offer.</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rsidR="00B377A2" w:rsidRDefault="00B377A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65515B" w:rsidRDefault="0065515B" w:rsidP="00655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sidR="00023133">
        <w:rPr>
          <w:rFonts w:ascii="Calibri" w:hAnsi="Calibri" w:cs="Calibri"/>
          <w:color w:val="000000"/>
          <w:sz w:val="22"/>
          <w:szCs w:val="22"/>
        </w:rPr>
        <w:t>For consistency in the datasets and better represent the rates in the offer</w:t>
      </w:r>
    </w:p>
    <w:p w:rsidR="0065515B" w:rsidRDefault="0065515B"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2C5B34" w:rsidRDefault="002C5B34"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9.  If This Proposed Standard or Enhancement Is In Use, Who are the Trading </w:t>
      </w:r>
      <w:proofErr w:type="gramStart"/>
      <w:r>
        <w:rPr>
          <w:rFonts w:ascii="News Gothic" w:hAnsi="News Gothic"/>
          <w:sz w:val="22"/>
        </w:rPr>
        <w:t>Partners :</w:t>
      </w:r>
      <w:proofErr w:type="gramEnd"/>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sectPr w:rsidR="00D360B8" w:rsidSect="006F3B80">
      <w:headerReference w:type="default" r:id="rId10"/>
      <w:endnotePr>
        <w:numFmt w:val="decimal"/>
      </w:endnotePr>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7F" w:rsidRDefault="00423D7F">
      <w:r>
        <w:separator/>
      </w:r>
    </w:p>
  </w:endnote>
  <w:endnote w:type="continuationSeparator" w:id="0">
    <w:p w:rsidR="00423D7F" w:rsidRDefault="0042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7F" w:rsidRDefault="00423D7F">
      <w:r>
        <w:separator/>
      </w:r>
    </w:p>
  </w:footnote>
  <w:footnote w:type="continuationSeparator" w:id="0">
    <w:p w:rsidR="00423D7F" w:rsidRDefault="0042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B32" w:rsidRPr="00B96B32" w:rsidRDefault="00B96B32" w:rsidP="00584BB2">
    <w:pPr>
      <w:tabs>
        <w:tab w:val="center" w:pos="4680"/>
        <w:tab w:val="right" w:pos="9360"/>
      </w:tabs>
      <w:jc w:val="center"/>
      <w:rPr>
        <w:rFonts w:ascii="News Gothic" w:hAnsi="News Gothic"/>
        <w:b/>
        <w:sz w:val="36"/>
        <w:szCs w:val="36"/>
      </w:rPr>
    </w:pPr>
    <w:r w:rsidRPr="00B96B32">
      <w:rPr>
        <w:rFonts w:ascii="News Gothic" w:hAnsi="News Gothic"/>
        <w:b/>
        <w:sz w:val="36"/>
        <w:szCs w:val="36"/>
      </w:rPr>
      <w:t>MC15023</w:t>
    </w:r>
  </w:p>
  <w:p w:rsidR="002C5B34" w:rsidRDefault="002C5B34" w:rsidP="00584BB2">
    <w:pPr>
      <w:tabs>
        <w:tab w:val="center" w:pos="4680"/>
        <w:tab w:val="right" w:pos="9360"/>
      </w:tabs>
      <w:jc w:val="center"/>
      <w:rPr>
        <w:rFonts w:ascii="News Gothic" w:hAnsi="News Gothic"/>
        <w:b/>
        <w:sz w:val="22"/>
      </w:rPr>
    </w:pPr>
    <w:r>
      <w:rPr>
        <w:rFonts w:ascii="News Gothic" w:hAnsi="News Gothic"/>
        <w:b/>
        <w:sz w:val="22"/>
      </w:rPr>
      <w:t>Request for Initiation of a NAESB Standard for Electronic Business Transactions or</w:t>
    </w:r>
  </w:p>
  <w:p w:rsidR="002C5B34" w:rsidRDefault="002C5B34" w:rsidP="00584BB2">
    <w:pPr>
      <w:tabs>
        <w:tab w:val="center" w:pos="4680"/>
        <w:tab w:val="right" w:pos="9360"/>
      </w:tabs>
      <w:jc w:val="center"/>
      <w:rPr>
        <w:rFonts w:ascii="News Gothic" w:hAnsi="News Gothic"/>
        <w:b/>
        <w:sz w:val="22"/>
      </w:rPr>
    </w:pPr>
    <w:r>
      <w:rPr>
        <w:rFonts w:ascii="News Gothic" w:hAnsi="News Gothic"/>
        <w:b/>
        <w:sz w:val="22"/>
      </w:rPr>
      <w:t>Request for Enhancement of a NAESB Standard for Electronic Business Transactions</w:t>
    </w:r>
  </w:p>
  <w:p w:rsidR="002C5B34" w:rsidRDefault="002C5B34">
    <w:pPr>
      <w:tabs>
        <w:tab w:val="center" w:pos="4680"/>
        <w:tab w:val="right" w:pos="9360"/>
      </w:tabs>
      <w:jc w:val="right"/>
      <w:rPr>
        <w:rFonts w:ascii="News Gothic" w:hAnsi="News Gothic"/>
        <w:sz w:val="22"/>
      </w:rPr>
    </w:pPr>
    <w:r>
      <w:rPr>
        <w:rFonts w:ascii="News Gothic" w:hAnsi="News Gothic"/>
        <w:b/>
        <w:sz w:val="22"/>
      </w:rPr>
      <w:t xml:space="preserve">Page </w:t>
    </w:r>
    <w:r w:rsidR="006F3B80" w:rsidRPr="006F3B80">
      <w:rPr>
        <w:rFonts w:ascii="News Gothic" w:hAnsi="News Gothic"/>
        <w:b/>
        <w:sz w:val="22"/>
      </w:rPr>
      <w:fldChar w:fldCharType="begin"/>
    </w:r>
    <w:r w:rsidR="006F3B80" w:rsidRPr="006F3B80">
      <w:rPr>
        <w:rFonts w:ascii="News Gothic" w:hAnsi="News Gothic"/>
        <w:b/>
        <w:sz w:val="22"/>
      </w:rPr>
      <w:instrText xml:space="preserve"> PAGE   \* MERGEFORMAT </w:instrText>
    </w:r>
    <w:r w:rsidR="006F3B80" w:rsidRPr="006F3B80">
      <w:rPr>
        <w:rFonts w:ascii="News Gothic" w:hAnsi="News Gothic"/>
        <w:b/>
        <w:sz w:val="22"/>
      </w:rPr>
      <w:fldChar w:fldCharType="separate"/>
    </w:r>
    <w:r w:rsidR="00B96B32">
      <w:rPr>
        <w:rFonts w:ascii="News Gothic" w:hAnsi="News Gothic"/>
        <w:b/>
        <w:noProof/>
        <w:sz w:val="22"/>
      </w:rPr>
      <w:t>1</w:t>
    </w:r>
    <w:r w:rsidR="006F3B80" w:rsidRPr="006F3B80">
      <w:rPr>
        <w:rFonts w:ascii="News Gothic" w:hAnsi="News Gothic"/>
        <w:b/>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A2"/>
    <w:rsid w:val="00023133"/>
    <w:rsid w:val="000C0051"/>
    <w:rsid w:val="000F7490"/>
    <w:rsid w:val="000F7D99"/>
    <w:rsid w:val="001243E8"/>
    <w:rsid w:val="0017243D"/>
    <w:rsid w:val="001E1607"/>
    <w:rsid w:val="0020087C"/>
    <w:rsid w:val="00271830"/>
    <w:rsid w:val="002977FE"/>
    <w:rsid w:val="002C5B34"/>
    <w:rsid w:val="00302453"/>
    <w:rsid w:val="00373A50"/>
    <w:rsid w:val="003D14EC"/>
    <w:rsid w:val="00423D7F"/>
    <w:rsid w:val="004D2CC4"/>
    <w:rsid w:val="004F380F"/>
    <w:rsid w:val="005113F0"/>
    <w:rsid w:val="0053143D"/>
    <w:rsid w:val="0054335A"/>
    <w:rsid w:val="00547AF4"/>
    <w:rsid w:val="00582BA0"/>
    <w:rsid w:val="00584BB2"/>
    <w:rsid w:val="006147D2"/>
    <w:rsid w:val="006322E6"/>
    <w:rsid w:val="0065515B"/>
    <w:rsid w:val="00660074"/>
    <w:rsid w:val="006F3B80"/>
    <w:rsid w:val="00731C0D"/>
    <w:rsid w:val="007674AE"/>
    <w:rsid w:val="007C142A"/>
    <w:rsid w:val="00813A0E"/>
    <w:rsid w:val="008D0356"/>
    <w:rsid w:val="00925BFA"/>
    <w:rsid w:val="00A659C3"/>
    <w:rsid w:val="00B0158D"/>
    <w:rsid w:val="00B377A2"/>
    <w:rsid w:val="00B96B32"/>
    <w:rsid w:val="00BA5DC2"/>
    <w:rsid w:val="00BF524D"/>
    <w:rsid w:val="00C7528B"/>
    <w:rsid w:val="00D360B8"/>
    <w:rsid w:val="00D77249"/>
    <w:rsid w:val="00DE521C"/>
    <w:rsid w:val="00E3245B"/>
    <w:rsid w:val="00E963C9"/>
    <w:rsid w:val="00ED426E"/>
    <w:rsid w:val="00F75C8D"/>
    <w:rsid w:val="00F8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65515B"/>
    <w:pPr>
      <w:tabs>
        <w:tab w:val="center" w:pos="4680"/>
        <w:tab w:val="right" w:pos="9360"/>
      </w:tabs>
    </w:pPr>
  </w:style>
  <w:style w:type="character" w:customStyle="1" w:styleId="FooterChar">
    <w:name w:val="Footer Char"/>
    <w:basedOn w:val="DefaultParagraphFont"/>
    <w:link w:val="Footer"/>
    <w:rsid w:val="0065515B"/>
  </w:style>
  <w:style w:type="character" w:styleId="FollowedHyperlink">
    <w:name w:val="FollowedHyperlink"/>
    <w:basedOn w:val="DefaultParagraphFont"/>
    <w:rsid w:val="001243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65515B"/>
    <w:pPr>
      <w:tabs>
        <w:tab w:val="center" w:pos="4680"/>
        <w:tab w:val="right" w:pos="9360"/>
      </w:tabs>
    </w:pPr>
  </w:style>
  <w:style w:type="character" w:customStyle="1" w:styleId="FooterChar">
    <w:name w:val="Footer Char"/>
    <w:basedOn w:val="DefaultParagraphFont"/>
    <w:link w:val="Footer"/>
    <w:rsid w:val="0065515B"/>
  </w:style>
  <w:style w:type="character" w:styleId="FollowedHyperlink">
    <w:name w:val="FollowedHyperlink"/>
    <w:basedOn w:val="DefaultParagraphFont"/>
    <w:rsid w:val="001243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90754">
      <w:bodyDiv w:val="1"/>
      <w:marLeft w:val="0"/>
      <w:marRight w:val="0"/>
      <w:marTop w:val="0"/>
      <w:marBottom w:val="0"/>
      <w:divBdr>
        <w:top w:val="none" w:sz="0" w:space="0" w:color="auto"/>
        <w:left w:val="none" w:sz="0" w:space="0" w:color="auto"/>
        <w:bottom w:val="none" w:sz="0" w:space="0" w:color="auto"/>
        <w:right w:val="none" w:sz="0" w:space="0" w:color="auto"/>
      </w:divBdr>
    </w:div>
    <w:div w:id="642975728">
      <w:bodyDiv w:val="1"/>
      <w:marLeft w:val="0"/>
      <w:marRight w:val="0"/>
      <w:marTop w:val="0"/>
      <w:marBottom w:val="0"/>
      <w:divBdr>
        <w:top w:val="none" w:sz="0" w:space="0" w:color="auto"/>
        <w:left w:val="none" w:sz="0" w:space="0" w:color="auto"/>
        <w:bottom w:val="none" w:sz="0" w:space="0" w:color="auto"/>
        <w:right w:val="none" w:sz="0" w:space="0" w:color="auto"/>
      </w:divBdr>
    </w:div>
    <w:div w:id="989406337">
      <w:bodyDiv w:val="1"/>
      <w:marLeft w:val="0"/>
      <w:marRight w:val="0"/>
      <w:marTop w:val="0"/>
      <w:marBottom w:val="0"/>
      <w:divBdr>
        <w:top w:val="none" w:sz="0" w:space="0" w:color="auto"/>
        <w:left w:val="none" w:sz="0" w:space="0" w:color="auto"/>
        <w:bottom w:val="none" w:sz="0" w:space="0" w:color="auto"/>
        <w:right w:val="none" w:sz="0" w:space="0" w:color="auto"/>
      </w:divBdr>
    </w:div>
    <w:div w:id="1269046022">
      <w:bodyDiv w:val="1"/>
      <w:marLeft w:val="0"/>
      <w:marRight w:val="0"/>
      <w:marTop w:val="0"/>
      <w:marBottom w:val="0"/>
      <w:divBdr>
        <w:top w:val="none" w:sz="0" w:space="0" w:color="auto"/>
        <w:left w:val="none" w:sz="0" w:space="0" w:color="auto"/>
        <w:bottom w:val="none" w:sz="0" w:space="0" w:color="auto"/>
        <w:right w:val="none" w:sz="0" w:space="0" w:color="auto"/>
      </w:divBdr>
    </w:div>
    <w:div w:id="1736198226">
      <w:bodyDiv w:val="1"/>
      <w:marLeft w:val="0"/>
      <w:marRight w:val="0"/>
      <w:marTop w:val="0"/>
      <w:marBottom w:val="0"/>
      <w:divBdr>
        <w:top w:val="none" w:sz="0" w:space="0" w:color="auto"/>
        <w:left w:val="none" w:sz="0" w:space="0" w:color="auto"/>
        <w:bottom w:val="none" w:sz="0" w:space="0" w:color="auto"/>
        <w:right w:val="none" w:sz="0" w:space="0" w:color="auto"/>
      </w:divBdr>
    </w:div>
    <w:div w:id="19225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isb.org/monthly_calenda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8208-3786-4DEC-95B2-39DFF3E3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4589</CharactersWithSpaces>
  <SharedDoc>false</SharedDoc>
  <HLinks>
    <vt:vector size="6" baseType="variant">
      <vt:variant>
        <vt:i4>6750236</vt:i4>
      </vt:variant>
      <vt:variant>
        <vt:i4>0</vt:i4>
      </vt:variant>
      <vt:variant>
        <vt:i4>0</vt:i4>
      </vt:variant>
      <vt:variant>
        <vt:i4>5</vt:i4>
      </vt:variant>
      <vt:variant>
        <vt:lpwstr>http://www.gisb.org/monthly_calendar.asp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5</cp:revision>
  <cp:lastPrinted>2006-01-17T15:38:00Z</cp:lastPrinted>
  <dcterms:created xsi:type="dcterms:W3CDTF">2015-09-23T19:59:00Z</dcterms:created>
  <dcterms:modified xsi:type="dcterms:W3CDTF">2015-09-23T22:05:00Z</dcterms:modified>
</cp:coreProperties>
</file>