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w:t>
      </w:r>
      <w:proofErr w:type="gramStart"/>
      <w:r>
        <w:rPr>
          <w:b/>
          <w:sz w:val="22"/>
        </w:rPr>
        <w:t>,</w:t>
      </w:r>
      <w:proofErr w:type="gramEnd"/>
      <w:r>
        <w:rPr>
          <w:b/>
          <w:sz w:val="22"/>
        </w:rPr>
        <w:t xml:space="preserve"> the less time is required to review it.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Rae McQuade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Executive Director</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1301 </w:t>
      </w:r>
      <w:proofErr w:type="spellStart"/>
      <w:r>
        <w:rPr>
          <w:b/>
          <w:sz w:val="22"/>
        </w:rPr>
        <w:t>Fannin</w:t>
      </w:r>
      <w:proofErr w:type="spellEnd"/>
      <w:r>
        <w:rPr>
          <w:b/>
          <w:sz w:val="22"/>
        </w:rPr>
        <w:t xml:space="preserve">, </w:t>
      </w:r>
      <w:smartTag w:uri="urn:schemas-microsoft-com:office:smarttags" w:element="address">
        <w:smartTag w:uri="urn:schemas-microsoft-com:office:smarttags" w:element="Street">
          <w:r>
            <w:rPr>
              <w:b/>
              <w:sz w:val="22"/>
            </w:rPr>
            <w:t>Suite</w:t>
          </w:r>
        </w:smartTag>
        <w:r>
          <w:rPr>
            <w:b/>
            <w:sz w:val="22"/>
          </w:rPr>
          <w:t xml:space="preserve"> 2350</w:t>
        </w:r>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lace">
        <w:smartTag w:uri="urn:schemas-microsoft-com:office:smarttags" w:element="City">
          <w:r>
            <w:rPr>
              <w:b/>
              <w:sz w:val="22"/>
            </w:rPr>
            <w:t>Houston</w:t>
          </w:r>
        </w:smartTag>
        <w:r>
          <w:rPr>
            <w:b/>
            <w:sz w:val="22"/>
          </w:rPr>
          <w:t xml:space="preserve">, </w:t>
        </w:r>
        <w:smartTag w:uri="urn:schemas-microsoft-com:office:smarttags" w:element="State">
          <w:r>
            <w:rPr>
              <w:b/>
              <w:sz w:val="22"/>
            </w:rPr>
            <w:t>TX</w:t>
          </w:r>
        </w:smartTag>
        <w:r>
          <w:rPr>
            <w:b/>
            <w:sz w:val="22"/>
          </w:rPr>
          <w:t xml:space="preserve">  </w:t>
        </w:r>
        <w:smartTag w:uri="urn:schemas-microsoft-com:office:smarttags" w:element="PostalCode">
          <w:r>
            <w:rPr>
              <w:b/>
              <w:sz w:val="22"/>
            </w:rPr>
            <w:t>77002</w:t>
          </w:r>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proofErr w:type="gramStart"/>
      <w:r>
        <w:rPr>
          <w:b/>
          <w:sz w:val="22"/>
        </w:rPr>
        <w:t>by</w:t>
      </w:r>
      <w:proofErr w:type="gramEnd"/>
      <w:r>
        <w:rPr>
          <w:b/>
          <w:sz w:val="22"/>
        </w:rPr>
        <w:t xml:space="preserve"> either mail, fax, or to NAESB’s email address, naesb@naesb.org</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pPr>
        <w:tabs>
          <w:tab w:val="center" w:pos="4680"/>
          <w:tab w:val="right" w:pos="9360"/>
        </w:tabs>
        <w:spacing w:line="330" w:lineRule="auto"/>
        <w:jc w:val="center"/>
        <w:rPr>
          <w:b/>
          <w:sz w:val="22"/>
        </w:rPr>
      </w:pPr>
      <w:r>
        <w:rPr>
          <w:b/>
          <w:sz w:val="22"/>
        </w:rPr>
        <w:br w:type="page"/>
      </w:r>
      <w:r>
        <w:rPr>
          <w:b/>
          <w:sz w:val="22"/>
        </w:rPr>
        <w:lastRenderedPageBreak/>
        <w:t>NAESB Correction/Clarification Procedure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br w:type="page"/>
      </w:r>
      <w:r>
        <w:rPr>
          <w:sz w:val="22"/>
        </w:rPr>
        <w:lastRenderedPageBreak/>
        <w:t>Date of Request:   _</w:t>
      </w:r>
      <w:r>
        <w:rPr>
          <w:sz w:val="22"/>
          <w:u w:val="single"/>
        </w:rPr>
        <w:t>December 6</w:t>
      </w:r>
      <w:r>
        <w:rPr>
          <w:sz w:val="22"/>
        </w:rPr>
        <w:t>_</w:t>
      </w:r>
      <w:r>
        <w:rPr>
          <w:sz w:val="22"/>
          <w:u w:val="single"/>
        </w:rPr>
        <w:t>, 2012</w:t>
      </w:r>
      <w:r>
        <w:rPr>
          <w:sz w:val="22"/>
        </w:rPr>
        <w:t>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  Submitting Entity &amp;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Northern Natural Gas</w:t>
      </w:r>
      <w:r>
        <w:rPr>
          <w:sz w:val="22"/>
        </w:rPr>
        <w:t>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________</w:t>
      </w:r>
      <w:r>
        <w:rPr>
          <w:sz w:val="22"/>
          <w:u w:val="single"/>
        </w:rPr>
        <w:t>1111 S 103</w:t>
      </w:r>
      <w:r>
        <w:rPr>
          <w:sz w:val="22"/>
          <w:u w:val="single"/>
          <w:vertAlign w:val="superscript"/>
        </w:rPr>
        <w:t>rd</w:t>
      </w:r>
      <w:r>
        <w:rPr>
          <w:sz w:val="22"/>
          <w:u w:val="single"/>
        </w:rPr>
        <w:t xml:space="preserve"> Street</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Omaha, NE 68124</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  Contact Person, Phone #, Fax #, Electronic Mailing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t xml:space="preserve">Name </w:t>
      </w:r>
      <w:r>
        <w:rPr>
          <w:sz w:val="22"/>
        </w:rPr>
        <w:tab/>
        <w:t xml:space="preserve">:     </w:t>
      </w:r>
      <w:r>
        <w:rPr>
          <w:sz w:val="22"/>
        </w:rPr>
        <w:tab/>
        <w:t>________</w:t>
      </w:r>
      <w:proofErr w:type="gramStart"/>
      <w:r>
        <w:rPr>
          <w:sz w:val="22"/>
          <w:u w:val="single"/>
        </w:rPr>
        <w:t>Micki  Schmitz</w:t>
      </w:r>
      <w:proofErr w:type="gramEnd"/>
      <w:r>
        <w:rPr>
          <w:sz w:val="22"/>
        </w:rPr>
        <w:t>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Title </w:t>
      </w:r>
      <w:r>
        <w:rPr>
          <w:sz w:val="22"/>
        </w:rPr>
        <w:tab/>
        <w:t xml:space="preserve">:     </w:t>
      </w:r>
      <w:r>
        <w:rPr>
          <w:sz w:val="22"/>
        </w:rPr>
        <w:tab/>
        <w:t>________</w:t>
      </w:r>
      <w:r>
        <w:rPr>
          <w:sz w:val="22"/>
          <w:u w:val="single"/>
        </w:rPr>
        <w:t>Business Systems Analyst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r>
      <w:proofErr w:type="gramStart"/>
      <w:r>
        <w:rPr>
          <w:sz w:val="22"/>
        </w:rPr>
        <w:t>Phone :</w:t>
      </w:r>
      <w:proofErr w:type="gramEnd"/>
      <w:r>
        <w:rPr>
          <w:sz w:val="22"/>
        </w:rPr>
        <w:t xml:space="preserve">  </w:t>
      </w:r>
      <w:r>
        <w:rPr>
          <w:sz w:val="22"/>
        </w:rPr>
        <w:tab/>
        <w:t>________</w:t>
      </w:r>
      <w:r>
        <w:rPr>
          <w:sz w:val="22"/>
          <w:u w:val="single"/>
        </w:rPr>
        <w:t>402-398-7653</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Fax </w:t>
      </w:r>
      <w:r>
        <w:rPr>
          <w:sz w:val="22"/>
        </w:rPr>
        <w:tab/>
        <w:t>:</w:t>
      </w:r>
      <w:r>
        <w:rPr>
          <w:sz w:val="22"/>
        </w:rPr>
        <w:tab/>
        <w:t>________</w:t>
      </w:r>
      <w:r>
        <w:rPr>
          <w:sz w:val="22"/>
          <w:u w:val="single"/>
        </w:rPr>
        <w:t>402-548-5281</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rPr>
        <w:tab/>
      </w:r>
      <w:r>
        <w:rPr>
          <w:sz w:val="22"/>
        </w:rPr>
        <w:tab/>
      </w:r>
      <w:r>
        <w:rPr>
          <w:sz w:val="22"/>
        </w:rPr>
        <w:tab/>
      </w:r>
      <w:r>
        <w:rPr>
          <w:sz w:val="22"/>
        </w:rPr>
        <w:tab/>
        <w:t>E</w:t>
      </w:r>
      <w:r>
        <w:rPr>
          <w:sz w:val="22"/>
        </w:rPr>
        <w:noBreakHyphen/>
        <w:t>mail</w:t>
      </w:r>
      <w:r>
        <w:rPr>
          <w:sz w:val="22"/>
        </w:rPr>
        <w:tab/>
        <w:t>:</w:t>
      </w:r>
      <w:r>
        <w:rPr>
          <w:sz w:val="22"/>
        </w:rPr>
        <w:tab/>
      </w:r>
      <w:hyperlink r:id="rId8" w:history="1">
        <w:r>
          <w:rPr>
            <w:rStyle w:val="Hyperlink"/>
            <w:sz w:val="22"/>
          </w:rPr>
          <w:t>________micki.schmitz@nngco.com</w:t>
        </w:r>
      </w:hyperlink>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 xml:space="preserve">3.  Version and Standard Number(s) suggested for correction or clarification: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This request proposes the update of code values for the data element “Location/Quantity Type Indicator” in the following datasets for the next available NAESB WGQ Version release:</w:t>
      </w:r>
    </w:p>
    <w:p>
      <w:pPr>
        <w:autoSpaceDE w:val="0"/>
        <w:autoSpaceDN w:val="0"/>
        <w:adjustRightInd w:val="0"/>
        <w:ind w:left="720"/>
        <w:rPr>
          <w:rFonts w:ascii="Arial" w:hAnsi="Arial" w:cs="Arial"/>
          <w:b/>
          <w:bCs/>
          <w:sz w:val="22"/>
          <w:szCs w:val="23"/>
        </w:rPr>
      </w:pPr>
      <w:bookmarkStart w:id="1" w:name="OLE_LINK3"/>
      <w:bookmarkStart w:id="2" w:name="OLE_LINK4"/>
      <w:r>
        <w:rPr>
          <w:rFonts w:ascii="Arial" w:hAnsi="Arial" w:cs="Arial"/>
          <w:b/>
          <w:bCs/>
          <w:sz w:val="22"/>
          <w:szCs w:val="23"/>
        </w:rPr>
        <w:t xml:space="preserve">NAESB WGQ Standard 5.4.20 – Transactional Reporting - Capacity Release </w:t>
      </w:r>
    </w:p>
    <w:p>
      <w:pPr>
        <w:autoSpaceDE w:val="0"/>
        <w:autoSpaceDN w:val="0"/>
        <w:adjustRightInd w:val="0"/>
        <w:ind w:left="720"/>
        <w:rPr>
          <w:rFonts w:ascii="Arial" w:hAnsi="Arial" w:cs="Arial"/>
          <w:b/>
          <w:bCs/>
          <w:sz w:val="22"/>
          <w:szCs w:val="23"/>
        </w:rPr>
      </w:pPr>
      <w:r>
        <w:rPr>
          <w:rFonts w:ascii="Arial" w:hAnsi="Arial" w:cs="Arial"/>
          <w:b/>
          <w:bCs/>
          <w:sz w:val="22"/>
          <w:szCs w:val="23"/>
        </w:rPr>
        <w:t xml:space="preserve">NAESB WGQ Standard 5.4.21 – Transactional Reporting - Firm Transportation </w:t>
      </w:r>
    </w:p>
    <w:p>
      <w:pPr>
        <w:autoSpaceDE w:val="0"/>
        <w:autoSpaceDN w:val="0"/>
        <w:adjustRightInd w:val="0"/>
        <w:ind w:left="720"/>
        <w:rPr>
          <w:rFonts w:ascii="Arial" w:hAnsi="Arial" w:cs="Arial"/>
          <w:b/>
          <w:bCs/>
          <w:sz w:val="22"/>
          <w:szCs w:val="23"/>
        </w:rPr>
      </w:pPr>
      <w:r>
        <w:rPr>
          <w:rFonts w:ascii="Arial" w:hAnsi="Arial" w:cs="Arial"/>
          <w:b/>
          <w:bCs/>
          <w:sz w:val="22"/>
          <w:szCs w:val="23"/>
        </w:rPr>
        <w:t xml:space="preserve">NAESB WGQ Standard 5.4.22 – Transactional Reporting - Interruptible Transportation </w:t>
      </w:r>
    </w:p>
    <w:p>
      <w:pPr>
        <w:autoSpaceDE w:val="0"/>
        <w:autoSpaceDN w:val="0"/>
        <w:adjustRightInd w:val="0"/>
        <w:ind w:left="720"/>
        <w:rPr>
          <w:rFonts w:ascii="Arial" w:hAnsi="Arial" w:cs="Arial"/>
          <w:b/>
          <w:bCs/>
          <w:sz w:val="22"/>
          <w:szCs w:val="23"/>
        </w:rPr>
      </w:pPr>
    </w:p>
    <w:bookmarkEnd w:id="1"/>
    <w:bookmarkEnd w:id="2"/>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4.  Description of Minor Correction/Clarification including redlined standards corrections: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5.  Reason for of Minor Correction/Clarification:</w:t>
      </w:r>
    </w:p>
    <w:p>
      <w:pPr>
        <w:pStyle w:val="BodyText"/>
        <w:ind w:left="720"/>
        <w:rPr>
          <w:rFonts w:ascii="Arial" w:hAnsi="Arial" w:cs="Arial"/>
        </w:rPr>
      </w:pPr>
      <w:bookmarkStart w:id="3" w:name="OLE_LINK1"/>
      <w:bookmarkStart w:id="4" w:name="OLE_LINK2"/>
      <w:r>
        <w:rPr>
          <w:rFonts w:ascii="Arial" w:hAnsi="Arial" w:cs="Arial"/>
        </w:rPr>
        <w:t xml:space="preserve">Version 2.0 updated the </w:t>
      </w:r>
      <w:proofErr w:type="spellStart"/>
      <w:r>
        <w:rPr>
          <w:rFonts w:ascii="Arial" w:hAnsi="Arial" w:cs="Arial"/>
        </w:rPr>
        <w:t>Loc</w:t>
      </w:r>
      <w:proofErr w:type="spellEnd"/>
      <w:r>
        <w:rPr>
          <w:rFonts w:ascii="Arial" w:hAnsi="Arial" w:cs="Arial"/>
        </w:rPr>
        <w:t>/QTI code values from numeric to alpha in datasets 0.4.2 Operational Capacity and 0.4.3 Unsubscribed Capacity.</w:t>
      </w:r>
    </w:p>
    <w:p>
      <w:pPr>
        <w:pStyle w:val="BodyText"/>
        <w:ind w:left="720"/>
        <w:rPr>
          <w:rFonts w:ascii="Arial" w:hAnsi="Arial" w:cs="Arial"/>
        </w:rPr>
      </w:pPr>
      <w:r>
        <w:rPr>
          <w:rFonts w:ascii="Arial" w:hAnsi="Arial" w:cs="Arial"/>
        </w:rPr>
        <w:t>For consistency, the code values of the Transactional Reporting data elements should match.</w:t>
      </w:r>
    </w:p>
    <w:bookmarkEnd w:id="3"/>
    <w:bookmarkEnd w:id="4"/>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ectPr>
      <w:headerReference w:type="default" r:id="rId9"/>
      <w:endnotePr>
        <w:numFmt w:val="decimal"/>
      </w:endnotePr>
      <w:pgSz w:w="12240" w:h="15840"/>
      <w:pgMar w:top="216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MC12050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80B"/>
    <w:multiLevelType w:val="hybridMultilevel"/>
    <w:tmpl w:val="6CF08B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3143">
      <w:bodyDiv w:val="1"/>
      <w:marLeft w:val="0"/>
      <w:marRight w:val="0"/>
      <w:marTop w:val="0"/>
      <w:marBottom w:val="0"/>
      <w:divBdr>
        <w:top w:val="none" w:sz="0" w:space="0" w:color="auto"/>
        <w:left w:val="none" w:sz="0" w:space="0" w:color="auto"/>
        <w:bottom w:val="none" w:sz="0" w:space="0" w:color="auto"/>
        <w:right w:val="none" w:sz="0" w:space="0" w:color="auto"/>
      </w:divBdr>
    </w:div>
    <w:div w:id="1824467509">
      <w:bodyDiv w:val="1"/>
      <w:marLeft w:val="0"/>
      <w:marRight w:val="0"/>
      <w:marTop w:val="0"/>
      <w:marBottom w:val="0"/>
      <w:divBdr>
        <w:top w:val="none" w:sz="0" w:space="0" w:color="auto"/>
        <w:left w:val="none" w:sz="0" w:space="0" w:color="auto"/>
        <w:bottom w:val="none" w:sz="0" w:space="0" w:color="auto"/>
        <w:right w:val="none" w:sz="0" w:space="0" w:color="auto"/>
      </w:divBdr>
    </w:div>
    <w:div w:id="209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micki.schmitz@nngc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6027</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Veronica Thomason</cp:lastModifiedBy>
  <cp:revision>5</cp:revision>
  <cp:lastPrinted>2003-08-14T20:23:00Z</cp:lastPrinted>
  <dcterms:created xsi:type="dcterms:W3CDTF">2012-12-06T19:15:00Z</dcterms:created>
  <dcterms:modified xsi:type="dcterms:W3CDTF">2012-12-30T23:55:00Z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