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vAlign w:val="center"/>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vAlign w:val="center"/>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170083">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170083">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vAlign w:val="center"/>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Default="000D4D3D" w:rsidP="009303C3">
      <w:pPr>
        <w:pStyle w:val="DefaultText"/>
        <w:rPr>
          <w:rFonts w:ascii="Arial" w:hAnsi="Arial" w:cs="Arial"/>
          <w:sz w:val="20"/>
        </w:rPr>
      </w:pPr>
      <w:r w:rsidRPr="00E83824">
        <w:rPr>
          <w:rFonts w:ascii="Arial" w:hAnsi="Arial" w:cs="Arial"/>
          <w:b/>
          <w:sz w:val="22"/>
        </w:rPr>
        <w:t>SUMMARY:</w:t>
      </w:r>
      <w:r w:rsidRPr="00E2563C">
        <w:rPr>
          <w:rFonts w:ascii="Arial" w:hAnsi="Arial" w:cs="Arial"/>
          <w:sz w:val="20"/>
        </w:rPr>
        <w:tab/>
      </w:r>
    </w:p>
    <w:p w:rsidR="009303C3" w:rsidRPr="009303C3" w:rsidRDefault="009303C3" w:rsidP="009303C3">
      <w:pPr>
        <w:pStyle w:val="DefaultText"/>
        <w:rPr>
          <w:rFonts w:ascii="Arial" w:hAnsi="Arial" w:cs="Arial"/>
          <w:sz w:val="20"/>
        </w:rPr>
      </w:pPr>
    </w:p>
    <w:p w:rsidR="00170083" w:rsidRDefault="00170083" w:rsidP="00170083">
      <w:pPr>
        <w:pStyle w:val="DefaultText"/>
        <w:rPr>
          <w:rFonts w:ascii="Arial" w:hAnsi="Arial" w:cs="Arial"/>
        </w:rPr>
      </w:pPr>
      <w:r>
        <w:rPr>
          <w:rFonts w:ascii="Arial" w:hAnsi="Arial" w:cs="Arial"/>
          <w:sz w:val="20"/>
        </w:rPr>
        <w:t xml:space="preserve">Add </w:t>
      </w:r>
      <w:r w:rsidR="00874DB3">
        <w:rPr>
          <w:rFonts w:ascii="Arial" w:hAnsi="Arial" w:cs="Arial"/>
          <w:sz w:val="20"/>
        </w:rPr>
        <w:t xml:space="preserve">NAESB WGQ Definition 1.2.[z1], </w:t>
      </w:r>
      <w:r>
        <w:rPr>
          <w:rFonts w:ascii="Arial" w:hAnsi="Arial" w:cs="Arial"/>
          <w:sz w:val="20"/>
        </w:rPr>
        <w:t>NAESB WGQ Standard 1.3.[z</w:t>
      </w:r>
      <w:r w:rsidR="00874DB3">
        <w:rPr>
          <w:rFonts w:ascii="Arial" w:hAnsi="Arial" w:cs="Arial"/>
          <w:sz w:val="20"/>
        </w:rPr>
        <w:t>1</w:t>
      </w:r>
      <w:r>
        <w:rPr>
          <w:rFonts w:ascii="Arial" w:hAnsi="Arial" w:cs="Arial"/>
          <w:sz w:val="20"/>
        </w:rPr>
        <w:t>]</w:t>
      </w:r>
      <w:r w:rsidR="00874DB3">
        <w:rPr>
          <w:rFonts w:ascii="Arial" w:hAnsi="Arial" w:cs="Arial"/>
          <w:sz w:val="20"/>
        </w:rPr>
        <w:t>, and NAESB WGQ Standard 1.3.[z2].</w:t>
      </w:r>
      <w:r w:rsidRPr="00BA0BBA">
        <w:rPr>
          <w:rFonts w:ascii="Arial" w:hAnsi="Arial" w:cs="Arial"/>
        </w:rPr>
        <w:tab/>
      </w:r>
      <w:r w:rsidRPr="00BA0BBA">
        <w:rPr>
          <w:rFonts w:ascii="Arial" w:hAnsi="Arial" w:cs="Arial"/>
        </w:rPr>
        <w:tab/>
      </w:r>
      <w:r w:rsidRPr="00BA0BBA">
        <w:rPr>
          <w:rFonts w:ascii="Arial" w:hAnsi="Arial" w:cs="Arial"/>
        </w:rPr>
        <w:tab/>
      </w:r>
    </w:p>
    <w:p w:rsidR="00170083" w:rsidRDefault="00170083" w:rsidP="00492E27">
      <w:pPr>
        <w:pStyle w:val="DefaultText"/>
        <w:rPr>
          <w:rFonts w:ascii="Arial" w:hAnsi="Arial" w:cs="Arial"/>
          <w:b/>
          <w:sz w:val="22"/>
        </w:rPr>
      </w:pPr>
    </w:p>
    <w:p w:rsidR="00170083" w:rsidRDefault="00170083">
      <w:pPr>
        <w:rPr>
          <w:rFonts w:ascii="Arial" w:hAnsi="Arial" w:cs="Arial"/>
          <w:b/>
          <w:noProof/>
          <w:sz w:val="22"/>
        </w:rPr>
      </w:pPr>
      <w:r>
        <w:rPr>
          <w:rFonts w:ascii="Arial" w:hAnsi="Arial" w:cs="Arial"/>
          <w:b/>
          <w:sz w:val="22"/>
        </w:rPr>
        <w:br w:type="page"/>
      </w:r>
    </w:p>
    <w:p w:rsidR="007612E0" w:rsidRDefault="007612E0" w:rsidP="00492E27">
      <w:pPr>
        <w:pStyle w:val="DefaultText"/>
        <w:rPr>
          <w:rFonts w:ascii="Arial" w:hAnsi="Arial" w:cs="Arial"/>
          <w:sz w:val="22"/>
        </w:rPr>
      </w:pPr>
      <w:r>
        <w:rPr>
          <w:rFonts w:ascii="Arial" w:hAnsi="Arial" w:cs="Arial"/>
          <w:b/>
          <w:sz w:val="22"/>
        </w:rPr>
        <w:lastRenderedPageBreak/>
        <w:t>STANDARDS LANGUAGE</w:t>
      </w:r>
    </w:p>
    <w:p w:rsidR="007612E0" w:rsidRDefault="007612E0" w:rsidP="007612E0">
      <w:pPr>
        <w:pStyle w:val="PlainText"/>
        <w:jc w:val="both"/>
        <w:rPr>
          <w:rFonts w:cs="Times New Roman"/>
          <w:b/>
          <w:szCs w:val="20"/>
        </w:rPr>
      </w:pPr>
    </w:p>
    <w:p w:rsidR="00874DB3" w:rsidRPr="00FC3B3E" w:rsidRDefault="00874DB3" w:rsidP="00874DB3">
      <w:pPr>
        <w:pStyle w:val="DefaultText"/>
        <w:rPr>
          <w:rFonts w:ascii="Arial" w:hAnsi="Arial" w:cs="Arial"/>
          <w:b/>
          <w:sz w:val="20"/>
        </w:rPr>
      </w:pPr>
      <w:r w:rsidRPr="00FC3B3E">
        <w:rPr>
          <w:rFonts w:ascii="Arial" w:hAnsi="Arial" w:cs="Arial"/>
          <w:b/>
          <w:sz w:val="20"/>
        </w:rPr>
        <w:t xml:space="preserve">Proposed NAESB WGQ </w:t>
      </w:r>
      <w:r>
        <w:rPr>
          <w:rFonts w:ascii="Arial" w:hAnsi="Arial" w:cs="Arial"/>
          <w:b/>
          <w:sz w:val="20"/>
        </w:rPr>
        <w:t>Definition No. 1.2.[z1]</w:t>
      </w:r>
    </w:p>
    <w:p w:rsidR="00874DB3" w:rsidRDefault="00874DB3" w:rsidP="00874DB3">
      <w:pPr>
        <w:pStyle w:val="DefaultText"/>
        <w:rPr>
          <w:rFonts w:ascii="Arial" w:hAnsi="Arial" w:cs="Arial"/>
          <w:sz w:val="20"/>
        </w:rPr>
      </w:pPr>
      <w:r w:rsidRPr="00FC3B3E">
        <w:rPr>
          <w:rFonts w:ascii="Arial" w:hAnsi="Arial" w:cs="Arial"/>
          <w:sz w:val="20"/>
        </w:rPr>
        <w:t>Ranking across transactions is the term used to describe the Service Requester’s (SR) ability to rank nomination transactions, at a location, across multiple contracts for that SR</w:t>
      </w:r>
      <w:r>
        <w:rPr>
          <w:rFonts w:ascii="Arial" w:hAnsi="Arial" w:cs="Arial"/>
          <w:sz w:val="20"/>
        </w:rPr>
        <w:t>.</w:t>
      </w:r>
    </w:p>
    <w:p w:rsidR="00874DB3" w:rsidRDefault="00874DB3" w:rsidP="00874DB3">
      <w:pPr>
        <w:pStyle w:val="DefaultText"/>
        <w:rPr>
          <w:rFonts w:ascii="Arial" w:hAnsi="Arial" w:cs="Arial"/>
          <w:sz w:val="20"/>
        </w:rPr>
      </w:pPr>
    </w:p>
    <w:p w:rsidR="00874DB3" w:rsidRPr="00B26242" w:rsidRDefault="00874DB3" w:rsidP="00874DB3">
      <w:pPr>
        <w:rPr>
          <w:rFonts w:ascii="Arial" w:hAnsi="Arial" w:cs="Arial"/>
          <w:b/>
          <w:noProof/>
        </w:rPr>
      </w:pPr>
      <w:r w:rsidRPr="00B26242">
        <w:rPr>
          <w:rFonts w:ascii="Arial" w:hAnsi="Arial" w:cs="Arial"/>
          <w:b/>
          <w:noProof/>
        </w:rPr>
        <w:t>Proposed NAESB WGQ Standard No. 1.3.</w:t>
      </w:r>
      <w:r>
        <w:rPr>
          <w:rFonts w:ascii="Arial" w:hAnsi="Arial" w:cs="Arial"/>
          <w:b/>
          <w:noProof/>
        </w:rPr>
        <w:t>[</w:t>
      </w:r>
      <w:r w:rsidRPr="00B26242">
        <w:rPr>
          <w:rFonts w:ascii="Arial" w:hAnsi="Arial" w:cs="Arial"/>
          <w:b/>
          <w:noProof/>
        </w:rPr>
        <w:t>z1</w:t>
      </w:r>
      <w:r>
        <w:rPr>
          <w:rFonts w:ascii="Arial" w:hAnsi="Arial" w:cs="Arial"/>
          <w:b/>
          <w:noProof/>
        </w:rPr>
        <w:t>]</w:t>
      </w:r>
    </w:p>
    <w:p w:rsidR="00874DB3" w:rsidRPr="00B26242" w:rsidRDefault="00874DB3" w:rsidP="00874DB3">
      <w:pPr>
        <w:spacing w:after="200" w:line="276" w:lineRule="auto"/>
        <w:jc w:val="both"/>
        <w:rPr>
          <w:rFonts w:ascii="Arial" w:eastAsia="Calibri" w:hAnsi="Arial" w:cs="Arial"/>
        </w:rPr>
      </w:pPr>
      <w:r w:rsidRPr="00B26242">
        <w:rPr>
          <w:rFonts w:ascii="Arial" w:eastAsia="Calibri" w:hAnsi="Arial" w:cs="Arial"/>
        </w:rPr>
        <w:t>Absent mutual agreement to the contrary, confirmations between two interconnected Transportation Service Providers (TSPs) should be conducted with consideration of the nomination model type of each of those parties.  The model type determines the information available to be exchanged in the confirmation and the information needed in the confirmation.</w:t>
      </w:r>
    </w:p>
    <w:p w:rsidR="00874DB3" w:rsidRPr="00B26242" w:rsidRDefault="00874DB3" w:rsidP="00AC4968">
      <w:pPr>
        <w:ind w:left="1080" w:hanging="360"/>
        <w:jc w:val="both"/>
        <w:rPr>
          <w:rFonts w:ascii="Arial" w:hAnsi="Arial" w:cs="Arial"/>
          <w:noProof/>
        </w:rPr>
      </w:pPr>
      <w:r w:rsidRPr="00B26242">
        <w:rPr>
          <w:rFonts w:ascii="Arial" w:hAnsi="Arial" w:cs="Arial"/>
          <w:noProof/>
        </w:rPr>
        <w:t xml:space="preserve">(i) </w:t>
      </w:r>
      <w:r w:rsidRPr="00B26242">
        <w:rPr>
          <w:rFonts w:ascii="Arial" w:hAnsi="Arial" w:cs="Arial"/>
          <w:noProof/>
        </w:rPr>
        <w:tab/>
        <w:t>When a Service Requester (SR1) nominates on a Transportation Service Provider (TSP1) which utilizes the pathed non-threaded model or supports ranking across transactions at a location under the pathed or non-pathed models, the SR1 on TSP1 should provide its Service Requester Data on TSP1 to SR1’s upstream or downstream party, as applicable, for inclusion in that Service Requester’s (SR2) nomination on its corresponding Transportation Service Provider (TSP2).  SR2 should provide the SR1’s Service Requester Data in its nomination to TSP2.</w:t>
      </w:r>
    </w:p>
    <w:p w:rsidR="00874DB3" w:rsidRPr="00B26242" w:rsidRDefault="00874DB3" w:rsidP="00AC4968">
      <w:pPr>
        <w:ind w:left="1080"/>
        <w:jc w:val="both"/>
        <w:rPr>
          <w:rFonts w:ascii="Arial" w:hAnsi="Arial" w:cs="Arial"/>
          <w:noProof/>
        </w:rPr>
      </w:pPr>
    </w:p>
    <w:p w:rsidR="00874DB3" w:rsidRPr="00B26242" w:rsidRDefault="00874DB3" w:rsidP="00AC4968">
      <w:pPr>
        <w:ind w:left="1080" w:hanging="360"/>
        <w:jc w:val="both"/>
        <w:rPr>
          <w:rFonts w:ascii="Arial" w:hAnsi="Arial" w:cs="Arial"/>
          <w:noProof/>
        </w:rPr>
      </w:pPr>
      <w:r w:rsidRPr="00B26242">
        <w:rPr>
          <w:rFonts w:ascii="Arial" w:hAnsi="Arial" w:cs="Arial"/>
          <w:noProof/>
        </w:rPr>
        <w:t xml:space="preserve">(ii) </w:t>
      </w:r>
      <w:r w:rsidRPr="00B26242">
        <w:rPr>
          <w:rFonts w:ascii="Arial" w:hAnsi="Arial" w:cs="Arial"/>
          <w:noProof/>
        </w:rPr>
        <w:tab/>
        <w:t>When a Service Requester (SR1) nominates on a Transportation Service Provider (TSP1) which utilizes the pathed or non-pathed nomination model and does not support ranking across transactions, the SR1</w:t>
      </w:r>
      <w:r>
        <w:rPr>
          <w:rFonts w:ascii="Arial" w:hAnsi="Arial" w:cs="Arial"/>
        </w:rPr>
        <w:t xml:space="preserve"> </w:t>
      </w:r>
      <w:r w:rsidRPr="00B26242">
        <w:rPr>
          <w:rFonts w:ascii="Arial" w:hAnsi="Arial" w:cs="Arial"/>
          <w:noProof/>
        </w:rPr>
        <w:t>on TSP1 should provide its Service Requester Data and Service Requester Contract on TSP1 to SR1’s upstream or downstream party, as applicable, for inclusion in that Service Requester’s (SR2) nomination on its corresponding Transportation Service Provider (TSP2).  SR2 should provide the SR1’s Service Requester Data and Service Requester Contract in its nomination to TSP2.</w:t>
      </w:r>
    </w:p>
    <w:p w:rsidR="00874DB3" w:rsidRPr="00B26242" w:rsidRDefault="00874DB3" w:rsidP="00AC4968">
      <w:pPr>
        <w:ind w:left="1080"/>
        <w:jc w:val="both"/>
        <w:rPr>
          <w:rFonts w:ascii="Arial" w:hAnsi="Arial" w:cs="Arial"/>
          <w:noProof/>
        </w:rPr>
      </w:pPr>
    </w:p>
    <w:p w:rsidR="00874DB3" w:rsidRPr="00B26242" w:rsidRDefault="00874DB3" w:rsidP="00AC4968">
      <w:pPr>
        <w:ind w:left="1080" w:hanging="360"/>
        <w:jc w:val="both"/>
        <w:rPr>
          <w:rFonts w:ascii="Arial" w:hAnsi="Arial" w:cs="Arial"/>
        </w:rPr>
      </w:pPr>
      <w:r w:rsidRPr="00B26242">
        <w:rPr>
          <w:rFonts w:ascii="Arial" w:hAnsi="Arial" w:cs="Arial"/>
          <w:noProof/>
        </w:rPr>
        <w:t xml:space="preserve">(iii) </w:t>
      </w:r>
      <w:r w:rsidRPr="00B26242">
        <w:rPr>
          <w:rFonts w:ascii="Arial" w:hAnsi="Arial" w:cs="Arial"/>
          <w:noProof/>
        </w:rPr>
        <w:tab/>
        <w:t>When a TSP utilizes the pathed non-threaded model and the Business Conditional data element Service Requester Contract in the upstream and downstream un-threaded segments in the Nomination (NAESB WGQ Standard No. 1.4.1), the TSP’s confirmation should comport with the requirements of the pathed model type.</w:t>
      </w:r>
    </w:p>
    <w:p w:rsidR="00874DB3" w:rsidRPr="00B26242" w:rsidRDefault="00874DB3" w:rsidP="00874DB3">
      <w:pPr>
        <w:jc w:val="both"/>
        <w:rPr>
          <w:rFonts w:ascii="Arial" w:hAnsi="Arial" w:cs="Arial"/>
          <w:noProof/>
        </w:rPr>
      </w:pPr>
    </w:p>
    <w:p w:rsidR="00874DB3" w:rsidRPr="00B26242" w:rsidRDefault="00874DB3" w:rsidP="00AC4968">
      <w:pPr>
        <w:jc w:val="both"/>
        <w:rPr>
          <w:rFonts w:ascii="Arial" w:eastAsia="Calibri" w:hAnsi="Arial" w:cs="Arial"/>
        </w:rPr>
      </w:pPr>
      <w:r w:rsidRPr="00B26242">
        <w:rPr>
          <w:rFonts w:ascii="Arial" w:eastAsia="Calibri" w:hAnsi="Arial" w:cs="Arial"/>
        </w:rPr>
        <w:t xml:space="preserve">Any TSP receiving Upstream/Downstream Identifier Data and, when applicable, Upstream/Downstream Contract Identifier from a Service Requester should send such information, as reflected in the Confirmation Level Matrix, in the Request for Confirmation (NAESB WGQ Standard No. 1.4.3) or use the information, as reflected in the Confirmation Level Matrix, in the Confirmation Response (NAESB WGQ Standard No. 1.4.4) to other </w:t>
      </w:r>
      <w:proofErr w:type="spellStart"/>
      <w:r w:rsidRPr="00B26242">
        <w:rPr>
          <w:rFonts w:ascii="Arial" w:eastAsia="Calibri" w:hAnsi="Arial" w:cs="Arial"/>
        </w:rPr>
        <w:t>TSPs.</w:t>
      </w:r>
      <w:proofErr w:type="spellEnd"/>
    </w:p>
    <w:p w:rsidR="00874DB3" w:rsidRDefault="00874DB3" w:rsidP="00874DB3">
      <w:pPr>
        <w:jc w:val="both"/>
        <w:rPr>
          <w:rFonts w:ascii="Arial" w:hAnsi="Arial" w:cs="Arial"/>
          <w:b/>
        </w:rPr>
      </w:pPr>
    </w:p>
    <w:p w:rsidR="00874DB3" w:rsidRDefault="00874DB3" w:rsidP="00AC4968">
      <w:pPr>
        <w:jc w:val="both"/>
        <w:rPr>
          <w:rFonts w:ascii="Arial" w:hAnsi="Arial" w:cs="Arial"/>
          <w:b/>
        </w:rPr>
      </w:pPr>
      <w:r>
        <w:rPr>
          <w:rFonts w:ascii="Arial" w:hAnsi="Arial" w:cs="Arial"/>
          <w:b/>
        </w:rPr>
        <w:t>Proposed NAESB WGQ Standard No. 1.3</w:t>
      </w:r>
      <w:proofErr w:type="gramStart"/>
      <w:r>
        <w:rPr>
          <w:rFonts w:ascii="Arial" w:hAnsi="Arial" w:cs="Arial"/>
          <w:b/>
        </w:rPr>
        <w:t>.[</w:t>
      </w:r>
      <w:proofErr w:type="gramEnd"/>
      <w:r>
        <w:rPr>
          <w:rFonts w:ascii="Arial" w:hAnsi="Arial" w:cs="Arial"/>
          <w:b/>
        </w:rPr>
        <w:t>z2]</w:t>
      </w:r>
    </w:p>
    <w:p w:rsidR="00874DB3" w:rsidRPr="00FC3B3E" w:rsidRDefault="00874DB3" w:rsidP="00AC4968">
      <w:pPr>
        <w:jc w:val="both"/>
        <w:rPr>
          <w:rFonts w:ascii="Arial" w:hAnsi="Arial" w:cs="Arial"/>
        </w:rPr>
      </w:pPr>
      <w:r w:rsidRPr="00FC3B3E">
        <w:rPr>
          <w:rFonts w:ascii="Arial" w:hAnsi="Arial" w:cs="Arial"/>
        </w:rPr>
        <w:t>Service Requester ranks, provided in the nomination, should be used only by the Transportation Service Provider to which they are provided.</w:t>
      </w:r>
    </w:p>
    <w:p w:rsidR="00874DB3" w:rsidRDefault="00874DB3" w:rsidP="00874DB3">
      <w:pPr>
        <w:pStyle w:val="DefaultText"/>
        <w:rPr>
          <w:rFonts w:ascii="Arial" w:hAnsi="Arial" w:cs="Arial"/>
          <w:sz w:val="20"/>
        </w:rPr>
      </w:pPr>
    </w:p>
    <w:p w:rsidR="007612E0" w:rsidRPr="007612E0" w:rsidRDefault="007612E0" w:rsidP="00492E27">
      <w:pPr>
        <w:pStyle w:val="DefaultText"/>
        <w:rPr>
          <w:rFonts w:ascii="Arial" w:hAnsi="Arial" w:cs="Arial"/>
          <w:sz w:val="22"/>
        </w:rPr>
      </w:pPr>
    </w:p>
    <w:p w:rsidR="00874DB3" w:rsidRDefault="00874DB3">
      <w:pPr>
        <w:rPr>
          <w:rFonts w:ascii="Arial" w:hAnsi="Arial" w:cs="Arial"/>
          <w:b/>
          <w:noProof/>
          <w:sz w:val="22"/>
        </w:rPr>
      </w:pPr>
      <w:r>
        <w:rPr>
          <w:rFonts w:ascii="Arial" w:hAnsi="Arial" w:cs="Arial"/>
          <w:b/>
          <w:sz w:val="22"/>
        </w:rPr>
        <w:br w:type="page"/>
      </w:r>
    </w:p>
    <w:p w:rsidR="000D4D3D" w:rsidRPr="00E2563C" w:rsidRDefault="000D4D3D" w:rsidP="00492E27">
      <w:pPr>
        <w:pStyle w:val="DefaultText"/>
        <w:rPr>
          <w:rFonts w:ascii="Arial" w:hAnsi="Arial" w:cs="Arial"/>
          <w:sz w:val="20"/>
        </w:rPr>
      </w:pPr>
      <w:r w:rsidRPr="00E2563C">
        <w:rPr>
          <w:rFonts w:ascii="Arial" w:hAnsi="Arial" w:cs="Arial"/>
          <w:b/>
          <w:sz w:val="22"/>
        </w:rPr>
        <w:lastRenderedPageBreak/>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9303C3" w:rsidRDefault="009303C3" w:rsidP="009303C3">
      <w:pPr>
        <w:ind w:left="720"/>
        <w:rPr>
          <w:rFonts w:ascii="Arial" w:hAnsi="Arial" w:cs="Arial"/>
        </w:rPr>
      </w:pPr>
    </w:p>
    <w:p w:rsidR="00170083" w:rsidRPr="00170083" w:rsidRDefault="00170083" w:rsidP="00170083">
      <w:pPr>
        <w:ind w:left="720"/>
        <w:rPr>
          <w:rFonts w:ascii="Arial" w:hAnsi="Arial" w:cs="Arial"/>
        </w:rPr>
      </w:pPr>
      <w:r w:rsidRPr="00170083">
        <w:rPr>
          <w:rFonts w:ascii="Arial" w:hAnsi="Arial" w:cs="Arial"/>
        </w:rPr>
        <w:t>GEH Forum Issue 36</w:t>
      </w:r>
      <w:r w:rsidRPr="00170083">
        <w:rPr>
          <w:rStyle w:val="FootnoteReference"/>
          <w:rFonts w:ascii="Arial" w:hAnsi="Arial" w:cs="Arial"/>
          <w:vertAlign w:val="superscript"/>
        </w:rPr>
        <w:footnoteReference w:id="1"/>
      </w:r>
    </w:p>
    <w:p w:rsidR="00DC75B0" w:rsidRPr="00170083" w:rsidRDefault="00170083" w:rsidP="00170083">
      <w:pPr>
        <w:ind w:left="720"/>
        <w:rPr>
          <w:rFonts w:ascii="Arial" w:hAnsi="Arial" w:cs="Arial"/>
          <w:b/>
        </w:rPr>
      </w:pPr>
      <w:r w:rsidRPr="00170083">
        <w:rPr>
          <w:rFonts w:ascii="Arial" w:hAnsi="Arial" w:cs="Arial"/>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w:t>
      </w:r>
      <w:r w:rsidRPr="00170083">
        <w:rPr>
          <w:rStyle w:val="FootnoteReference"/>
          <w:rFonts w:ascii="Arial" w:hAnsi="Arial" w:cs="Arial"/>
        </w:rPr>
        <w:footnoteReference w:id="2"/>
      </w:r>
      <w:r w:rsidRPr="00170083">
        <w:rPr>
          <w:rFonts w:ascii="Arial" w:hAnsi="Arial" w:cs="Arial"/>
        </w:rPr>
        <w:t xml:space="preserve"> in the first presentation.”</w:t>
      </w:r>
    </w:p>
    <w:p w:rsidR="009303C3" w:rsidRDefault="009303C3" w:rsidP="00170083">
      <w:pPr>
        <w:ind w:left="720" w:hanging="360"/>
        <w:rPr>
          <w:rFonts w:ascii="Arial" w:hAnsi="Arial" w:cs="Arial"/>
          <w:b/>
        </w:rPr>
      </w:pPr>
    </w:p>
    <w:p w:rsidR="00985C13" w:rsidRPr="00170083" w:rsidRDefault="00985C13" w:rsidP="00170083">
      <w:pPr>
        <w:ind w:left="720" w:hanging="360"/>
        <w:rPr>
          <w:rFonts w:ascii="Arial" w:hAnsi="Arial" w:cs="Arial"/>
          <w:b/>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0041DC">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r w:rsidR="007612E0">
        <w:rPr>
          <w:rFonts w:ascii="Arial" w:hAnsi="Arial" w:cs="Arial"/>
          <w:sz w:val="20"/>
        </w:rPr>
        <w:tab/>
      </w:r>
      <w:r w:rsidR="007612E0">
        <w:rPr>
          <w:rFonts w:ascii="Arial" w:hAnsi="Arial" w:cs="Arial"/>
          <w:sz w:val="20"/>
        </w:rPr>
        <w:tab/>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CC569B"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Default="002017C3" w:rsidP="00492E27">
      <w:pPr>
        <w:pStyle w:val="DefaultText"/>
        <w:ind w:left="720"/>
        <w:rPr>
          <w:rFonts w:ascii="Arial" w:hAnsi="Arial" w:cs="Arial"/>
          <w:sz w:val="20"/>
          <w:highlight w:val="cyan"/>
        </w:rPr>
      </w:pPr>
    </w:p>
    <w:p w:rsidR="008D052D" w:rsidRPr="004D65F8" w:rsidRDefault="008D052D" w:rsidP="00492E27">
      <w:pPr>
        <w:pStyle w:val="DefaultText"/>
        <w:ind w:left="720"/>
        <w:rPr>
          <w:rFonts w:ascii="Arial" w:hAnsi="Arial" w:cs="Arial"/>
          <w:sz w:val="20"/>
          <w:highlight w:val="cyan"/>
        </w:rPr>
      </w:pPr>
    </w:p>
    <w:p w:rsidR="00874DB3" w:rsidRPr="00B26242" w:rsidRDefault="00874DB3" w:rsidP="00874DB3">
      <w:pPr>
        <w:pStyle w:val="DefaultText"/>
        <w:ind w:left="720"/>
        <w:rPr>
          <w:rFonts w:ascii="Arial" w:hAnsi="Arial" w:cs="Arial"/>
          <w:b/>
          <w:sz w:val="20"/>
          <w:u w:val="single"/>
        </w:rPr>
      </w:pPr>
      <w:r w:rsidRPr="00B26242">
        <w:rPr>
          <w:rFonts w:ascii="Arial" w:hAnsi="Arial" w:cs="Arial"/>
          <w:b/>
          <w:sz w:val="20"/>
          <w:u w:val="single"/>
        </w:rPr>
        <w:t>Motion (01/17/2017):</w:t>
      </w:r>
    </w:p>
    <w:p w:rsidR="00874DB3" w:rsidRPr="00B26242" w:rsidRDefault="00874DB3" w:rsidP="00874DB3">
      <w:pPr>
        <w:ind w:left="720"/>
        <w:rPr>
          <w:rFonts w:ascii="Arial" w:hAnsi="Arial" w:cs="Arial"/>
          <w:b/>
          <w:noProof/>
        </w:rPr>
      </w:pPr>
      <w:r w:rsidRPr="00B26242">
        <w:rPr>
          <w:rFonts w:ascii="Arial" w:hAnsi="Arial" w:cs="Arial"/>
          <w:b/>
          <w:noProof/>
        </w:rPr>
        <w:t xml:space="preserve">Proposed </w:t>
      </w:r>
      <w:r w:rsidRPr="00B26242">
        <w:rPr>
          <w:rFonts w:ascii="Arial" w:hAnsi="Arial" w:cs="Arial"/>
          <w:b/>
        </w:rPr>
        <w:t xml:space="preserve">Revised </w:t>
      </w:r>
      <w:r w:rsidRPr="00B26242">
        <w:rPr>
          <w:rFonts w:ascii="Arial" w:hAnsi="Arial" w:cs="Arial"/>
          <w:b/>
          <w:noProof/>
        </w:rPr>
        <w:t>NAESB WGQ Standard No. 1.3.z1</w:t>
      </w:r>
    </w:p>
    <w:p w:rsidR="00874DB3" w:rsidRPr="00B26242" w:rsidRDefault="00874DB3" w:rsidP="00874DB3">
      <w:pPr>
        <w:spacing w:after="200" w:line="276" w:lineRule="auto"/>
        <w:ind w:left="720"/>
        <w:jc w:val="both"/>
        <w:rPr>
          <w:rFonts w:ascii="Arial" w:eastAsia="Calibri" w:hAnsi="Arial" w:cs="Arial"/>
        </w:rPr>
      </w:pPr>
      <w:r w:rsidRPr="00B26242">
        <w:rPr>
          <w:rFonts w:ascii="Arial" w:eastAsia="Calibri" w:hAnsi="Arial" w:cs="Arial"/>
        </w:rPr>
        <w:t>Absent mutual agreement to the contrary</w:t>
      </w:r>
      <w:r w:rsidRPr="00B26242">
        <w:rPr>
          <w:rFonts w:ascii="Arial" w:eastAsia="Calibri" w:hAnsi="Arial" w:cs="Arial"/>
          <w:u w:val="single"/>
        </w:rPr>
        <w:t xml:space="preserve"> and regardless of whether a Transportation Service Provider (TSP) offers a Mutually Agreeable level of data in the confirmation process</w:t>
      </w:r>
      <w:r w:rsidRPr="00B26242">
        <w:rPr>
          <w:rFonts w:ascii="Arial" w:eastAsia="Calibri" w:hAnsi="Arial" w:cs="Arial"/>
        </w:rPr>
        <w:t xml:space="preserve">, confirmations between two interconnected Transportation Service Providers (TSPs) should be conducted with consideration of the nomination model type of each of those parties.  The model </w:t>
      </w:r>
      <w:r w:rsidRPr="00B26242">
        <w:rPr>
          <w:rFonts w:ascii="Arial" w:eastAsia="Calibri" w:hAnsi="Arial" w:cs="Arial"/>
        </w:rPr>
        <w:lastRenderedPageBreak/>
        <w:t>type determines the information available to be exchanged in the confirmation and the information needed in the confirmation.</w:t>
      </w:r>
    </w:p>
    <w:p w:rsidR="00874DB3" w:rsidRPr="00B26242" w:rsidRDefault="00874DB3" w:rsidP="00874DB3">
      <w:pPr>
        <w:ind w:left="1440" w:hanging="360"/>
        <w:jc w:val="both"/>
        <w:rPr>
          <w:rFonts w:ascii="Arial" w:hAnsi="Arial" w:cs="Arial"/>
          <w:noProof/>
        </w:rPr>
      </w:pPr>
      <w:r w:rsidRPr="00B26242">
        <w:rPr>
          <w:rFonts w:ascii="Arial" w:hAnsi="Arial" w:cs="Arial"/>
          <w:noProof/>
        </w:rPr>
        <w:t xml:space="preserve">(i) </w:t>
      </w:r>
      <w:r w:rsidRPr="00B26242">
        <w:rPr>
          <w:rFonts w:ascii="Arial" w:hAnsi="Arial" w:cs="Arial"/>
          <w:noProof/>
        </w:rPr>
        <w:tab/>
        <w:t>When a Service Requester (SR1) nominates on a Transportation Service Provider (TSP1) which utilizes the pathed non-threaded model or supports ranking across transactions at a location under the pathed or non-pathed models, the SR1 on TSP1 should provide its Service Requester Data on TSP1 to SR1’s upstream or downstream party, as applicable, for inclusion in that Service Requester’s (SR2) nomination on its corresponding Transportation Service Provider (TSP2).  SR2 should provide the SR1’s Service Requester Data in its nomination to TSP2.</w:t>
      </w:r>
    </w:p>
    <w:p w:rsidR="00874DB3" w:rsidRPr="00B26242" w:rsidRDefault="00874DB3" w:rsidP="00874DB3">
      <w:pPr>
        <w:ind w:left="1440"/>
        <w:jc w:val="both"/>
        <w:rPr>
          <w:rFonts w:ascii="Arial" w:hAnsi="Arial" w:cs="Arial"/>
          <w:noProof/>
        </w:rPr>
      </w:pPr>
    </w:p>
    <w:p w:rsidR="00874DB3" w:rsidRPr="00B26242" w:rsidRDefault="00874DB3" w:rsidP="00874DB3">
      <w:pPr>
        <w:ind w:left="1440" w:hanging="360"/>
        <w:jc w:val="both"/>
        <w:rPr>
          <w:rFonts w:ascii="Arial" w:hAnsi="Arial" w:cs="Arial"/>
          <w:noProof/>
        </w:rPr>
      </w:pPr>
      <w:r w:rsidRPr="00B26242">
        <w:rPr>
          <w:rFonts w:ascii="Arial" w:hAnsi="Arial" w:cs="Arial"/>
          <w:noProof/>
        </w:rPr>
        <w:t xml:space="preserve">(ii) </w:t>
      </w:r>
      <w:r w:rsidRPr="00B26242">
        <w:rPr>
          <w:rFonts w:ascii="Arial" w:hAnsi="Arial" w:cs="Arial"/>
          <w:noProof/>
        </w:rPr>
        <w:tab/>
        <w:t>When a Service Requester (SR1) nominates on a Transportation Service Provider (TSP1) which utilizes the pathed or non-pathed nomination model and does not support ranking across transactions, the SR1</w:t>
      </w:r>
      <w:r>
        <w:rPr>
          <w:rFonts w:ascii="Arial" w:hAnsi="Arial" w:cs="Arial"/>
        </w:rPr>
        <w:t xml:space="preserve"> </w:t>
      </w:r>
      <w:r w:rsidRPr="00B26242">
        <w:rPr>
          <w:rFonts w:ascii="Arial" w:hAnsi="Arial" w:cs="Arial"/>
          <w:noProof/>
        </w:rPr>
        <w:t>on TSP1 should provide its Service Requester Data and Service Requester Contract on TSP1 to SR1’s upstream or downstream party, as applicable, for inclusion in that Service Requester’s (SR2) nomination on its corresponding Transportation Service Provider (TSP2).  SR2 should provide the SR1’s Service Requester Data and Service Requester Contract in its nomination to TSP2.</w:t>
      </w:r>
    </w:p>
    <w:p w:rsidR="00874DB3" w:rsidRPr="00B26242" w:rsidRDefault="00874DB3" w:rsidP="00874DB3">
      <w:pPr>
        <w:ind w:left="1440"/>
        <w:jc w:val="both"/>
        <w:rPr>
          <w:rFonts w:ascii="Arial" w:hAnsi="Arial" w:cs="Arial"/>
          <w:noProof/>
        </w:rPr>
      </w:pPr>
    </w:p>
    <w:p w:rsidR="00874DB3" w:rsidRPr="00B26242" w:rsidRDefault="00874DB3" w:rsidP="00874DB3">
      <w:pPr>
        <w:ind w:left="1440" w:hanging="360"/>
        <w:jc w:val="both"/>
        <w:rPr>
          <w:rFonts w:ascii="Arial" w:hAnsi="Arial" w:cs="Arial"/>
        </w:rPr>
      </w:pPr>
      <w:r w:rsidRPr="00B26242">
        <w:rPr>
          <w:rFonts w:ascii="Arial" w:hAnsi="Arial" w:cs="Arial"/>
          <w:noProof/>
        </w:rPr>
        <w:t xml:space="preserve">(iii) </w:t>
      </w:r>
      <w:r w:rsidRPr="00B26242">
        <w:rPr>
          <w:rFonts w:ascii="Arial" w:hAnsi="Arial" w:cs="Arial"/>
          <w:noProof/>
        </w:rPr>
        <w:tab/>
        <w:t>When a TSP utilizes the pathed non-threaded model and the Business Conditional data element Service Requester Contract in the upstream and downstream un-threaded segments in the Nomination (NAESB WGQ Standard No. 1.4.1), the TSP’s confirmation should comport with the requirements of the pathed model type.</w:t>
      </w:r>
    </w:p>
    <w:p w:rsidR="00874DB3" w:rsidRPr="00B26242" w:rsidRDefault="00874DB3" w:rsidP="00874DB3">
      <w:pPr>
        <w:jc w:val="both"/>
        <w:rPr>
          <w:rFonts w:ascii="Arial" w:hAnsi="Arial" w:cs="Arial"/>
          <w:noProof/>
        </w:rPr>
      </w:pPr>
    </w:p>
    <w:p w:rsidR="00874DB3" w:rsidRPr="00B26242" w:rsidRDefault="00874DB3" w:rsidP="00874DB3">
      <w:pPr>
        <w:ind w:left="720"/>
        <w:jc w:val="both"/>
        <w:rPr>
          <w:rFonts w:ascii="Arial" w:eastAsia="Calibri" w:hAnsi="Arial" w:cs="Arial"/>
        </w:rPr>
      </w:pPr>
      <w:r w:rsidRPr="00B26242">
        <w:rPr>
          <w:rFonts w:ascii="Arial" w:eastAsia="Calibri" w:hAnsi="Arial" w:cs="Arial"/>
        </w:rPr>
        <w:t xml:space="preserve">Any TSP receiving Upstream/Downstream Identifier Data and, when applicable, Upstream/Downstream Contract Identifier from a Service Requester should send such information, as reflected in the Confirmation Level Matrix, in the Request for Confirmation (NAESB WGQ Standard No. 1.4.3) or use the information, as reflected in the Confirmation Level Matrix, in the Confirmation Response (NAESB WGQ Standard No. 1.4.4) to other </w:t>
      </w:r>
      <w:proofErr w:type="spellStart"/>
      <w:r w:rsidRPr="00B26242">
        <w:rPr>
          <w:rFonts w:ascii="Arial" w:eastAsia="Calibri" w:hAnsi="Arial" w:cs="Arial"/>
        </w:rPr>
        <w:t>TSPs.</w:t>
      </w:r>
      <w:proofErr w:type="spellEnd"/>
    </w:p>
    <w:p w:rsidR="00874DB3" w:rsidRDefault="00874DB3" w:rsidP="00874DB3">
      <w:pPr>
        <w:ind w:left="720"/>
        <w:rPr>
          <w:rFonts w:ascii="Arial" w:hAnsi="Arial" w:cs="Arial"/>
          <w:b/>
        </w:rPr>
      </w:pPr>
      <w:r>
        <w:rPr>
          <w:rFonts w:ascii="Arial" w:hAnsi="Arial" w:cs="Arial"/>
          <w:b/>
        </w:rPr>
        <w:t>Motion failed a balance vote with .4 in favor and 7.6 opposed</w:t>
      </w:r>
    </w:p>
    <w:p w:rsidR="00874DB3" w:rsidRDefault="00874DB3" w:rsidP="00874DB3">
      <w:pPr>
        <w:ind w:left="720"/>
        <w:rPr>
          <w:rFonts w:ascii="Arial" w:hAnsi="Arial" w:cs="Arial"/>
          <w:b/>
        </w:rPr>
      </w:pPr>
    </w:p>
    <w:tbl>
      <w:tblPr>
        <w:tblW w:w="7662" w:type="dxa"/>
        <w:jc w:val="center"/>
        <w:tblLook w:val="04A0" w:firstRow="1" w:lastRow="0" w:firstColumn="1" w:lastColumn="0" w:noHBand="0" w:noVBand="1"/>
      </w:tblPr>
      <w:tblGrid>
        <w:gridCol w:w="1720"/>
        <w:gridCol w:w="1087"/>
        <w:gridCol w:w="833"/>
        <w:gridCol w:w="960"/>
        <w:gridCol w:w="1051"/>
        <w:gridCol w:w="1051"/>
        <w:gridCol w:w="960"/>
      </w:tblGrid>
      <w:tr w:rsidR="00874DB3" w:rsidRPr="00FC329F" w:rsidTr="008C1E64">
        <w:trPr>
          <w:trHeight w:val="255"/>
          <w:jc w:val="center"/>
        </w:trPr>
        <w:tc>
          <w:tcPr>
            <w:tcW w:w="1720" w:type="dxa"/>
            <w:tcBorders>
              <w:top w:val="single" w:sz="8" w:space="0" w:color="auto"/>
              <w:left w:val="single" w:sz="8" w:space="0" w:color="auto"/>
              <w:bottom w:val="single" w:sz="4"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Segment</w:t>
            </w:r>
          </w:p>
        </w:tc>
        <w:tc>
          <w:tcPr>
            <w:tcW w:w="1920" w:type="dxa"/>
            <w:gridSpan w:val="2"/>
            <w:tcBorders>
              <w:top w:val="single" w:sz="8" w:space="0" w:color="auto"/>
              <w:left w:val="nil"/>
              <w:bottom w:val="single" w:sz="4" w:space="0" w:color="auto"/>
              <w:right w:val="nil"/>
            </w:tcBorders>
            <w:noWrap/>
            <w:vAlign w:val="bottom"/>
            <w:hideMark/>
          </w:tcPr>
          <w:p w:rsidR="00874DB3" w:rsidRPr="00FC329F" w:rsidRDefault="00874DB3" w:rsidP="008C1E64">
            <w:pPr>
              <w:rPr>
                <w:rFonts w:ascii="Arial" w:hAnsi="Arial" w:cs="Arial"/>
                <w:b/>
              </w:rPr>
            </w:pPr>
            <w:r w:rsidRPr="00FC329F">
              <w:rPr>
                <w:rFonts w:ascii="Arial" w:hAnsi="Arial" w:cs="Arial"/>
                <w:b/>
              </w:rPr>
              <w:t>Votes Cast</w:t>
            </w:r>
          </w:p>
        </w:tc>
        <w:tc>
          <w:tcPr>
            <w:tcW w:w="960" w:type="dxa"/>
            <w:tcBorders>
              <w:top w:val="single" w:sz="8" w:space="0" w:color="auto"/>
              <w:left w:val="nil"/>
              <w:bottom w:val="single" w:sz="4" w:space="0" w:color="auto"/>
              <w:right w:val="single" w:sz="8"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 </w:t>
            </w:r>
          </w:p>
        </w:tc>
        <w:tc>
          <w:tcPr>
            <w:tcW w:w="2102" w:type="dxa"/>
            <w:gridSpan w:val="2"/>
            <w:tcBorders>
              <w:top w:val="single" w:sz="8" w:space="0" w:color="auto"/>
              <w:left w:val="nil"/>
              <w:bottom w:val="single" w:sz="4" w:space="0" w:color="auto"/>
              <w:right w:val="nil"/>
            </w:tcBorders>
            <w:noWrap/>
            <w:vAlign w:val="bottom"/>
            <w:hideMark/>
          </w:tcPr>
          <w:p w:rsidR="00874DB3" w:rsidRPr="00FC329F" w:rsidRDefault="00874DB3" w:rsidP="008C1E64">
            <w:pPr>
              <w:rPr>
                <w:rFonts w:ascii="Arial" w:hAnsi="Arial" w:cs="Arial"/>
                <w:b/>
              </w:rPr>
            </w:pPr>
            <w:r w:rsidRPr="00FC329F">
              <w:rPr>
                <w:rFonts w:ascii="Arial" w:hAnsi="Arial" w:cs="Arial"/>
                <w:b/>
              </w:rPr>
              <w:t>Balanced Vote</w:t>
            </w:r>
          </w:p>
        </w:tc>
        <w:tc>
          <w:tcPr>
            <w:tcW w:w="960" w:type="dxa"/>
            <w:tcBorders>
              <w:top w:val="single" w:sz="8" w:space="0" w:color="auto"/>
              <w:left w:val="nil"/>
              <w:bottom w:val="single" w:sz="4" w:space="0" w:color="auto"/>
              <w:right w:val="single" w:sz="8"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 </w:t>
            </w:r>
          </w:p>
        </w:tc>
      </w:tr>
      <w:tr w:rsidR="00874DB3"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74DB3" w:rsidRPr="00FC329F" w:rsidRDefault="00874DB3" w:rsidP="008C1E64">
            <w:pPr>
              <w:jc w:val="center"/>
              <w:rPr>
                <w:rFonts w:ascii="Arial" w:hAnsi="Arial" w:cs="Arial"/>
                <w:b/>
              </w:rPr>
            </w:pPr>
          </w:p>
        </w:tc>
        <w:tc>
          <w:tcPr>
            <w:tcW w:w="1087" w:type="dxa"/>
            <w:tcBorders>
              <w:top w:val="single" w:sz="4" w:space="0" w:color="auto"/>
              <w:bottom w:val="single" w:sz="4" w:space="0" w:color="auto"/>
              <w:right w:val="single" w:sz="4" w:space="0" w:color="auto"/>
            </w:tcBorders>
            <w:noWrap/>
            <w:vAlign w:val="bottom"/>
            <w:hideMark/>
          </w:tcPr>
          <w:p w:rsidR="00874DB3" w:rsidRPr="00FC329F" w:rsidRDefault="00874DB3" w:rsidP="008C1E64">
            <w:pPr>
              <w:jc w:val="center"/>
              <w:rPr>
                <w:rFonts w:ascii="Arial" w:hAnsi="Arial" w:cs="Arial"/>
                <w:b/>
              </w:rPr>
            </w:pPr>
            <w:r w:rsidRPr="00FC329F">
              <w:rPr>
                <w:rFonts w:ascii="Arial" w:hAnsi="Arial" w:cs="Arial"/>
                <w:b/>
              </w:rPr>
              <w:t>YES</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center"/>
              <w:rPr>
                <w:rFonts w:ascii="Arial" w:hAnsi="Arial" w:cs="Arial"/>
                <w:b/>
              </w:rPr>
            </w:pPr>
            <w:r w:rsidRPr="00FC329F">
              <w:rPr>
                <w:rFonts w:ascii="Arial" w:hAnsi="Arial" w:cs="Arial"/>
                <w:b/>
              </w:rPr>
              <w:t>NO</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center"/>
              <w:rPr>
                <w:rFonts w:ascii="Arial" w:hAnsi="Arial" w:cs="Arial"/>
                <w:b/>
              </w:rPr>
            </w:pPr>
            <w:r w:rsidRPr="00FC329F">
              <w:rPr>
                <w:rFonts w:ascii="Arial" w:hAnsi="Arial" w:cs="Arial"/>
                <w:b/>
              </w:rPr>
              <w:t>TOTAL</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center"/>
              <w:rPr>
                <w:rFonts w:ascii="Arial" w:hAnsi="Arial" w:cs="Arial"/>
                <w:b/>
              </w:rPr>
            </w:pPr>
            <w:r w:rsidRPr="00FC329F">
              <w:rPr>
                <w:rFonts w:ascii="Arial" w:hAnsi="Arial" w:cs="Arial"/>
                <w:b/>
              </w:rPr>
              <w:t>YES</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center"/>
              <w:rPr>
                <w:rFonts w:ascii="Arial" w:hAnsi="Arial" w:cs="Arial"/>
                <w:b/>
              </w:rPr>
            </w:pPr>
            <w:r w:rsidRPr="00FC329F">
              <w:rPr>
                <w:rFonts w:ascii="Arial" w:hAnsi="Arial" w:cs="Arial"/>
                <w:b/>
              </w:rPr>
              <w:t>NO</w:t>
            </w:r>
          </w:p>
        </w:tc>
        <w:tc>
          <w:tcPr>
            <w:tcW w:w="960" w:type="dxa"/>
            <w:tcBorders>
              <w:top w:val="single" w:sz="4" w:space="0" w:color="auto"/>
              <w:left w:val="single" w:sz="4" w:space="0" w:color="auto"/>
              <w:bottom w:val="single" w:sz="4" w:space="0" w:color="auto"/>
              <w:right w:val="single" w:sz="8" w:space="0" w:color="auto"/>
            </w:tcBorders>
            <w:noWrap/>
            <w:vAlign w:val="bottom"/>
            <w:hideMark/>
          </w:tcPr>
          <w:p w:rsidR="00874DB3" w:rsidRPr="00FC329F" w:rsidRDefault="00874DB3" w:rsidP="008C1E64">
            <w:pPr>
              <w:jc w:val="center"/>
              <w:rPr>
                <w:rFonts w:ascii="Arial" w:hAnsi="Arial" w:cs="Arial"/>
                <w:b/>
              </w:rPr>
            </w:pPr>
            <w:r w:rsidRPr="00FC329F">
              <w:rPr>
                <w:rFonts w:ascii="Arial" w:hAnsi="Arial" w:cs="Arial"/>
                <w:b/>
              </w:rPr>
              <w:t>TOTAL</w:t>
            </w:r>
          </w:p>
        </w:tc>
      </w:tr>
      <w:tr w:rsidR="00874DB3"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End Users</w:t>
            </w:r>
          </w:p>
        </w:tc>
        <w:tc>
          <w:tcPr>
            <w:tcW w:w="1087" w:type="dxa"/>
            <w:tcBorders>
              <w:top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3</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r>
      <w:tr w:rsidR="00874DB3"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LDCs</w:t>
            </w:r>
          </w:p>
        </w:tc>
        <w:tc>
          <w:tcPr>
            <w:tcW w:w="1087" w:type="dxa"/>
            <w:tcBorders>
              <w:top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10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r>
      <w:tr w:rsidR="00874DB3"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Pipeline</w:t>
            </w:r>
          </w:p>
        </w:tc>
        <w:tc>
          <w:tcPr>
            <w:tcW w:w="1087" w:type="dxa"/>
            <w:tcBorders>
              <w:top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18</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18</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r>
      <w:tr w:rsidR="00874DB3"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Producer</w:t>
            </w:r>
          </w:p>
        </w:tc>
        <w:tc>
          <w:tcPr>
            <w:tcW w:w="1087" w:type="dxa"/>
            <w:tcBorders>
              <w:top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w:t>
            </w:r>
          </w:p>
        </w:tc>
      </w:tr>
      <w:tr w:rsidR="00874DB3"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Services</w:t>
            </w:r>
          </w:p>
        </w:tc>
        <w:tc>
          <w:tcPr>
            <w:tcW w:w="1087" w:type="dxa"/>
            <w:tcBorders>
              <w:top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74DB3" w:rsidRPr="00FC329F" w:rsidRDefault="00874DB3" w:rsidP="008C1E64">
            <w:pPr>
              <w:jc w:val="right"/>
              <w:rPr>
                <w:rFonts w:ascii="Arial" w:hAnsi="Arial" w:cs="Arial"/>
              </w:rPr>
            </w:pPr>
            <w:r>
              <w:rPr>
                <w:rFonts w:ascii="Arial" w:hAnsi="Arial" w:cs="Arial"/>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0.4</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1.6</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74DB3" w:rsidRPr="00FC329F" w:rsidRDefault="00874DB3" w:rsidP="008C1E64">
            <w:pPr>
              <w:jc w:val="right"/>
              <w:rPr>
                <w:rFonts w:ascii="Arial" w:hAnsi="Arial" w:cs="Arial"/>
              </w:rPr>
            </w:pPr>
            <w:r>
              <w:rPr>
                <w:rFonts w:ascii="Arial" w:hAnsi="Arial" w:cs="Arial"/>
              </w:rPr>
              <w:t>2</w:t>
            </w:r>
          </w:p>
        </w:tc>
      </w:tr>
      <w:tr w:rsidR="00874DB3" w:rsidRPr="00FC329F" w:rsidTr="008C1E64">
        <w:trPr>
          <w:trHeight w:val="270"/>
          <w:jc w:val="center"/>
        </w:trPr>
        <w:tc>
          <w:tcPr>
            <w:tcW w:w="1720" w:type="dxa"/>
            <w:tcBorders>
              <w:top w:val="single" w:sz="4" w:space="0" w:color="auto"/>
              <w:left w:val="single" w:sz="8" w:space="0" w:color="auto"/>
              <w:bottom w:val="double" w:sz="6" w:space="0" w:color="auto"/>
              <w:right w:val="single" w:sz="4" w:space="0" w:color="auto"/>
            </w:tcBorders>
            <w:noWrap/>
            <w:vAlign w:val="bottom"/>
            <w:hideMark/>
          </w:tcPr>
          <w:p w:rsidR="00874DB3" w:rsidRPr="00FC329F" w:rsidRDefault="00874DB3" w:rsidP="008C1E64">
            <w:pPr>
              <w:rPr>
                <w:rFonts w:ascii="Arial" w:hAnsi="Arial" w:cs="Arial"/>
                <w:b/>
              </w:rPr>
            </w:pPr>
            <w:r w:rsidRPr="00FC329F">
              <w:rPr>
                <w:rFonts w:ascii="Arial" w:hAnsi="Arial" w:cs="Arial"/>
                <w:b/>
              </w:rPr>
              <w:t>Total</w:t>
            </w:r>
          </w:p>
        </w:tc>
        <w:tc>
          <w:tcPr>
            <w:tcW w:w="1087" w:type="dxa"/>
            <w:tcBorders>
              <w:top w:val="single" w:sz="4" w:space="0" w:color="auto"/>
              <w:left w:val="nil"/>
              <w:bottom w:val="double" w:sz="6" w:space="0" w:color="auto"/>
              <w:right w:val="single" w:sz="4" w:space="0" w:color="auto"/>
            </w:tcBorders>
            <w:noWrap/>
            <w:vAlign w:val="bottom"/>
            <w:hideMark/>
          </w:tcPr>
          <w:p w:rsidR="00874DB3" w:rsidRPr="00FC329F" w:rsidRDefault="00874DB3" w:rsidP="008C1E64">
            <w:pPr>
              <w:jc w:val="right"/>
              <w:rPr>
                <w:rFonts w:ascii="Arial" w:hAnsi="Arial" w:cs="Arial"/>
                <w:b/>
              </w:rPr>
            </w:pPr>
            <w:r>
              <w:rPr>
                <w:rFonts w:ascii="Arial" w:hAnsi="Arial" w:cs="Arial"/>
                <w:b/>
              </w:rPr>
              <w:t>1</w:t>
            </w:r>
          </w:p>
        </w:tc>
        <w:tc>
          <w:tcPr>
            <w:tcW w:w="833" w:type="dxa"/>
            <w:tcBorders>
              <w:top w:val="single" w:sz="4" w:space="0" w:color="auto"/>
              <w:left w:val="single" w:sz="4" w:space="0" w:color="auto"/>
              <w:bottom w:val="double" w:sz="6" w:space="0" w:color="auto"/>
              <w:right w:val="single" w:sz="4" w:space="0" w:color="auto"/>
            </w:tcBorders>
            <w:noWrap/>
            <w:vAlign w:val="bottom"/>
            <w:hideMark/>
          </w:tcPr>
          <w:p w:rsidR="00874DB3" w:rsidRPr="00FC329F" w:rsidRDefault="00874DB3" w:rsidP="008C1E64">
            <w:pPr>
              <w:jc w:val="right"/>
              <w:rPr>
                <w:rFonts w:ascii="Arial" w:hAnsi="Arial" w:cs="Arial"/>
                <w:b/>
              </w:rPr>
            </w:pPr>
            <w:r>
              <w:rPr>
                <w:rFonts w:ascii="Arial" w:hAnsi="Arial" w:cs="Arial"/>
                <w:b/>
              </w:rPr>
              <w:t>35</w:t>
            </w:r>
          </w:p>
        </w:tc>
        <w:tc>
          <w:tcPr>
            <w:tcW w:w="960"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b/>
              </w:rPr>
            </w:pPr>
            <w:r>
              <w:rPr>
                <w:rFonts w:ascii="Arial" w:hAnsi="Arial" w:cs="Arial"/>
                <w:b/>
              </w:rPr>
              <w:t>36</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b/>
              </w:rPr>
            </w:pPr>
            <w:r>
              <w:rPr>
                <w:rFonts w:ascii="Arial" w:hAnsi="Arial" w:cs="Arial"/>
                <w:b/>
              </w:rPr>
              <w:t>0.4</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874DB3" w:rsidRPr="00FC329F" w:rsidRDefault="00874DB3" w:rsidP="008C1E64">
            <w:pPr>
              <w:jc w:val="right"/>
              <w:rPr>
                <w:rFonts w:ascii="Arial" w:hAnsi="Arial" w:cs="Arial"/>
                <w:b/>
              </w:rPr>
            </w:pPr>
            <w:r>
              <w:rPr>
                <w:rFonts w:ascii="Arial" w:hAnsi="Arial" w:cs="Arial"/>
                <w:b/>
              </w:rPr>
              <w:t>7.6</w:t>
            </w:r>
          </w:p>
        </w:tc>
        <w:tc>
          <w:tcPr>
            <w:tcW w:w="960" w:type="dxa"/>
            <w:tcBorders>
              <w:top w:val="single" w:sz="4" w:space="0" w:color="auto"/>
              <w:left w:val="single" w:sz="4" w:space="0" w:color="auto"/>
              <w:bottom w:val="double" w:sz="6" w:space="0" w:color="auto"/>
              <w:right w:val="single" w:sz="8" w:space="0" w:color="auto"/>
            </w:tcBorders>
            <w:shd w:val="clear" w:color="auto" w:fill="FFFFFF"/>
            <w:noWrap/>
            <w:vAlign w:val="bottom"/>
            <w:hideMark/>
          </w:tcPr>
          <w:p w:rsidR="00874DB3" w:rsidRPr="00FC329F" w:rsidRDefault="00874DB3" w:rsidP="008C1E64">
            <w:pPr>
              <w:jc w:val="right"/>
              <w:rPr>
                <w:rFonts w:ascii="Arial" w:hAnsi="Arial" w:cs="Arial"/>
                <w:b/>
              </w:rPr>
            </w:pPr>
            <w:r w:rsidRPr="00FC329F">
              <w:rPr>
                <w:rFonts w:ascii="Arial" w:hAnsi="Arial" w:cs="Arial"/>
                <w:b/>
              </w:rPr>
              <w:t>8</w:t>
            </w:r>
          </w:p>
        </w:tc>
      </w:tr>
    </w:tbl>
    <w:p w:rsidR="00874DB3" w:rsidRDefault="00874DB3" w:rsidP="00AC4968">
      <w:pPr>
        <w:pStyle w:val="DefaultText"/>
        <w:rPr>
          <w:rFonts w:ascii="Arial" w:hAnsi="Arial" w:cs="Arial"/>
          <w:b/>
          <w:sz w:val="20"/>
          <w:u w:val="single"/>
        </w:rPr>
      </w:pPr>
    </w:p>
    <w:p w:rsidR="00874DB3" w:rsidRDefault="00874DB3" w:rsidP="00874DB3"/>
    <w:p w:rsidR="00AC4968" w:rsidRDefault="00AC4968" w:rsidP="008D052D">
      <w:pPr>
        <w:pStyle w:val="DefaultText"/>
        <w:ind w:left="720"/>
        <w:rPr>
          <w:rFonts w:ascii="Arial" w:hAnsi="Arial" w:cs="Arial"/>
          <w:sz w:val="20"/>
        </w:rPr>
      </w:pPr>
      <w:r>
        <w:rPr>
          <w:rFonts w:ascii="Arial" w:hAnsi="Arial" w:cs="Arial"/>
          <w:b/>
          <w:sz w:val="20"/>
          <w:u w:val="single"/>
        </w:rPr>
        <w:t>Motion (01/17/2017):</w:t>
      </w:r>
    </w:p>
    <w:p w:rsidR="00AC4968" w:rsidRDefault="00AC4968" w:rsidP="00AC4968">
      <w:pPr>
        <w:pStyle w:val="DefaultText"/>
        <w:ind w:left="720"/>
        <w:rPr>
          <w:rFonts w:ascii="Arial" w:hAnsi="Arial" w:cs="Arial"/>
          <w:b/>
          <w:sz w:val="20"/>
        </w:rPr>
      </w:pPr>
      <w:r>
        <w:rPr>
          <w:rFonts w:ascii="Arial" w:hAnsi="Arial" w:cs="Arial"/>
          <w:b/>
          <w:sz w:val="20"/>
        </w:rPr>
        <w:t>Proposed NAESB WGQ Standard No. 1.3.z1</w:t>
      </w:r>
    </w:p>
    <w:p w:rsidR="00AC4968" w:rsidRPr="00FC3B3E" w:rsidRDefault="00AC4968" w:rsidP="00AC4968">
      <w:pPr>
        <w:ind w:left="720"/>
        <w:jc w:val="both"/>
        <w:rPr>
          <w:rFonts w:ascii="Arial" w:hAnsi="Arial" w:cs="Arial"/>
        </w:rPr>
      </w:pPr>
      <w:r w:rsidRPr="00FC3B3E">
        <w:rPr>
          <w:rFonts w:ascii="Arial" w:hAnsi="Arial" w:cs="Arial"/>
        </w:rPr>
        <w:t>Absent mutual agreement to the contrary, confirmations between two interconnected Transportation Service Providers (TSPs) should be conducted with consideration of the nomination model type of each of those parties.  The model type determines the information available to be exchanged in the confirmation and the information needed in the confirmation.</w:t>
      </w:r>
    </w:p>
    <w:p w:rsidR="00AC4968" w:rsidRDefault="00AC4968" w:rsidP="00AC4968">
      <w:pPr>
        <w:pStyle w:val="ListParagraph"/>
        <w:contextualSpacing w:val="0"/>
        <w:jc w:val="both"/>
        <w:rPr>
          <w:rFonts w:ascii="Arial" w:hAnsi="Arial" w:cs="Arial"/>
        </w:rPr>
      </w:pPr>
    </w:p>
    <w:p w:rsidR="00AC4968" w:rsidRPr="00AC4968" w:rsidRDefault="00AC4968" w:rsidP="00AC4968">
      <w:pPr>
        <w:pStyle w:val="ListParagraph"/>
        <w:ind w:left="1440" w:hanging="360"/>
        <w:contextualSpacing w:val="0"/>
        <w:jc w:val="both"/>
        <w:rPr>
          <w:rFonts w:ascii="Arial" w:hAnsi="Arial" w:cs="Arial"/>
        </w:rPr>
      </w:pPr>
      <w:r w:rsidRPr="00AC4968">
        <w:rPr>
          <w:rFonts w:ascii="Arial" w:hAnsi="Arial" w:cs="Arial"/>
          <w:u w:val="single"/>
        </w:rPr>
        <w:lastRenderedPageBreak/>
        <w:t>(i)</w:t>
      </w:r>
      <w:r w:rsidRPr="00AC4968">
        <w:rPr>
          <w:rFonts w:ascii="Arial" w:hAnsi="Arial" w:cs="Arial"/>
        </w:rPr>
        <w:t xml:space="preserve"> </w:t>
      </w:r>
      <w:r w:rsidRPr="00AC4968">
        <w:rPr>
          <w:rFonts w:ascii="Arial" w:hAnsi="Arial" w:cs="Arial"/>
        </w:rPr>
        <w:tab/>
        <w:t xml:space="preserve">When a </w:t>
      </w:r>
      <w:r w:rsidRPr="00AC4968">
        <w:rPr>
          <w:rFonts w:ascii="Arial" w:hAnsi="Arial" w:cs="Arial"/>
          <w:u w:val="single"/>
        </w:rPr>
        <w:t xml:space="preserve">Service Requester (SR1) nominates on a </w:t>
      </w:r>
      <w:r w:rsidRPr="00AC4968">
        <w:rPr>
          <w:rFonts w:ascii="Arial" w:hAnsi="Arial" w:cs="Arial"/>
        </w:rPr>
        <w:t xml:space="preserve">Transportation Service Provider (TSP1) </w:t>
      </w:r>
      <w:r w:rsidRPr="00AC4968">
        <w:rPr>
          <w:rFonts w:ascii="Arial" w:hAnsi="Arial" w:cs="Arial"/>
          <w:u w:val="single"/>
        </w:rPr>
        <w:t xml:space="preserve">which </w:t>
      </w:r>
      <w:r w:rsidRPr="00AC4968">
        <w:rPr>
          <w:rFonts w:ascii="Arial" w:hAnsi="Arial" w:cs="Arial"/>
        </w:rPr>
        <w:t xml:space="preserve">utilizes </w:t>
      </w:r>
      <w:r w:rsidRPr="00AC4968">
        <w:rPr>
          <w:rFonts w:ascii="Arial" w:hAnsi="Arial" w:cs="Arial"/>
          <w:strike/>
        </w:rPr>
        <w:t xml:space="preserve">either </w:t>
      </w:r>
      <w:r w:rsidRPr="00AC4968">
        <w:rPr>
          <w:rFonts w:ascii="Arial" w:hAnsi="Arial" w:cs="Arial"/>
        </w:rPr>
        <w:t xml:space="preserve">the pathed non-threaded model or supports ranking across transactions at a location under the pathed or non-pathed models, the </w:t>
      </w:r>
      <w:r w:rsidRPr="00AC4968">
        <w:rPr>
          <w:rFonts w:ascii="Arial" w:hAnsi="Arial" w:cs="Arial"/>
          <w:strike/>
        </w:rPr>
        <w:t>Service Requester (</w:t>
      </w:r>
      <w:r w:rsidRPr="00AC4968">
        <w:rPr>
          <w:rFonts w:ascii="Arial" w:hAnsi="Arial" w:cs="Arial"/>
        </w:rPr>
        <w:t>SR1</w:t>
      </w:r>
      <w:r w:rsidRPr="00AC4968">
        <w:rPr>
          <w:rFonts w:ascii="Arial" w:hAnsi="Arial" w:cs="Arial"/>
          <w:strike/>
        </w:rPr>
        <w:t>)</w:t>
      </w:r>
      <w:r w:rsidRPr="00AC4968">
        <w:rPr>
          <w:rFonts w:ascii="Arial" w:hAnsi="Arial" w:cs="Arial"/>
        </w:rPr>
        <w:t xml:space="preserve"> on TSP1 should provide its Service Requester Data on TSP1 to SR1’s upstream or downstream party, as applicable, for inclusion in that Service Requester’s (SR2) nomination on its corresponding Transportation Service Provider (TSP2).  SR2 should provide the SR1’s Service Requester Data in its nomination to TSP2.</w:t>
      </w:r>
    </w:p>
    <w:p w:rsidR="00AC4968" w:rsidRPr="00AC4968" w:rsidRDefault="00AC4968" w:rsidP="00AC4968">
      <w:pPr>
        <w:pStyle w:val="ListParagraph"/>
        <w:ind w:left="1440"/>
        <w:contextualSpacing w:val="0"/>
        <w:jc w:val="both"/>
        <w:rPr>
          <w:rFonts w:ascii="Arial" w:hAnsi="Arial" w:cs="Arial"/>
        </w:rPr>
      </w:pPr>
    </w:p>
    <w:p w:rsidR="00AC4968" w:rsidRPr="00AC4968" w:rsidRDefault="00AC4968" w:rsidP="00AC4968">
      <w:pPr>
        <w:pStyle w:val="ListParagraph"/>
        <w:ind w:left="1440" w:hanging="360"/>
        <w:contextualSpacing w:val="0"/>
        <w:jc w:val="both"/>
        <w:rPr>
          <w:rFonts w:ascii="Arial" w:hAnsi="Arial" w:cs="Arial"/>
        </w:rPr>
      </w:pPr>
      <w:r w:rsidRPr="00AC4968">
        <w:rPr>
          <w:rFonts w:ascii="Arial" w:hAnsi="Arial" w:cs="Arial"/>
          <w:u w:val="single"/>
        </w:rPr>
        <w:t>(ii)</w:t>
      </w:r>
      <w:r w:rsidRPr="00AC4968">
        <w:rPr>
          <w:rFonts w:ascii="Arial" w:hAnsi="Arial" w:cs="Arial"/>
        </w:rPr>
        <w:t xml:space="preserve"> </w:t>
      </w:r>
      <w:r w:rsidRPr="00AC4968">
        <w:rPr>
          <w:rFonts w:ascii="Arial" w:hAnsi="Arial" w:cs="Arial"/>
        </w:rPr>
        <w:tab/>
        <w:t xml:space="preserve">When a </w:t>
      </w:r>
      <w:r w:rsidRPr="00AC4968">
        <w:rPr>
          <w:rFonts w:ascii="Arial" w:hAnsi="Arial" w:cs="Arial"/>
          <w:u w:val="single"/>
        </w:rPr>
        <w:t>Service Requester (SR1) nominates on a</w:t>
      </w:r>
      <w:r w:rsidRPr="00AC4968">
        <w:rPr>
          <w:rFonts w:ascii="Arial" w:hAnsi="Arial" w:cs="Arial"/>
        </w:rPr>
        <w:t xml:space="preserve"> Transportation Service Provider (TSP1) </w:t>
      </w:r>
      <w:r w:rsidRPr="00AC4968">
        <w:rPr>
          <w:rFonts w:ascii="Arial" w:hAnsi="Arial" w:cs="Arial"/>
          <w:u w:val="single"/>
        </w:rPr>
        <w:t xml:space="preserve">which </w:t>
      </w:r>
      <w:r w:rsidRPr="00AC4968">
        <w:rPr>
          <w:rFonts w:ascii="Arial" w:hAnsi="Arial" w:cs="Arial"/>
        </w:rPr>
        <w:t xml:space="preserve">utilizes the pathed or non-pathed nomination model and does not support ranking across transactions, the </w:t>
      </w:r>
      <w:r w:rsidRPr="00AC4968">
        <w:rPr>
          <w:rFonts w:ascii="Arial" w:hAnsi="Arial" w:cs="Arial"/>
          <w:strike/>
        </w:rPr>
        <w:t>Service Requester (</w:t>
      </w:r>
      <w:r w:rsidRPr="00AC4968">
        <w:rPr>
          <w:rFonts w:ascii="Arial" w:hAnsi="Arial" w:cs="Arial"/>
        </w:rPr>
        <w:t>SR1</w:t>
      </w:r>
      <w:r w:rsidRPr="00AC4968">
        <w:rPr>
          <w:rFonts w:ascii="Arial" w:hAnsi="Arial" w:cs="Arial"/>
          <w:strike/>
        </w:rPr>
        <w:t>)</w:t>
      </w:r>
      <w:r w:rsidRPr="00AC4968">
        <w:rPr>
          <w:rFonts w:ascii="Arial" w:hAnsi="Arial" w:cs="Arial"/>
        </w:rPr>
        <w:t xml:space="preserve"> on TSP1 should provide its Service Requester Data and Service Requester Contract on TSP1 to SR1’s upstream or downstream party, as applicable, for inclusion in that Service Requester’s (SR2) nomination on its corresponding Transportation Service Provider (TSP2).  SR2 should provide the SR1’s Service Requester Data and Service Requester Contract in its nomination to TSP2.</w:t>
      </w:r>
    </w:p>
    <w:p w:rsidR="00AC4968" w:rsidRPr="00AC4968" w:rsidRDefault="00AC4968" w:rsidP="00AC4968">
      <w:pPr>
        <w:pStyle w:val="ListParagraph"/>
        <w:ind w:left="1440"/>
        <w:contextualSpacing w:val="0"/>
        <w:jc w:val="both"/>
        <w:rPr>
          <w:rFonts w:ascii="Arial" w:hAnsi="Arial" w:cs="Arial"/>
        </w:rPr>
      </w:pPr>
    </w:p>
    <w:p w:rsidR="00AC4968" w:rsidRPr="00AC4968" w:rsidRDefault="00AC4968" w:rsidP="00AC4968">
      <w:pPr>
        <w:pStyle w:val="ListParagraph"/>
        <w:ind w:left="1440" w:hanging="360"/>
        <w:contextualSpacing w:val="0"/>
        <w:jc w:val="both"/>
        <w:rPr>
          <w:rFonts w:ascii="Arial" w:hAnsi="Arial" w:cs="Arial"/>
        </w:rPr>
      </w:pPr>
      <w:r w:rsidRPr="00AC4968">
        <w:rPr>
          <w:rFonts w:ascii="Arial" w:hAnsi="Arial" w:cs="Arial"/>
          <w:u w:val="single"/>
        </w:rPr>
        <w:t>(iii)</w:t>
      </w:r>
      <w:r w:rsidRPr="00AC4968">
        <w:rPr>
          <w:rFonts w:ascii="Arial" w:hAnsi="Arial" w:cs="Arial"/>
        </w:rPr>
        <w:t xml:space="preserve"> </w:t>
      </w:r>
      <w:r w:rsidRPr="00AC4968">
        <w:rPr>
          <w:rFonts w:ascii="Arial" w:hAnsi="Arial" w:cs="Arial"/>
        </w:rPr>
        <w:tab/>
        <w:t xml:space="preserve">When a TSP utilizes the pathed non-threaded model and the Business Conditional data element Service Requester Contract in the upstream and downstream un-threaded segments </w:t>
      </w:r>
      <w:r w:rsidRPr="00AC4968">
        <w:rPr>
          <w:rFonts w:ascii="Arial" w:hAnsi="Arial" w:cs="Arial"/>
          <w:u w:val="single"/>
        </w:rPr>
        <w:t>in the Nomination (NAESB WGQ Standard No. 1.4.1)</w:t>
      </w:r>
      <w:r w:rsidRPr="00AC4968">
        <w:rPr>
          <w:rFonts w:ascii="Arial" w:hAnsi="Arial" w:cs="Arial"/>
        </w:rPr>
        <w:t>, the TSP’s confirmation should comport with the requirements of the pathed model type.</w:t>
      </w:r>
    </w:p>
    <w:p w:rsidR="00AC4968" w:rsidRPr="00AC4968" w:rsidRDefault="00AC4968" w:rsidP="00AC4968">
      <w:pPr>
        <w:ind w:left="720"/>
        <w:jc w:val="both"/>
        <w:rPr>
          <w:rFonts w:ascii="Arial" w:hAnsi="Arial" w:cs="Arial"/>
        </w:rPr>
      </w:pPr>
    </w:p>
    <w:p w:rsidR="00AC4968" w:rsidRDefault="00AC4968" w:rsidP="00AC4968">
      <w:pPr>
        <w:ind w:left="720"/>
        <w:jc w:val="both"/>
        <w:rPr>
          <w:rFonts w:ascii="Arial" w:hAnsi="Arial" w:cs="Arial"/>
        </w:rPr>
      </w:pPr>
      <w:r w:rsidRPr="00AC4968">
        <w:rPr>
          <w:rFonts w:ascii="Arial" w:hAnsi="Arial" w:cs="Arial"/>
        </w:rPr>
        <w:t>Any TSP receiving Upstream/Downstream Identifier Data and, when applicable, Upstream/Downstream Contract Identifier from a Service Requester should send such information</w:t>
      </w:r>
      <w:r w:rsidRPr="00AC4968">
        <w:rPr>
          <w:rFonts w:ascii="Arial" w:hAnsi="Arial" w:cs="Arial"/>
          <w:u w:val="single"/>
        </w:rPr>
        <w:t>, as reflected in the Confirmation Level Matrix,</w:t>
      </w:r>
      <w:r w:rsidRPr="00AC4968">
        <w:rPr>
          <w:rFonts w:ascii="Arial" w:hAnsi="Arial" w:cs="Arial"/>
        </w:rPr>
        <w:t xml:space="preserve"> in the Request for Confirmation </w:t>
      </w:r>
      <w:r w:rsidRPr="00AC4968">
        <w:rPr>
          <w:rFonts w:ascii="Arial" w:hAnsi="Arial" w:cs="Arial"/>
          <w:u w:val="single"/>
        </w:rPr>
        <w:t>(NAESB WGQ Standard No. 1.4.3)</w:t>
      </w:r>
      <w:r w:rsidRPr="00AC4968">
        <w:rPr>
          <w:rFonts w:ascii="Arial" w:hAnsi="Arial" w:cs="Arial"/>
        </w:rPr>
        <w:t xml:space="preserve"> or use the information</w:t>
      </w:r>
      <w:r w:rsidRPr="00AC4968">
        <w:rPr>
          <w:rFonts w:ascii="Arial" w:hAnsi="Arial" w:cs="Arial"/>
          <w:u w:val="single"/>
        </w:rPr>
        <w:t xml:space="preserve">, as reflected in the Confirmation Level Matrix, </w:t>
      </w:r>
      <w:r w:rsidRPr="00AC4968">
        <w:rPr>
          <w:rFonts w:ascii="Arial" w:hAnsi="Arial" w:cs="Arial"/>
        </w:rPr>
        <w:t xml:space="preserve">in the Confirmation Response </w:t>
      </w:r>
      <w:r w:rsidRPr="00AC4968">
        <w:rPr>
          <w:rFonts w:ascii="Arial" w:hAnsi="Arial" w:cs="Arial"/>
          <w:u w:val="single"/>
        </w:rPr>
        <w:t>(NAESB WGQ Standard No. 1.4.4)</w:t>
      </w:r>
      <w:r w:rsidRPr="00AC4968">
        <w:rPr>
          <w:rFonts w:ascii="Arial" w:hAnsi="Arial" w:cs="Arial"/>
        </w:rPr>
        <w:t xml:space="preserve"> to other </w:t>
      </w:r>
      <w:proofErr w:type="spellStart"/>
      <w:r w:rsidRPr="00AC4968">
        <w:rPr>
          <w:rFonts w:ascii="Arial" w:hAnsi="Arial" w:cs="Arial"/>
        </w:rPr>
        <w:t>TSPs.</w:t>
      </w:r>
      <w:proofErr w:type="spellEnd"/>
      <w:r w:rsidRPr="006531B1">
        <w:rPr>
          <w:rFonts w:ascii="Arial" w:hAnsi="Arial" w:cs="Arial"/>
        </w:rPr>
        <w:t xml:space="preserve">  </w:t>
      </w:r>
    </w:p>
    <w:p w:rsidR="00AC4968" w:rsidRPr="00AC4968" w:rsidRDefault="00AC4968" w:rsidP="00AC4968">
      <w:pPr>
        <w:ind w:left="720"/>
        <w:jc w:val="both"/>
        <w:rPr>
          <w:rFonts w:ascii="Arial" w:hAnsi="Arial" w:cs="Arial"/>
          <w:b/>
        </w:rPr>
      </w:pPr>
      <w:r>
        <w:rPr>
          <w:rFonts w:ascii="Arial" w:hAnsi="Arial" w:cs="Arial"/>
          <w:b/>
        </w:rPr>
        <w:t>Motion passes unanimously</w:t>
      </w:r>
    </w:p>
    <w:p w:rsidR="00AC4968" w:rsidRPr="00AC4968" w:rsidRDefault="00AC4968" w:rsidP="00AC4968">
      <w:pPr>
        <w:pStyle w:val="DefaultText"/>
        <w:ind w:left="720"/>
        <w:rPr>
          <w:rFonts w:ascii="Arial" w:hAnsi="Arial" w:cs="Arial"/>
          <w:sz w:val="20"/>
        </w:rPr>
      </w:pPr>
    </w:p>
    <w:p w:rsidR="00AC4968" w:rsidRDefault="00AC4968" w:rsidP="00AC4968">
      <w:pPr>
        <w:pStyle w:val="DefaultText"/>
        <w:ind w:left="720"/>
        <w:rPr>
          <w:rFonts w:ascii="Arial" w:hAnsi="Arial" w:cs="Arial"/>
          <w:b/>
          <w:sz w:val="20"/>
          <w:u w:val="single"/>
        </w:rPr>
      </w:pPr>
    </w:p>
    <w:p w:rsidR="008D052D" w:rsidRPr="00B26242" w:rsidRDefault="008D052D" w:rsidP="008D052D">
      <w:pPr>
        <w:pStyle w:val="DefaultText"/>
        <w:ind w:left="720"/>
        <w:rPr>
          <w:rFonts w:ascii="Arial" w:hAnsi="Arial" w:cs="Arial"/>
          <w:b/>
          <w:sz w:val="20"/>
          <w:u w:val="single"/>
        </w:rPr>
      </w:pPr>
      <w:r>
        <w:rPr>
          <w:rFonts w:ascii="Arial" w:hAnsi="Arial" w:cs="Arial"/>
          <w:b/>
          <w:sz w:val="20"/>
          <w:u w:val="single"/>
        </w:rPr>
        <w:t>Motion (11/30-12/01/2016</w:t>
      </w:r>
      <w:r w:rsidRPr="00B26242">
        <w:rPr>
          <w:rFonts w:ascii="Arial" w:hAnsi="Arial" w:cs="Arial"/>
          <w:b/>
          <w:sz w:val="20"/>
          <w:u w:val="single"/>
        </w:rPr>
        <w:t>):</w:t>
      </w:r>
    </w:p>
    <w:p w:rsidR="008D052D" w:rsidRPr="008D052D" w:rsidRDefault="008D052D" w:rsidP="008D052D">
      <w:pPr>
        <w:ind w:left="720"/>
        <w:jc w:val="both"/>
        <w:rPr>
          <w:rFonts w:ascii="Arial" w:hAnsi="Arial" w:cs="Arial"/>
          <w:b/>
        </w:rPr>
      </w:pPr>
      <w:r w:rsidRPr="008D052D">
        <w:rPr>
          <w:rFonts w:ascii="Arial" w:hAnsi="Arial" w:cs="Arial"/>
          <w:b/>
        </w:rPr>
        <w:t>Definition 1.2.z1</w:t>
      </w:r>
    </w:p>
    <w:p w:rsidR="008D052D" w:rsidRPr="008D052D" w:rsidRDefault="008D052D" w:rsidP="008D052D">
      <w:pPr>
        <w:ind w:left="720"/>
        <w:jc w:val="both"/>
        <w:rPr>
          <w:rFonts w:ascii="Arial" w:hAnsi="Arial" w:cs="Arial"/>
        </w:rPr>
      </w:pPr>
      <w:r w:rsidRPr="008D052D">
        <w:rPr>
          <w:rFonts w:ascii="Arial" w:hAnsi="Arial" w:cs="Arial"/>
        </w:rPr>
        <w:t>Ranking across transactions is the term used to describe the Service Requester’s (SR) ability to rank nomination transactions, at a location, across multiple contracts for that SR.</w:t>
      </w:r>
    </w:p>
    <w:p w:rsidR="008D052D" w:rsidRDefault="008D052D" w:rsidP="008D052D">
      <w:pPr>
        <w:ind w:left="720"/>
        <w:jc w:val="both"/>
        <w:rPr>
          <w:rFonts w:ascii="Arial" w:hAnsi="Arial" w:cs="Arial"/>
          <w:b/>
        </w:rPr>
      </w:pPr>
    </w:p>
    <w:p w:rsidR="008D052D" w:rsidRPr="008D052D" w:rsidRDefault="008D052D" w:rsidP="008D052D">
      <w:pPr>
        <w:ind w:left="720"/>
        <w:jc w:val="both"/>
        <w:rPr>
          <w:rFonts w:ascii="Arial" w:hAnsi="Arial" w:cs="Arial"/>
          <w:b/>
        </w:rPr>
      </w:pPr>
      <w:r w:rsidRPr="008D052D">
        <w:rPr>
          <w:rFonts w:ascii="Arial" w:hAnsi="Arial" w:cs="Arial"/>
          <w:b/>
        </w:rPr>
        <w:t>Standard 1.3.z1</w:t>
      </w:r>
    </w:p>
    <w:p w:rsidR="008D052D" w:rsidRPr="008D052D" w:rsidRDefault="008D052D" w:rsidP="008D052D">
      <w:pPr>
        <w:ind w:left="720"/>
        <w:jc w:val="both"/>
        <w:rPr>
          <w:rFonts w:ascii="Arial" w:hAnsi="Arial" w:cs="Arial"/>
        </w:rPr>
      </w:pPr>
      <w:r w:rsidRPr="008D052D">
        <w:rPr>
          <w:rFonts w:ascii="Arial" w:hAnsi="Arial" w:cs="Arial"/>
        </w:rPr>
        <w:t>Absent mutual agreement to the contrary, confirmations between two interconnected Transportation Service Providers (TSPs) should be conducted with consideration of the nomination model type of each of those parties.  The model type determines the information available to be exchanged in the confirmation and the information needed in the confirmation.</w:t>
      </w:r>
    </w:p>
    <w:p w:rsidR="008D052D" w:rsidRDefault="008D052D" w:rsidP="008D052D">
      <w:pPr>
        <w:pStyle w:val="ListParagraph"/>
        <w:contextualSpacing w:val="0"/>
        <w:jc w:val="both"/>
        <w:rPr>
          <w:rFonts w:ascii="Arial" w:hAnsi="Arial" w:cs="Arial"/>
        </w:rPr>
      </w:pPr>
    </w:p>
    <w:p w:rsidR="008D052D" w:rsidRPr="008D052D" w:rsidRDefault="008D052D" w:rsidP="008D052D">
      <w:pPr>
        <w:pStyle w:val="ListParagraph"/>
        <w:contextualSpacing w:val="0"/>
        <w:jc w:val="both"/>
        <w:rPr>
          <w:rFonts w:ascii="Arial" w:hAnsi="Arial" w:cs="Arial"/>
        </w:rPr>
      </w:pPr>
      <w:r w:rsidRPr="008D052D">
        <w:rPr>
          <w:rFonts w:ascii="Arial" w:hAnsi="Arial" w:cs="Arial"/>
        </w:rPr>
        <w:t>When a Transportation Service Provider (TSP1) utilizes either the pathed non-threaded model or supports ranking across transactions at a location under the pathed or non-pathed models, the Service Requester (SR1) on TSP1 should provide its Service Requester Data on TSP1 to SR1’s upstream or downstream party, as applicable, for inclusion in that Service Requester’s (SR2) nomination on its corresponding Transportation Service Provider (TSP2).  SR2 should provide the SR1’s Service Requester Data in its nomination to TSP2.</w:t>
      </w:r>
    </w:p>
    <w:p w:rsidR="008D052D" w:rsidRDefault="008D052D" w:rsidP="008D052D">
      <w:pPr>
        <w:pStyle w:val="ListParagraph"/>
        <w:contextualSpacing w:val="0"/>
        <w:jc w:val="both"/>
        <w:rPr>
          <w:rFonts w:ascii="Arial" w:hAnsi="Arial" w:cs="Arial"/>
        </w:rPr>
      </w:pPr>
    </w:p>
    <w:p w:rsidR="008D052D" w:rsidRPr="008D052D" w:rsidRDefault="008D052D" w:rsidP="008D052D">
      <w:pPr>
        <w:pStyle w:val="ListParagraph"/>
        <w:contextualSpacing w:val="0"/>
        <w:jc w:val="both"/>
        <w:rPr>
          <w:rFonts w:ascii="Arial" w:hAnsi="Arial" w:cs="Arial"/>
        </w:rPr>
      </w:pPr>
      <w:r w:rsidRPr="008D052D">
        <w:rPr>
          <w:rFonts w:ascii="Arial" w:hAnsi="Arial" w:cs="Arial"/>
        </w:rPr>
        <w:lastRenderedPageBreak/>
        <w:t>When a Transportation Service Provider (TSP1) utilizes the pathed or non-pathed nomination model and does not support ranking across transactions, the Service Requester (SR1) on TSP1 should provide its Service Requester Data and Service Requester Contract on TSP1 to SR1’s upstream or downstream party, as applicable, for inclusion in that Service Requester’s (SR2) nomination on its corresponding Transportation Service Provider (TSP2).  SR2 should provide the SR1’s Service Requester Data and Service Requester Contract in its nomination to TSP2.</w:t>
      </w:r>
    </w:p>
    <w:p w:rsidR="008D052D" w:rsidRDefault="008D052D" w:rsidP="008D052D">
      <w:pPr>
        <w:pStyle w:val="ListParagraph"/>
        <w:contextualSpacing w:val="0"/>
        <w:jc w:val="both"/>
        <w:rPr>
          <w:rFonts w:ascii="Arial" w:hAnsi="Arial" w:cs="Arial"/>
        </w:rPr>
      </w:pPr>
    </w:p>
    <w:p w:rsidR="008D052D" w:rsidRPr="008D052D" w:rsidRDefault="008D052D" w:rsidP="008D052D">
      <w:pPr>
        <w:pStyle w:val="ListParagraph"/>
        <w:contextualSpacing w:val="0"/>
        <w:jc w:val="both"/>
        <w:rPr>
          <w:rFonts w:ascii="Arial" w:hAnsi="Arial" w:cs="Arial"/>
        </w:rPr>
      </w:pPr>
      <w:r w:rsidRPr="008D052D">
        <w:rPr>
          <w:rFonts w:ascii="Arial" w:hAnsi="Arial" w:cs="Arial"/>
        </w:rPr>
        <w:t>When a TSP utilizes the pathed non-threaded model and the Business Conditional data element Service Requester Contract in the upstream and downstream un-threaded segments, the TSP’s confirmation should comport with the requirements of the pathed model type.</w:t>
      </w:r>
    </w:p>
    <w:p w:rsidR="008D052D" w:rsidRDefault="008D052D" w:rsidP="008D052D">
      <w:pPr>
        <w:ind w:left="720"/>
        <w:jc w:val="both"/>
        <w:rPr>
          <w:rFonts w:ascii="Arial" w:hAnsi="Arial" w:cs="Arial"/>
        </w:rPr>
      </w:pPr>
    </w:p>
    <w:p w:rsidR="008D052D" w:rsidRPr="008D052D" w:rsidRDefault="008D052D" w:rsidP="008D052D">
      <w:pPr>
        <w:ind w:left="720"/>
        <w:jc w:val="both"/>
        <w:rPr>
          <w:rFonts w:ascii="Arial" w:hAnsi="Arial" w:cs="Arial"/>
        </w:rPr>
      </w:pPr>
      <w:r w:rsidRPr="008D052D">
        <w:rPr>
          <w:rFonts w:ascii="Arial" w:hAnsi="Arial" w:cs="Arial"/>
        </w:rPr>
        <w:t xml:space="preserve">Any TSP receiving Upstream/Downstream Identifier Data and, when applicable, Upstream/Downstream Contract Identifier from a Service Requester, should send such information in the Request for Confirmation or use the information in the Confirmation Response to other </w:t>
      </w:r>
      <w:proofErr w:type="spellStart"/>
      <w:r w:rsidRPr="008D052D">
        <w:rPr>
          <w:rFonts w:ascii="Arial" w:hAnsi="Arial" w:cs="Arial"/>
        </w:rPr>
        <w:t>TSPs.</w:t>
      </w:r>
      <w:proofErr w:type="spellEnd"/>
    </w:p>
    <w:p w:rsidR="008D052D" w:rsidRPr="008D052D" w:rsidRDefault="008D052D" w:rsidP="008D052D">
      <w:pPr>
        <w:ind w:left="720"/>
        <w:jc w:val="both"/>
        <w:rPr>
          <w:rFonts w:ascii="Arial" w:hAnsi="Arial" w:cs="Arial"/>
        </w:rPr>
      </w:pPr>
    </w:p>
    <w:p w:rsidR="008D052D" w:rsidRPr="008D052D" w:rsidRDefault="008D052D" w:rsidP="008D052D">
      <w:pPr>
        <w:tabs>
          <w:tab w:val="left" w:pos="7500"/>
        </w:tabs>
        <w:ind w:left="720"/>
        <w:jc w:val="both"/>
        <w:rPr>
          <w:rFonts w:ascii="Arial" w:hAnsi="Arial" w:cs="Arial"/>
          <w:b/>
        </w:rPr>
      </w:pPr>
      <w:r w:rsidRPr="008D052D">
        <w:rPr>
          <w:rFonts w:ascii="Arial" w:hAnsi="Arial" w:cs="Arial"/>
          <w:b/>
        </w:rPr>
        <w:t>Proposed Standard No. 1.3.z2</w:t>
      </w:r>
    </w:p>
    <w:p w:rsidR="008D052D" w:rsidRPr="008D052D" w:rsidRDefault="008D052D" w:rsidP="008D052D">
      <w:pPr>
        <w:ind w:left="720"/>
        <w:jc w:val="both"/>
        <w:rPr>
          <w:rFonts w:ascii="Arial" w:hAnsi="Arial" w:cs="Arial"/>
        </w:rPr>
      </w:pPr>
      <w:r w:rsidRPr="008D052D">
        <w:rPr>
          <w:rFonts w:ascii="Arial" w:hAnsi="Arial" w:cs="Arial"/>
        </w:rPr>
        <w:t>Service Requester ranks, provided in the nomination, should be used only by the Transportation Service Provider to which they are provided.</w:t>
      </w:r>
    </w:p>
    <w:p w:rsidR="008D052D" w:rsidRPr="008D052D" w:rsidRDefault="008D052D" w:rsidP="008D052D">
      <w:pPr>
        <w:ind w:left="720"/>
        <w:jc w:val="both"/>
        <w:rPr>
          <w:rFonts w:ascii="Arial" w:hAnsi="Arial" w:cs="Arial"/>
        </w:rPr>
      </w:pPr>
    </w:p>
    <w:p w:rsidR="008D052D" w:rsidRPr="008D052D" w:rsidRDefault="008D052D" w:rsidP="008D052D">
      <w:pPr>
        <w:ind w:left="720"/>
        <w:jc w:val="both"/>
        <w:rPr>
          <w:rFonts w:ascii="Arial" w:hAnsi="Arial" w:cs="Arial"/>
          <w:b/>
        </w:rPr>
      </w:pPr>
      <w:r w:rsidRPr="008D052D">
        <w:rPr>
          <w:rFonts w:ascii="Arial" w:hAnsi="Arial" w:cs="Arial"/>
          <w:b/>
        </w:rPr>
        <w:t>Proposed Instruction from WGQ BPS to the Information Requirements and Technical Subcommittees:</w:t>
      </w:r>
    </w:p>
    <w:p w:rsidR="008D052D" w:rsidRPr="008D052D" w:rsidRDefault="008D052D" w:rsidP="008D052D">
      <w:pPr>
        <w:ind w:left="720"/>
        <w:jc w:val="both"/>
        <w:rPr>
          <w:rFonts w:ascii="Arial" w:hAnsi="Arial" w:cs="Arial"/>
        </w:rPr>
      </w:pPr>
      <w:r w:rsidRPr="008D052D">
        <w:rPr>
          <w:rFonts w:ascii="Arial" w:hAnsi="Arial" w:cs="Arial"/>
        </w:rPr>
        <w:t>The WGQ BPS instructs the Joint IR/Technical Subcommittees to modify the NAESB WGQ Standard No. 1.4.3 Confirmation Request and any other corresponding data sets, as necessary, to accommodate the business practice of performing confirmations at various levels dependent upon the model types of the interconnecting parties and whether they support ranking across transactions as per the proposed standards for GEH Forum Issue #36.</w:t>
      </w:r>
    </w:p>
    <w:p w:rsidR="008D052D" w:rsidRDefault="008D052D" w:rsidP="008D052D">
      <w:pPr>
        <w:ind w:left="720"/>
        <w:rPr>
          <w:rFonts w:ascii="Arial" w:hAnsi="Arial" w:cs="Arial"/>
          <w:b/>
        </w:rPr>
      </w:pPr>
      <w:r>
        <w:rPr>
          <w:rFonts w:ascii="Arial" w:hAnsi="Arial" w:cs="Arial"/>
          <w:b/>
        </w:rPr>
        <w:t>Motion passed a balance vote with 7.39 in favor and 1.61 opposed</w:t>
      </w:r>
    </w:p>
    <w:p w:rsidR="008D052D" w:rsidRDefault="008D052D">
      <w:pPr>
        <w:rPr>
          <w:rFonts w:ascii="Arial" w:hAnsi="Arial" w:cs="Arial"/>
          <w:b/>
          <w:noProof/>
        </w:rPr>
      </w:pPr>
    </w:p>
    <w:tbl>
      <w:tblPr>
        <w:tblW w:w="7662" w:type="dxa"/>
        <w:jc w:val="center"/>
        <w:tblLook w:val="04A0" w:firstRow="1" w:lastRow="0" w:firstColumn="1" w:lastColumn="0" w:noHBand="0" w:noVBand="1"/>
      </w:tblPr>
      <w:tblGrid>
        <w:gridCol w:w="1720"/>
        <w:gridCol w:w="1087"/>
        <w:gridCol w:w="833"/>
        <w:gridCol w:w="960"/>
        <w:gridCol w:w="1051"/>
        <w:gridCol w:w="1051"/>
        <w:gridCol w:w="960"/>
      </w:tblGrid>
      <w:tr w:rsidR="008D052D" w:rsidRPr="00FC329F" w:rsidTr="008C1E64">
        <w:trPr>
          <w:trHeight w:val="255"/>
          <w:jc w:val="center"/>
        </w:trPr>
        <w:tc>
          <w:tcPr>
            <w:tcW w:w="1720" w:type="dxa"/>
            <w:tcBorders>
              <w:top w:val="single" w:sz="8" w:space="0" w:color="auto"/>
              <w:left w:val="single" w:sz="8" w:space="0" w:color="auto"/>
              <w:bottom w:val="single" w:sz="4"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Segment</w:t>
            </w:r>
          </w:p>
        </w:tc>
        <w:tc>
          <w:tcPr>
            <w:tcW w:w="1920" w:type="dxa"/>
            <w:gridSpan w:val="2"/>
            <w:tcBorders>
              <w:top w:val="single" w:sz="8" w:space="0" w:color="auto"/>
              <w:left w:val="nil"/>
              <w:bottom w:val="single" w:sz="4" w:space="0" w:color="auto"/>
              <w:right w:val="nil"/>
            </w:tcBorders>
            <w:noWrap/>
            <w:vAlign w:val="bottom"/>
            <w:hideMark/>
          </w:tcPr>
          <w:p w:rsidR="008D052D" w:rsidRPr="00FC329F" w:rsidRDefault="008D052D" w:rsidP="008C1E64">
            <w:pPr>
              <w:rPr>
                <w:rFonts w:ascii="Arial" w:hAnsi="Arial" w:cs="Arial"/>
                <w:b/>
              </w:rPr>
            </w:pPr>
            <w:r w:rsidRPr="00FC329F">
              <w:rPr>
                <w:rFonts w:ascii="Arial" w:hAnsi="Arial" w:cs="Arial"/>
                <w:b/>
              </w:rPr>
              <w:t>Votes Cast</w:t>
            </w:r>
          </w:p>
        </w:tc>
        <w:tc>
          <w:tcPr>
            <w:tcW w:w="960" w:type="dxa"/>
            <w:tcBorders>
              <w:top w:val="single" w:sz="8" w:space="0" w:color="auto"/>
              <w:left w:val="nil"/>
              <w:bottom w:val="single" w:sz="4" w:space="0" w:color="auto"/>
              <w:right w:val="single" w:sz="8"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 </w:t>
            </w:r>
          </w:p>
        </w:tc>
        <w:tc>
          <w:tcPr>
            <w:tcW w:w="2102" w:type="dxa"/>
            <w:gridSpan w:val="2"/>
            <w:tcBorders>
              <w:top w:val="single" w:sz="8" w:space="0" w:color="auto"/>
              <w:left w:val="nil"/>
              <w:bottom w:val="single" w:sz="4" w:space="0" w:color="auto"/>
              <w:right w:val="nil"/>
            </w:tcBorders>
            <w:noWrap/>
            <w:vAlign w:val="bottom"/>
            <w:hideMark/>
          </w:tcPr>
          <w:p w:rsidR="008D052D" w:rsidRPr="00FC329F" w:rsidRDefault="008D052D" w:rsidP="008C1E64">
            <w:pPr>
              <w:rPr>
                <w:rFonts w:ascii="Arial" w:hAnsi="Arial" w:cs="Arial"/>
                <w:b/>
              </w:rPr>
            </w:pPr>
            <w:r w:rsidRPr="00FC329F">
              <w:rPr>
                <w:rFonts w:ascii="Arial" w:hAnsi="Arial" w:cs="Arial"/>
                <w:b/>
              </w:rPr>
              <w:t>Balanced Vote</w:t>
            </w:r>
          </w:p>
        </w:tc>
        <w:tc>
          <w:tcPr>
            <w:tcW w:w="960" w:type="dxa"/>
            <w:tcBorders>
              <w:top w:val="single" w:sz="8" w:space="0" w:color="auto"/>
              <w:left w:val="nil"/>
              <w:bottom w:val="single" w:sz="4" w:space="0" w:color="auto"/>
              <w:right w:val="single" w:sz="8"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 </w:t>
            </w:r>
          </w:p>
        </w:tc>
      </w:tr>
      <w:tr w:rsidR="008D052D"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D052D" w:rsidRPr="00FC329F" w:rsidRDefault="008D052D" w:rsidP="008C1E64">
            <w:pPr>
              <w:jc w:val="center"/>
              <w:rPr>
                <w:rFonts w:ascii="Arial" w:hAnsi="Arial" w:cs="Arial"/>
                <w:b/>
              </w:rPr>
            </w:pPr>
          </w:p>
        </w:tc>
        <w:tc>
          <w:tcPr>
            <w:tcW w:w="1087" w:type="dxa"/>
            <w:tcBorders>
              <w:top w:val="single" w:sz="4" w:space="0" w:color="auto"/>
              <w:bottom w:val="single" w:sz="4" w:space="0" w:color="auto"/>
              <w:right w:val="single" w:sz="4" w:space="0" w:color="auto"/>
            </w:tcBorders>
            <w:noWrap/>
            <w:vAlign w:val="bottom"/>
            <w:hideMark/>
          </w:tcPr>
          <w:p w:rsidR="008D052D" w:rsidRPr="00FC329F" w:rsidRDefault="008D052D" w:rsidP="008C1E64">
            <w:pPr>
              <w:jc w:val="center"/>
              <w:rPr>
                <w:rFonts w:ascii="Arial" w:hAnsi="Arial" w:cs="Arial"/>
                <w:b/>
              </w:rPr>
            </w:pPr>
            <w:r w:rsidRPr="00FC329F">
              <w:rPr>
                <w:rFonts w:ascii="Arial" w:hAnsi="Arial" w:cs="Arial"/>
                <w:b/>
              </w:rPr>
              <w:t>YES</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center"/>
              <w:rPr>
                <w:rFonts w:ascii="Arial" w:hAnsi="Arial" w:cs="Arial"/>
                <w:b/>
              </w:rPr>
            </w:pPr>
            <w:r w:rsidRPr="00FC329F">
              <w:rPr>
                <w:rFonts w:ascii="Arial" w:hAnsi="Arial" w:cs="Arial"/>
                <w:b/>
              </w:rPr>
              <w:t>NO</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center"/>
              <w:rPr>
                <w:rFonts w:ascii="Arial" w:hAnsi="Arial" w:cs="Arial"/>
                <w:b/>
              </w:rPr>
            </w:pPr>
            <w:r w:rsidRPr="00FC329F">
              <w:rPr>
                <w:rFonts w:ascii="Arial" w:hAnsi="Arial" w:cs="Arial"/>
                <w:b/>
              </w:rPr>
              <w:t>TOTAL</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center"/>
              <w:rPr>
                <w:rFonts w:ascii="Arial" w:hAnsi="Arial" w:cs="Arial"/>
                <w:b/>
              </w:rPr>
            </w:pPr>
            <w:r w:rsidRPr="00FC329F">
              <w:rPr>
                <w:rFonts w:ascii="Arial" w:hAnsi="Arial" w:cs="Arial"/>
                <w:b/>
              </w:rPr>
              <w:t>YES</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center"/>
              <w:rPr>
                <w:rFonts w:ascii="Arial" w:hAnsi="Arial" w:cs="Arial"/>
                <w:b/>
              </w:rPr>
            </w:pPr>
            <w:r w:rsidRPr="00FC329F">
              <w:rPr>
                <w:rFonts w:ascii="Arial" w:hAnsi="Arial" w:cs="Arial"/>
                <w:b/>
              </w:rPr>
              <w:t>NO</w:t>
            </w:r>
          </w:p>
        </w:tc>
        <w:tc>
          <w:tcPr>
            <w:tcW w:w="960" w:type="dxa"/>
            <w:tcBorders>
              <w:top w:val="single" w:sz="4" w:space="0" w:color="auto"/>
              <w:left w:val="single" w:sz="4" w:space="0" w:color="auto"/>
              <w:bottom w:val="single" w:sz="4" w:space="0" w:color="auto"/>
              <w:right w:val="single" w:sz="8" w:space="0" w:color="auto"/>
            </w:tcBorders>
            <w:noWrap/>
            <w:vAlign w:val="bottom"/>
            <w:hideMark/>
          </w:tcPr>
          <w:p w:rsidR="008D052D" w:rsidRPr="00FC329F" w:rsidRDefault="008D052D" w:rsidP="008C1E64">
            <w:pPr>
              <w:jc w:val="center"/>
              <w:rPr>
                <w:rFonts w:ascii="Arial" w:hAnsi="Arial" w:cs="Arial"/>
                <w:b/>
              </w:rPr>
            </w:pPr>
            <w:r w:rsidRPr="00FC329F">
              <w:rPr>
                <w:rFonts w:ascii="Arial" w:hAnsi="Arial" w:cs="Arial"/>
                <w:b/>
              </w:rPr>
              <w:t>TOTAL</w:t>
            </w:r>
          </w:p>
        </w:tc>
      </w:tr>
      <w:tr w:rsidR="008D052D"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End Users</w:t>
            </w:r>
          </w:p>
        </w:tc>
        <w:tc>
          <w:tcPr>
            <w:tcW w:w="1087" w:type="dxa"/>
            <w:tcBorders>
              <w:top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4</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4</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2</w:t>
            </w:r>
          </w:p>
        </w:tc>
      </w:tr>
      <w:tr w:rsidR="008D052D"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LDCs</w:t>
            </w:r>
          </w:p>
        </w:tc>
        <w:tc>
          <w:tcPr>
            <w:tcW w:w="1087" w:type="dxa"/>
            <w:tcBorders>
              <w:top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2</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7</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0.571429</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1.428571</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2</w:t>
            </w:r>
          </w:p>
        </w:tc>
      </w:tr>
      <w:tr w:rsidR="008D052D"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Pipeline</w:t>
            </w:r>
          </w:p>
        </w:tc>
        <w:tc>
          <w:tcPr>
            <w:tcW w:w="1087" w:type="dxa"/>
            <w:tcBorders>
              <w:top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10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11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1.818182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0.181818</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2</w:t>
            </w:r>
          </w:p>
        </w:tc>
      </w:tr>
      <w:tr w:rsidR="008D052D"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Producer</w:t>
            </w:r>
          </w:p>
        </w:tc>
        <w:tc>
          <w:tcPr>
            <w:tcW w:w="1087" w:type="dxa"/>
            <w:tcBorders>
              <w:top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1</w:t>
            </w:r>
          </w:p>
        </w:tc>
      </w:tr>
      <w:tr w:rsidR="008D052D"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Services</w:t>
            </w:r>
          </w:p>
        </w:tc>
        <w:tc>
          <w:tcPr>
            <w:tcW w:w="1087" w:type="dxa"/>
            <w:tcBorders>
              <w:top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8</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8D052D" w:rsidRPr="00FC329F" w:rsidRDefault="008D052D" w:rsidP="008C1E64">
            <w:pPr>
              <w:jc w:val="right"/>
              <w:rPr>
                <w:rFonts w:ascii="Arial" w:hAnsi="Arial" w:cs="Arial"/>
              </w:rPr>
            </w:pPr>
            <w:r>
              <w:rPr>
                <w:rFonts w:ascii="Arial" w:hAnsi="Arial" w:cs="Arial"/>
              </w:rPr>
              <w:t>8</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8D052D" w:rsidRPr="00FC329F" w:rsidRDefault="008D052D" w:rsidP="008C1E64">
            <w:pPr>
              <w:jc w:val="right"/>
              <w:rPr>
                <w:rFonts w:ascii="Arial" w:hAnsi="Arial" w:cs="Arial"/>
              </w:rPr>
            </w:pPr>
            <w:r>
              <w:rPr>
                <w:rFonts w:ascii="Arial" w:hAnsi="Arial" w:cs="Arial"/>
              </w:rPr>
              <w:t>2</w:t>
            </w:r>
          </w:p>
        </w:tc>
      </w:tr>
      <w:tr w:rsidR="008D052D" w:rsidRPr="00FC329F" w:rsidTr="008C1E64">
        <w:trPr>
          <w:trHeight w:val="270"/>
          <w:jc w:val="center"/>
        </w:trPr>
        <w:tc>
          <w:tcPr>
            <w:tcW w:w="1720" w:type="dxa"/>
            <w:tcBorders>
              <w:top w:val="single" w:sz="4" w:space="0" w:color="auto"/>
              <w:left w:val="single" w:sz="8" w:space="0" w:color="auto"/>
              <w:bottom w:val="double" w:sz="6" w:space="0" w:color="auto"/>
              <w:right w:val="single" w:sz="4" w:space="0" w:color="auto"/>
            </w:tcBorders>
            <w:noWrap/>
            <w:vAlign w:val="bottom"/>
            <w:hideMark/>
          </w:tcPr>
          <w:p w:rsidR="008D052D" w:rsidRPr="00FC329F" w:rsidRDefault="008D052D" w:rsidP="008C1E64">
            <w:pPr>
              <w:rPr>
                <w:rFonts w:ascii="Arial" w:hAnsi="Arial" w:cs="Arial"/>
                <w:b/>
              </w:rPr>
            </w:pPr>
            <w:r w:rsidRPr="00FC329F">
              <w:rPr>
                <w:rFonts w:ascii="Arial" w:hAnsi="Arial" w:cs="Arial"/>
                <w:b/>
              </w:rPr>
              <w:t>Total</w:t>
            </w:r>
          </w:p>
        </w:tc>
        <w:tc>
          <w:tcPr>
            <w:tcW w:w="1087" w:type="dxa"/>
            <w:tcBorders>
              <w:top w:val="single" w:sz="4" w:space="0" w:color="auto"/>
              <w:left w:val="nil"/>
              <w:bottom w:val="double" w:sz="6" w:space="0" w:color="auto"/>
              <w:right w:val="single" w:sz="4" w:space="0" w:color="auto"/>
            </w:tcBorders>
            <w:noWrap/>
            <w:vAlign w:val="bottom"/>
            <w:hideMark/>
          </w:tcPr>
          <w:p w:rsidR="008D052D" w:rsidRPr="00FC329F" w:rsidRDefault="008D052D" w:rsidP="008C1E64">
            <w:pPr>
              <w:jc w:val="right"/>
              <w:rPr>
                <w:rFonts w:ascii="Arial" w:hAnsi="Arial" w:cs="Arial"/>
                <w:b/>
              </w:rPr>
            </w:pPr>
            <w:r>
              <w:rPr>
                <w:rFonts w:ascii="Arial" w:hAnsi="Arial" w:cs="Arial"/>
                <w:b/>
              </w:rPr>
              <w:t>25</w:t>
            </w:r>
          </w:p>
        </w:tc>
        <w:tc>
          <w:tcPr>
            <w:tcW w:w="833" w:type="dxa"/>
            <w:tcBorders>
              <w:top w:val="single" w:sz="4" w:space="0" w:color="auto"/>
              <w:left w:val="single" w:sz="4" w:space="0" w:color="auto"/>
              <w:bottom w:val="double" w:sz="6" w:space="0" w:color="auto"/>
              <w:right w:val="single" w:sz="4" w:space="0" w:color="auto"/>
            </w:tcBorders>
            <w:noWrap/>
            <w:vAlign w:val="bottom"/>
            <w:hideMark/>
          </w:tcPr>
          <w:p w:rsidR="008D052D" w:rsidRPr="00FC329F" w:rsidRDefault="008D052D" w:rsidP="008C1E64">
            <w:pPr>
              <w:jc w:val="right"/>
              <w:rPr>
                <w:rFonts w:ascii="Arial" w:hAnsi="Arial" w:cs="Arial"/>
                <w:b/>
              </w:rPr>
            </w:pPr>
            <w:r>
              <w:rPr>
                <w:rFonts w:ascii="Arial" w:hAnsi="Arial" w:cs="Arial"/>
                <w:b/>
              </w:rPr>
              <w:t>6</w:t>
            </w:r>
          </w:p>
        </w:tc>
        <w:tc>
          <w:tcPr>
            <w:tcW w:w="960"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b/>
              </w:rPr>
            </w:pPr>
            <w:r>
              <w:rPr>
                <w:rFonts w:ascii="Arial" w:hAnsi="Arial" w:cs="Arial"/>
                <w:b/>
              </w:rPr>
              <w:t>31</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b/>
              </w:rPr>
            </w:pPr>
            <w:r>
              <w:rPr>
                <w:rFonts w:ascii="Arial" w:hAnsi="Arial" w:cs="Arial"/>
                <w:b/>
              </w:rPr>
              <w:t>7.38961</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8D052D" w:rsidRPr="00FC329F" w:rsidRDefault="008D052D" w:rsidP="008C1E64">
            <w:pPr>
              <w:jc w:val="right"/>
              <w:rPr>
                <w:rFonts w:ascii="Arial" w:hAnsi="Arial" w:cs="Arial"/>
                <w:b/>
              </w:rPr>
            </w:pPr>
            <w:r>
              <w:rPr>
                <w:rFonts w:ascii="Arial" w:hAnsi="Arial" w:cs="Arial"/>
                <w:b/>
              </w:rPr>
              <w:t>1.61039</w:t>
            </w:r>
          </w:p>
        </w:tc>
        <w:tc>
          <w:tcPr>
            <w:tcW w:w="960" w:type="dxa"/>
            <w:tcBorders>
              <w:top w:val="single" w:sz="4" w:space="0" w:color="auto"/>
              <w:left w:val="single" w:sz="4" w:space="0" w:color="auto"/>
              <w:bottom w:val="double" w:sz="6" w:space="0" w:color="auto"/>
              <w:right w:val="single" w:sz="8" w:space="0" w:color="auto"/>
            </w:tcBorders>
            <w:shd w:val="clear" w:color="auto" w:fill="FFFFFF"/>
            <w:noWrap/>
            <w:vAlign w:val="bottom"/>
            <w:hideMark/>
          </w:tcPr>
          <w:p w:rsidR="008D052D" w:rsidRPr="00FC329F" w:rsidRDefault="008D052D" w:rsidP="008C1E64">
            <w:pPr>
              <w:jc w:val="right"/>
              <w:rPr>
                <w:rFonts w:ascii="Arial" w:hAnsi="Arial" w:cs="Arial"/>
                <w:b/>
              </w:rPr>
            </w:pPr>
            <w:r>
              <w:rPr>
                <w:rFonts w:ascii="Arial" w:hAnsi="Arial" w:cs="Arial"/>
                <w:b/>
              </w:rPr>
              <w:t>9</w:t>
            </w:r>
          </w:p>
        </w:tc>
      </w:tr>
    </w:tbl>
    <w:p w:rsidR="008D052D" w:rsidRDefault="008D052D" w:rsidP="008D052D">
      <w:pPr>
        <w:pStyle w:val="DefaultText"/>
        <w:ind w:left="720" w:hanging="720"/>
        <w:rPr>
          <w:rFonts w:ascii="Arial" w:hAnsi="Arial" w:cs="Arial"/>
          <w:b/>
          <w:sz w:val="20"/>
        </w:rPr>
      </w:pPr>
    </w:p>
    <w:sectPr w:rsidR="008D052D" w:rsidSect="00990322">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0E" w:rsidRDefault="00C3160E">
      <w:r>
        <w:separator/>
      </w:r>
    </w:p>
  </w:endnote>
  <w:endnote w:type="continuationSeparator" w:id="0">
    <w:p w:rsidR="00C3160E" w:rsidRDefault="00C3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850DE" w:rsidRDefault="00B73414">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CB5171">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CB5171">
      <w:rPr>
        <w:rFonts w:ascii="Arial" w:hAnsi="Arial" w:cs="Arial"/>
        <w:bCs/>
        <w:noProof/>
      </w:rPr>
      <w:t>6</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0E" w:rsidRDefault="00C3160E">
      <w:r>
        <w:separator/>
      </w:r>
    </w:p>
  </w:footnote>
  <w:footnote w:type="continuationSeparator" w:id="0">
    <w:p w:rsidR="00C3160E" w:rsidRDefault="00C3160E">
      <w:r>
        <w:continuationSeparator/>
      </w:r>
    </w:p>
  </w:footnote>
  <w:footnote w:id="1">
    <w:p w:rsidR="00170083" w:rsidRPr="00170083" w:rsidRDefault="00170083" w:rsidP="00170083">
      <w:pPr>
        <w:pStyle w:val="FootnoteText"/>
        <w:spacing w:before="120"/>
        <w:rPr>
          <w:rFonts w:ascii="Arial" w:hAnsi="Arial" w:cs="Arial"/>
          <w:sz w:val="16"/>
          <w:szCs w:val="16"/>
        </w:rPr>
      </w:pPr>
      <w:r w:rsidRPr="00170083">
        <w:rPr>
          <w:rStyle w:val="FootnoteReference"/>
          <w:rFonts w:ascii="Arial" w:hAnsi="Arial" w:cs="Arial"/>
          <w:sz w:val="16"/>
          <w:szCs w:val="16"/>
          <w:vertAlign w:val="superscript"/>
        </w:rPr>
        <w:footnoteRef/>
      </w:r>
      <w:r w:rsidRPr="00170083">
        <w:rPr>
          <w:rFonts w:ascii="Arial" w:hAnsi="Arial" w:cs="Arial"/>
          <w:sz w:val="16"/>
          <w:szCs w:val="16"/>
        </w:rPr>
        <w:t xml:space="preserve"> </w:t>
      </w:r>
      <w:r w:rsidRPr="0065757A">
        <w:rPr>
          <w:rFonts w:ascii="Arial" w:hAnsi="Arial" w:cs="Arial"/>
          <w:sz w:val="16"/>
          <w:szCs w:val="16"/>
        </w:rPr>
        <w:t xml:space="preserve">The GEH Forum Issues may be found in the GEH Survey Addendum: </w:t>
      </w:r>
      <w:hyperlink r:id="rId1" w:history="1">
        <w:r w:rsidRPr="0065757A">
          <w:rPr>
            <w:rStyle w:val="Hyperlink"/>
            <w:rFonts w:ascii="Arial" w:hAnsi="Arial" w:cs="Arial"/>
            <w:sz w:val="16"/>
            <w:szCs w:val="16"/>
          </w:rPr>
          <w:t>https://www.naesb.org/pdf4/geh_report_addendum_041816_clean051316.docx</w:t>
        </w:r>
      </w:hyperlink>
    </w:p>
  </w:footnote>
  <w:footnote w:id="2">
    <w:p w:rsidR="00170083" w:rsidRPr="009B5812" w:rsidRDefault="00170083" w:rsidP="00170083">
      <w:pPr>
        <w:pStyle w:val="FootnoteText"/>
        <w:spacing w:before="120"/>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F22CA" w:rsidRDefault="00C3160E"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07.2pt;width:271pt;height:224.4pt;z-index:-251658752;mso-wrap-edited:f" wrapcoords="-52 12307 -52 21537 9346 21537 9346 12307 -52 12307">
          <v:imagedata r:id="rId1" o:title=""/>
        </v:shape>
        <o:OLEObject Type="Embed" ProgID="Word.Picture.8" ShapeID="_x0000_s2050" DrawAspect="Content" ObjectID="_1546436036" r:id="rId2"/>
      </w:pic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B73414" w:rsidRDefault="00CB5171"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sidR="00B73414">
      <w:rPr>
        <w:rFonts w:ascii="Arial" w:hAnsi="Arial" w:cs="Arial"/>
        <w:b/>
        <w:sz w:val="22"/>
      </w:rPr>
      <w:t>Request No:</w:t>
    </w:r>
    <w:r w:rsidR="00B73414">
      <w:rPr>
        <w:rFonts w:ascii="Arial" w:hAnsi="Arial" w:cs="Arial"/>
        <w:b/>
        <w:sz w:val="22"/>
      </w:rPr>
      <w:tab/>
    </w:r>
    <w:r w:rsidR="00B73414">
      <w:rPr>
        <w:rFonts w:ascii="Arial" w:hAnsi="Arial" w:cs="Arial"/>
        <w:b/>
        <w:sz w:val="22"/>
      </w:rPr>
      <w:tab/>
    </w:r>
    <w:r w:rsidR="007553AE">
      <w:rPr>
        <w:rFonts w:ascii="Arial" w:hAnsi="Arial" w:cs="Arial"/>
        <w:b/>
        <w:sz w:val="22"/>
      </w:rPr>
      <w:t xml:space="preserve">2016 </w:t>
    </w:r>
    <w:r>
      <w:rPr>
        <w:rFonts w:ascii="Arial" w:hAnsi="Arial" w:cs="Arial"/>
        <w:b/>
        <w:sz w:val="22"/>
      </w:rPr>
      <w:t xml:space="preserve">WGQ </w:t>
    </w:r>
    <w:r w:rsidR="00B73414">
      <w:rPr>
        <w:rFonts w:ascii="Arial" w:hAnsi="Arial" w:cs="Arial"/>
        <w:b/>
        <w:sz w:val="22"/>
      </w:rPr>
      <w:t>AP Item 3</w:t>
    </w:r>
    <w:r w:rsidR="007612E0">
      <w:rPr>
        <w:rFonts w:ascii="Arial" w:hAnsi="Arial" w:cs="Arial"/>
        <w:b/>
        <w:sz w:val="22"/>
      </w:rPr>
      <w:t>(b)(v)</w:t>
    </w:r>
    <w:r w:rsidR="009303C3">
      <w:rPr>
        <w:rFonts w:ascii="Arial" w:hAnsi="Arial" w:cs="Arial"/>
        <w:b/>
        <w:sz w:val="22"/>
      </w:rPr>
      <w:t xml:space="preserve"> / 2017 </w:t>
    </w:r>
    <w:r>
      <w:rPr>
        <w:rFonts w:ascii="Arial" w:hAnsi="Arial" w:cs="Arial"/>
        <w:b/>
        <w:sz w:val="22"/>
      </w:rPr>
      <w:t xml:space="preserve">WGQ </w:t>
    </w:r>
    <w:r w:rsidR="007553AE">
      <w:rPr>
        <w:rFonts w:ascii="Arial" w:hAnsi="Arial" w:cs="Arial"/>
        <w:b/>
        <w:sz w:val="22"/>
      </w:rPr>
      <w:t xml:space="preserve">AP Item </w:t>
    </w:r>
    <w:r w:rsidR="00872030">
      <w:rPr>
        <w:rFonts w:ascii="Arial" w:hAnsi="Arial" w:cs="Arial"/>
        <w:b/>
        <w:sz w:val="22"/>
      </w:rPr>
      <w:t>3(a)(v</w:t>
    </w:r>
    <w:r w:rsidR="009303C3">
      <w:rPr>
        <w:rFonts w:ascii="Arial" w:hAnsi="Arial" w:cs="Arial"/>
        <w:b/>
        <w:sz w:val="22"/>
      </w:rPr>
      <w:t>)</w:t>
    </w:r>
  </w:p>
  <w:p w:rsidR="009303C3" w:rsidRDefault="009303C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7612E0">
      <w:rPr>
        <w:rFonts w:ascii="Arial" w:hAnsi="Arial" w:cs="Arial"/>
        <w:b/>
        <w:sz w:val="22"/>
      </w:rPr>
      <w:t>(GEH Forum Issue 36)</w:t>
    </w:r>
  </w:p>
  <w:p w:rsidR="00985C13" w:rsidRDefault="00FB3E1B"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CB5171">
      <w:rPr>
        <w:rFonts w:ascii="Arial" w:hAnsi="Arial" w:cs="Arial"/>
        <w:b/>
        <w:sz w:val="22"/>
      </w:rPr>
      <w:t xml:space="preserve">Part 1 – </w:t>
    </w:r>
    <w:r>
      <w:rPr>
        <w:rFonts w:ascii="Arial" w:hAnsi="Arial" w:cs="Arial"/>
        <w:b/>
        <w:sz w:val="22"/>
      </w:rPr>
      <w:t>RECOMMENDATION</w:t>
    </w:r>
  </w:p>
  <w:p w:rsidR="00CB5171" w:rsidRDefault="00CB5171"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B73414" w:rsidRDefault="00B73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0D1A73"/>
    <w:multiLevelType w:val="hybridMultilevel"/>
    <w:tmpl w:val="0B148000"/>
    <w:lvl w:ilvl="0" w:tplc="E954E77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7">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nsid w:val="46600B8E"/>
    <w:multiLevelType w:val="hybridMultilevel"/>
    <w:tmpl w:val="FCEC9444"/>
    <w:lvl w:ilvl="0" w:tplc="BD88A414">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9">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4"/>
  </w:num>
  <w:num w:numId="3">
    <w:abstractNumId w:val="25"/>
  </w:num>
  <w:num w:numId="4">
    <w:abstractNumId w:val="25"/>
  </w:num>
  <w:num w:numId="5">
    <w:abstractNumId w:val="16"/>
  </w:num>
  <w:num w:numId="6">
    <w:abstractNumId w:val="16"/>
  </w:num>
  <w:num w:numId="7">
    <w:abstractNumId w:val="15"/>
  </w:num>
  <w:num w:numId="8">
    <w:abstractNumId w:val="2"/>
  </w:num>
  <w:num w:numId="9">
    <w:abstractNumId w:val="3"/>
  </w:num>
  <w:num w:numId="10">
    <w:abstractNumId w:val="7"/>
  </w:num>
  <w:num w:numId="11">
    <w:abstractNumId w:val="23"/>
  </w:num>
  <w:num w:numId="12">
    <w:abstractNumId w:val="6"/>
  </w:num>
  <w:num w:numId="13">
    <w:abstractNumId w:val="13"/>
  </w:num>
  <w:num w:numId="14">
    <w:abstractNumId w:val="9"/>
  </w:num>
  <w:num w:numId="15">
    <w:abstractNumId w:val="27"/>
  </w:num>
  <w:num w:numId="16">
    <w:abstractNumId w:val="10"/>
  </w:num>
  <w:num w:numId="17">
    <w:abstractNumId w:val="1"/>
  </w:num>
  <w:num w:numId="18">
    <w:abstractNumId w:val="22"/>
  </w:num>
  <w:num w:numId="19">
    <w:abstractNumId w:val="18"/>
  </w:num>
  <w:num w:numId="20">
    <w:abstractNumId w:val="11"/>
  </w:num>
  <w:num w:numId="21">
    <w:abstractNumId w:val="8"/>
  </w:num>
  <w:num w:numId="22">
    <w:abstractNumId w:val="21"/>
  </w:num>
  <w:num w:numId="23">
    <w:abstractNumId w:val="0"/>
  </w:num>
  <w:num w:numId="24">
    <w:abstractNumId w:val="28"/>
  </w:num>
  <w:num w:numId="25">
    <w:abstractNumId w:val="20"/>
  </w:num>
  <w:num w:numId="26">
    <w:abstractNumId w:val="26"/>
  </w:num>
  <w:num w:numId="27">
    <w:abstractNumId w:val="29"/>
  </w:num>
  <w:num w:numId="28">
    <w:abstractNumId w:val="24"/>
  </w:num>
  <w:num w:numId="29">
    <w:abstractNumId w:val="19"/>
  </w:num>
  <w:num w:numId="30">
    <w:abstractNumId w:val="12"/>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41DC"/>
    <w:rsid w:val="00007F6D"/>
    <w:rsid w:val="00020539"/>
    <w:rsid w:val="000360CF"/>
    <w:rsid w:val="000428B7"/>
    <w:rsid w:val="00045F3B"/>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36743"/>
    <w:rsid w:val="001416A8"/>
    <w:rsid w:val="00141FE6"/>
    <w:rsid w:val="00142801"/>
    <w:rsid w:val="00155CD9"/>
    <w:rsid w:val="00162677"/>
    <w:rsid w:val="001661F2"/>
    <w:rsid w:val="00170083"/>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27AB"/>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6D9D"/>
    <w:rsid w:val="004B4F46"/>
    <w:rsid w:val="004C345E"/>
    <w:rsid w:val="004C79BA"/>
    <w:rsid w:val="004C7F89"/>
    <w:rsid w:val="004D276C"/>
    <w:rsid w:val="004D577A"/>
    <w:rsid w:val="004D65F8"/>
    <w:rsid w:val="004E12A1"/>
    <w:rsid w:val="004E30F4"/>
    <w:rsid w:val="0050366D"/>
    <w:rsid w:val="00505F60"/>
    <w:rsid w:val="00507E01"/>
    <w:rsid w:val="00526697"/>
    <w:rsid w:val="00543962"/>
    <w:rsid w:val="00547400"/>
    <w:rsid w:val="0055372B"/>
    <w:rsid w:val="00554D1A"/>
    <w:rsid w:val="00557C49"/>
    <w:rsid w:val="00563131"/>
    <w:rsid w:val="00565179"/>
    <w:rsid w:val="00573D9C"/>
    <w:rsid w:val="005A110C"/>
    <w:rsid w:val="005A775A"/>
    <w:rsid w:val="005B0D45"/>
    <w:rsid w:val="005B1939"/>
    <w:rsid w:val="005C087A"/>
    <w:rsid w:val="005C1FA3"/>
    <w:rsid w:val="005D4387"/>
    <w:rsid w:val="005F0E85"/>
    <w:rsid w:val="005F1EE7"/>
    <w:rsid w:val="005F65FC"/>
    <w:rsid w:val="005F746F"/>
    <w:rsid w:val="00607140"/>
    <w:rsid w:val="00607B13"/>
    <w:rsid w:val="00607CCA"/>
    <w:rsid w:val="00614579"/>
    <w:rsid w:val="006559EB"/>
    <w:rsid w:val="00655B1D"/>
    <w:rsid w:val="0065757A"/>
    <w:rsid w:val="006779D8"/>
    <w:rsid w:val="006864BB"/>
    <w:rsid w:val="00693413"/>
    <w:rsid w:val="00697AD0"/>
    <w:rsid w:val="006A4FF3"/>
    <w:rsid w:val="006A6375"/>
    <w:rsid w:val="006B3D81"/>
    <w:rsid w:val="006B4279"/>
    <w:rsid w:val="006B52F6"/>
    <w:rsid w:val="006C1D1B"/>
    <w:rsid w:val="006C36C4"/>
    <w:rsid w:val="006C544B"/>
    <w:rsid w:val="006C5799"/>
    <w:rsid w:val="006D179B"/>
    <w:rsid w:val="006D3832"/>
    <w:rsid w:val="006D4CF7"/>
    <w:rsid w:val="006D4FAB"/>
    <w:rsid w:val="006F5928"/>
    <w:rsid w:val="007028A5"/>
    <w:rsid w:val="00704B5C"/>
    <w:rsid w:val="00707AC6"/>
    <w:rsid w:val="00713E86"/>
    <w:rsid w:val="00714380"/>
    <w:rsid w:val="00725CF2"/>
    <w:rsid w:val="007271E2"/>
    <w:rsid w:val="0073492C"/>
    <w:rsid w:val="00736254"/>
    <w:rsid w:val="00744BD1"/>
    <w:rsid w:val="007475B7"/>
    <w:rsid w:val="00752A63"/>
    <w:rsid w:val="007553AE"/>
    <w:rsid w:val="0076108A"/>
    <w:rsid w:val="007612E0"/>
    <w:rsid w:val="007644D0"/>
    <w:rsid w:val="00771356"/>
    <w:rsid w:val="007850DE"/>
    <w:rsid w:val="00797FDF"/>
    <w:rsid w:val="007B3DDF"/>
    <w:rsid w:val="007B3DF2"/>
    <w:rsid w:val="007C4EA8"/>
    <w:rsid w:val="007D36C8"/>
    <w:rsid w:val="007E5557"/>
    <w:rsid w:val="007F014C"/>
    <w:rsid w:val="007F22CA"/>
    <w:rsid w:val="00816F87"/>
    <w:rsid w:val="008316FB"/>
    <w:rsid w:val="00833118"/>
    <w:rsid w:val="00850B83"/>
    <w:rsid w:val="0085498D"/>
    <w:rsid w:val="00863114"/>
    <w:rsid w:val="00863503"/>
    <w:rsid w:val="008651DC"/>
    <w:rsid w:val="00872030"/>
    <w:rsid w:val="00874DB3"/>
    <w:rsid w:val="00876BDC"/>
    <w:rsid w:val="00880F0F"/>
    <w:rsid w:val="00887B6C"/>
    <w:rsid w:val="008956FC"/>
    <w:rsid w:val="008B3A45"/>
    <w:rsid w:val="008C75E2"/>
    <w:rsid w:val="008D052D"/>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85C13"/>
    <w:rsid w:val="00990322"/>
    <w:rsid w:val="0099537E"/>
    <w:rsid w:val="009A5599"/>
    <w:rsid w:val="009B6F8D"/>
    <w:rsid w:val="009C4079"/>
    <w:rsid w:val="009C458F"/>
    <w:rsid w:val="009C468E"/>
    <w:rsid w:val="009C71DE"/>
    <w:rsid w:val="009D0CA3"/>
    <w:rsid w:val="009D5145"/>
    <w:rsid w:val="009E439F"/>
    <w:rsid w:val="009F0A68"/>
    <w:rsid w:val="009F32D7"/>
    <w:rsid w:val="00A11972"/>
    <w:rsid w:val="00A23B23"/>
    <w:rsid w:val="00A24D29"/>
    <w:rsid w:val="00A33684"/>
    <w:rsid w:val="00A344A7"/>
    <w:rsid w:val="00A471FC"/>
    <w:rsid w:val="00A545F2"/>
    <w:rsid w:val="00A56C22"/>
    <w:rsid w:val="00A60A92"/>
    <w:rsid w:val="00A623CC"/>
    <w:rsid w:val="00A73F42"/>
    <w:rsid w:val="00A75E89"/>
    <w:rsid w:val="00A77EE9"/>
    <w:rsid w:val="00A824E8"/>
    <w:rsid w:val="00A90216"/>
    <w:rsid w:val="00A909B0"/>
    <w:rsid w:val="00A952E1"/>
    <w:rsid w:val="00AA1734"/>
    <w:rsid w:val="00AA2EEF"/>
    <w:rsid w:val="00AC4968"/>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A36E9"/>
    <w:rsid w:val="00BA4129"/>
    <w:rsid w:val="00BB3275"/>
    <w:rsid w:val="00BD4B42"/>
    <w:rsid w:val="00BD4CE0"/>
    <w:rsid w:val="00BE2086"/>
    <w:rsid w:val="00BE62D1"/>
    <w:rsid w:val="00C04516"/>
    <w:rsid w:val="00C04ED5"/>
    <w:rsid w:val="00C0598A"/>
    <w:rsid w:val="00C17FDD"/>
    <w:rsid w:val="00C229B8"/>
    <w:rsid w:val="00C23336"/>
    <w:rsid w:val="00C23FE7"/>
    <w:rsid w:val="00C3160E"/>
    <w:rsid w:val="00C33DB6"/>
    <w:rsid w:val="00C36B8A"/>
    <w:rsid w:val="00C42B96"/>
    <w:rsid w:val="00C53FAB"/>
    <w:rsid w:val="00C559BA"/>
    <w:rsid w:val="00C60ED6"/>
    <w:rsid w:val="00C64EF1"/>
    <w:rsid w:val="00C66A21"/>
    <w:rsid w:val="00C737FE"/>
    <w:rsid w:val="00C82CB2"/>
    <w:rsid w:val="00C85EF9"/>
    <w:rsid w:val="00C95591"/>
    <w:rsid w:val="00C97F66"/>
    <w:rsid w:val="00CA2B6D"/>
    <w:rsid w:val="00CA6EFB"/>
    <w:rsid w:val="00CA78D4"/>
    <w:rsid w:val="00CB5171"/>
    <w:rsid w:val="00CB58C1"/>
    <w:rsid w:val="00CB6F70"/>
    <w:rsid w:val="00CC1F08"/>
    <w:rsid w:val="00CC569B"/>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754"/>
    <w:rsid w:val="00D971B0"/>
    <w:rsid w:val="00DC1F12"/>
    <w:rsid w:val="00DC6FBD"/>
    <w:rsid w:val="00DC75B0"/>
    <w:rsid w:val="00DC7BA7"/>
    <w:rsid w:val="00DD3658"/>
    <w:rsid w:val="00E033E7"/>
    <w:rsid w:val="00E04B54"/>
    <w:rsid w:val="00E1709E"/>
    <w:rsid w:val="00E23F0A"/>
    <w:rsid w:val="00E2569F"/>
    <w:rsid w:val="00E31123"/>
    <w:rsid w:val="00E3164D"/>
    <w:rsid w:val="00E45C4D"/>
    <w:rsid w:val="00E4719A"/>
    <w:rsid w:val="00E55982"/>
    <w:rsid w:val="00E56016"/>
    <w:rsid w:val="00E57C26"/>
    <w:rsid w:val="00E607A4"/>
    <w:rsid w:val="00E6115E"/>
    <w:rsid w:val="00E7503D"/>
    <w:rsid w:val="00E76781"/>
    <w:rsid w:val="00E77A9A"/>
    <w:rsid w:val="00E83824"/>
    <w:rsid w:val="00E87583"/>
    <w:rsid w:val="00E8761A"/>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51C4"/>
    <w:rsid w:val="00F1355B"/>
    <w:rsid w:val="00F13FE8"/>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37C1"/>
    <w:rsid w:val="00FB11FE"/>
    <w:rsid w:val="00FB3E1B"/>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 w:type="paragraph" w:styleId="PlainText">
    <w:name w:val="Plain Text"/>
    <w:basedOn w:val="Normal"/>
    <w:link w:val="PlainTextChar"/>
    <w:uiPriority w:val="99"/>
    <w:unhideWhenUsed/>
    <w:rsid w:val="007612E0"/>
    <w:rPr>
      <w:rFonts w:eastAsiaTheme="minorHAnsi" w:cstheme="minorBidi"/>
      <w:szCs w:val="21"/>
    </w:rPr>
  </w:style>
  <w:style w:type="character" w:customStyle="1" w:styleId="PlainTextChar">
    <w:name w:val="Plain Text Char"/>
    <w:basedOn w:val="DefaultParagraphFont"/>
    <w:link w:val="PlainText"/>
    <w:uiPriority w:val="99"/>
    <w:rsid w:val="007612E0"/>
    <w:rPr>
      <w:rFonts w:eastAsiaTheme="minorHAns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 w:type="paragraph" w:styleId="PlainText">
    <w:name w:val="Plain Text"/>
    <w:basedOn w:val="Normal"/>
    <w:link w:val="PlainTextChar"/>
    <w:uiPriority w:val="99"/>
    <w:unhideWhenUsed/>
    <w:rsid w:val="007612E0"/>
    <w:rPr>
      <w:rFonts w:eastAsiaTheme="minorHAnsi" w:cstheme="minorBidi"/>
      <w:szCs w:val="21"/>
    </w:rPr>
  </w:style>
  <w:style w:type="character" w:customStyle="1" w:styleId="PlainTextChar">
    <w:name w:val="Plain Text Char"/>
    <w:basedOn w:val="DefaultParagraphFont"/>
    <w:link w:val="PlainText"/>
    <w:uiPriority w:val="99"/>
    <w:rsid w:val="007612E0"/>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FF59-5CF8-46BB-AA0B-593FE2F4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12896</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2016-12-14T19:29:00Z</cp:lastPrinted>
  <dcterms:created xsi:type="dcterms:W3CDTF">2017-01-20T22:47:00Z</dcterms:created>
  <dcterms:modified xsi:type="dcterms:W3CDTF">2017-01-20T22:47:00Z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