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875D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1875DA" w:rsidRDefault="001875DA" w:rsidP="00882ECD">
      <w:pPr>
        <w:pStyle w:val="DefaultText"/>
        <w:spacing w:after="120"/>
        <w:rPr>
          <w:rFonts w:ascii="Arial" w:hAnsi="Arial"/>
          <w:sz w:val="20"/>
        </w:rPr>
      </w:pPr>
    </w:p>
    <w:p w:rsidR="001875DA" w:rsidRPr="00882ECD" w:rsidRDefault="001875DA" w:rsidP="00882ECD">
      <w:pPr>
        <w:pStyle w:val="DefaultText"/>
        <w:spacing w:after="120"/>
        <w:rPr>
          <w:rFonts w:ascii="Arial" w:hAnsi="Arial"/>
          <w:b/>
          <w:sz w:val="22"/>
        </w:rPr>
      </w:pPr>
      <w:r>
        <w:rPr>
          <w:rFonts w:ascii="Arial" w:hAnsi="Arial"/>
          <w:b/>
          <w:sz w:val="22"/>
        </w:rPr>
        <w:t>3.  RECOMMENDATION</w:t>
      </w:r>
    </w:p>
    <w:p w:rsidR="001875DA" w:rsidRDefault="001875DA" w:rsidP="00882ECD">
      <w:pPr>
        <w:pStyle w:val="DefaultText"/>
        <w:spacing w:after="120"/>
        <w:ind w:left="1440" w:hanging="1440"/>
        <w:jc w:val="both"/>
        <w:rPr>
          <w:rFonts w:ascii="Arial" w:hAnsi="Arial"/>
          <w:sz w:val="20"/>
        </w:rPr>
      </w:pPr>
      <w:r>
        <w:rPr>
          <w:rFonts w:ascii="Arial" w:hAnsi="Arial"/>
          <w:b/>
          <w:sz w:val="22"/>
        </w:rPr>
        <w:t>SUMMARY:</w:t>
      </w:r>
    </w:p>
    <w:tbl>
      <w:tblPr>
        <w:tblW w:w="9360" w:type="dxa"/>
        <w:tblInd w:w="17" w:type="dxa"/>
        <w:tblLayout w:type="fixed"/>
        <w:tblCellMar>
          <w:left w:w="17" w:type="dxa"/>
          <w:right w:w="17" w:type="dxa"/>
        </w:tblCellMar>
        <w:tblLook w:val="04A0" w:firstRow="1" w:lastRow="0" w:firstColumn="1" w:lastColumn="0" w:noHBand="0" w:noVBand="1"/>
      </w:tblPr>
      <w:tblGrid>
        <w:gridCol w:w="9360"/>
      </w:tblGrid>
      <w:tr w:rsidR="001875DA" w:rsidTr="001875DA">
        <w:tc>
          <w:tcPr>
            <w:tcW w:w="9360" w:type="dxa"/>
          </w:tcPr>
          <w:p w:rsidR="00702B2B" w:rsidRDefault="001875DA" w:rsidP="003577DD">
            <w:pPr>
              <w:pStyle w:val="TableText"/>
              <w:spacing w:after="120"/>
              <w:ind w:left="144"/>
              <w:jc w:val="both"/>
              <w:rPr>
                <w:rFonts w:ascii="Arial" w:hAnsi="Arial" w:cs="Arial"/>
                <w:sz w:val="20"/>
              </w:rPr>
            </w:pPr>
            <w:r>
              <w:rPr>
                <w:rFonts w:ascii="Arial" w:hAnsi="Arial"/>
                <w:sz w:val="20"/>
              </w:rPr>
              <w:t>As part of the 2016 NAESB WGQ Annual Plan</w:t>
            </w:r>
            <w:r w:rsidR="00D137BC">
              <w:rPr>
                <w:rFonts w:ascii="Arial" w:hAnsi="Arial"/>
                <w:sz w:val="20"/>
              </w:rPr>
              <w:t>,</w:t>
            </w:r>
            <w:r>
              <w:rPr>
                <w:rFonts w:ascii="Arial" w:hAnsi="Arial"/>
                <w:sz w:val="20"/>
              </w:rPr>
              <w:t xml:space="preserve"> </w:t>
            </w:r>
            <w:r>
              <w:rPr>
                <w:rFonts w:ascii="Arial" w:hAnsi="Arial" w:cs="Arial"/>
                <w:sz w:val="20"/>
              </w:rPr>
              <w:t>the W</w:t>
            </w:r>
            <w:r w:rsidR="00D137BC">
              <w:rPr>
                <w:rFonts w:ascii="Arial" w:hAnsi="Arial" w:cs="Arial"/>
                <w:sz w:val="20"/>
              </w:rPr>
              <w:t>EQ Executive Committee proposed and the Board approved</w:t>
            </w:r>
            <w:r>
              <w:rPr>
                <w:rFonts w:ascii="Arial" w:hAnsi="Arial" w:cs="Arial"/>
                <w:sz w:val="20"/>
              </w:rPr>
              <w:t xml:space="preserve"> a two-step process under </w:t>
            </w:r>
            <w:r w:rsidR="00702B2B">
              <w:rPr>
                <w:rFonts w:ascii="Arial" w:hAnsi="Arial" w:cs="Arial"/>
                <w:sz w:val="20"/>
              </w:rPr>
              <w:t xml:space="preserve">2016 WGQ Annual Plan </w:t>
            </w:r>
            <w:r>
              <w:rPr>
                <w:rFonts w:ascii="Arial" w:hAnsi="Arial" w:cs="Arial"/>
                <w:sz w:val="20"/>
              </w:rPr>
              <w:t xml:space="preserve">Item 5: </w:t>
            </w:r>
          </w:p>
          <w:p w:rsidR="00702B2B" w:rsidRDefault="00702B2B" w:rsidP="003577DD">
            <w:pPr>
              <w:pStyle w:val="TableText"/>
              <w:spacing w:after="120"/>
              <w:ind w:left="144"/>
              <w:jc w:val="both"/>
              <w:rPr>
                <w:rFonts w:ascii="Arial" w:hAnsi="Arial" w:cs="Arial"/>
                <w:sz w:val="20"/>
              </w:rPr>
            </w:pPr>
            <w:r>
              <w:rPr>
                <w:rFonts w:ascii="Arial" w:hAnsi="Arial" w:cs="Arial"/>
                <w:sz w:val="20"/>
              </w:rPr>
              <w:t>a.</w:t>
            </w:r>
            <w:r w:rsidR="001875DA">
              <w:rPr>
                <w:rFonts w:ascii="Arial" w:hAnsi="Arial" w:cs="Arial"/>
                <w:sz w:val="20"/>
              </w:rPr>
              <w:t xml:space="preserve"> Consider and determine if a NAESB Liquefied Natural Gas (LNG) Master Agreement is needed, and </w:t>
            </w:r>
            <w:r>
              <w:rPr>
                <w:rFonts w:ascii="Arial" w:hAnsi="Arial" w:cs="Arial"/>
                <w:sz w:val="20"/>
              </w:rPr>
              <w:t>b.</w:t>
            </w:r>
            <w:r w:rsidR="001875DA">
              <w:rPr>
                <w:rFonts w:ascii="Arial" w:hAnsi="Arial" w:cs="Arial"/>
                <w:sz w:val="20"/>
              </w:rPr>
              <w:t xml:space="preserve"> Develop the LNG Master Agreement according to the analysis comp</w:t>
            </w:r>
            <w:r>
              <w:rPr>
                <w:rFonts w:ascii="Arial" w:hAnsi="Arial" w:cs="Arial"/>
                <w:sz w:val="20"/>
              </w:rPr>
              <w:t>leted in item 5.a.</w:t>
            </w:r>
          </w:p>
          <w:p w:rsidR="001875DA" w:rsidRPr="00882ECD" w:rsidRDefault="001875DA" w:rsidP="00B813E7">
            <w:pPr>
              <w:pStyle w:val="TableText"/>
              <w:spacing w:after="120"/>
              <w:ind w:left="144"/>
              <w:jc w:val="both"/>
              <w:rPr>
                <w:rFonts w:ascii="Arial" w:hAnsi="Arial" w:cs="Arial"/>
                <w:noProof/>
                <w:sz w:val="20"/>
              </w:rPr>
            </w:pPr>
            <w:r>
              <w:rPr>
                <w:rFonts w:ascii="Arial" w:hAnsi="Arial" w:cs="Arial"/>
                <w:sz w:val="20"/>
              </w:rPr>
              <w:t xml:space="preserve">The NAESB WGQ Contracts Subcommittee conducted </w:t>
            </w:r>
            <w:r w:rsidR="00702B2B">
              <w:rPr>
                <w:rFonts w:ascii="Arial" w:hAnsi="Arial" w:cs="Arial"/>
                <w:sz w:val="20"/>
              </w:rPr>
              <w:t>an</w:t>
            </w:r>
            <w:r>
              <w:rPr>
                <w:rFonts w:ascii="Arial" w:hAnsi="Arial" w:cs="Arial"/>
                <w:sz w:val="20"/>
              </w:rPr>
              <w:t xml:space="preserve"> industry survey under Item 5</w:t>
            </w:r>
            <w:r w:rsidR="00702B2B">
              <w:rPr>
                <w:rFonts w:ascii="Arial" w:hAnsi="Arial" w:cs="Arial"/>
                <w:sz w:val="20"/>
              </w:rPr>
              <w:t>.a</w:t>
            </w:r>
            <w:r>
              <w:rPr>
                <w:rFonts w:ascii="Arial" w:hAnsi="Arial" w:cs="Arial"/>
                <w:sz w:val="20"/>
              </w:rPr>
              <w:t xml:space="preserve"> and is recommending no-action by </w:t>
            </w:r>
            <w:r w:rsidR="00702B2B">
              <w:rPr>
                <w:rFonts w:ascii="Arial" w:hAnsi="Arial" w:cs="Arial"/>
                <w:sz w:val="20"/>
              </w:rPr>
              <w:t xml:space="preserve">the </w:t>
            </w:r>
            <w:r w:rsidR="00B813E7">
              <w:rPr>
                <w:rFonts w:ascii="Arial" w:hAnsi="Arial" w:cs="Arial"/>
                <w:sz w:val="20"/>
              </w:rPr>
              <w:t>Subcommittee</w:t>
            </w:r>
            <w:r>
              <w:rPr>
                <w:rFonts w:ascii="Arial" w:hAnsi="Arial" w:cs="Arial"/>
                <w:sz w:val="20"/>
              </w:rPr>
              <w:t xml:space="preserve"> on item 5</w:t>
            </w:r>
            <w:r w:rsidR="00702B2B">
              <w:rPr>
                <w:rFonts w:ascii="Arial" w:hAnsi="Arial" w:cs="Arial"/>
                <w:sz w:val="20"/>
              </w:rPr>
              <w:t>.b</w:t>
            </w:r>
            <w:r>
              <w:rPr>
                <w:rFonts w:ascii="Arial" w:hAnsi="Arial" w:cs="Arial"/>
                <w:sz w:val="20"/>
              </w:rPr>
              <w:t xml:space="preserve"> to develop the</w:t>
            </w:r>
            <w:r w:rsidR="00702B2B">
              <w:rPr>
                <w:rFonts w:ascii="Arial" w:hAnsi="Arial" w:cs="Arial"/>
                <w:sz w:val="20"/>
              </w:rPr>
              <w:t xml:space="preserve"> LNG Master Agreement (LNG MA).</w:t>
            </w:r>
          </w:p>
        </w:tc>
      </w:tr>
    </w:tbl>
    <w:p w:rsidR="001875DA" w:rsidRDefault="001875DA" w:rsidP="00882ECD">
      <w:pPr>
        <w:pStyle w:val="DefaultText"/>
        <w:spacing w:after="120"/>
        <w:rPr>
          <w:rFonts w:ascii="Arial" w:hAnsi="Arial"/>
          <w:b/>
          <w:sz w:val="20"/>
        </w:rPr>
      </w:pPr>
    </w:p>
    <w:p w:rsidR="001875DA" w:rsidRPr="00882ECD" w:rsidRDefault="001875DA" w:rsidP="00882ECD">
      <w:pPr>
        <w:pStyle w:val="DefaultText"/>
        <w:spacing w:after="120"/>
        <w:rPr>
          <w:rFonts w:ascii="Arial" w:hAnsi="Arial"/>
          <w:b/>
          <w:sz w:val="22"/>
        </w:rPr>
      </w:pPr>
      <w:r>
        <w:rPr>
          <w:rFonts w:ascii="Arial" w:hAnsi="Arial"/>
          <w:b/>
          <w:sz w:val="22"/>
        </w:rPr>
        <w:br w:type="page"/>
      </w:r>
      <w:r>
        <w:rPr>
          <w:rFonts w:ascii="Arial" w:hAnsi="Arial"/>
          <w:b/>
          <w:sz w:val="22"/>
        </w:rPr>
        <w:lastRenderedPageBreak/>
        <w:t>STANDARDS LANGUAGE:</w:t>
      </w:r>
    </w:p>
    <w:p w:rsidR="001875DA" w:rsidRPr="00B531DA" w:rsidRDefault="001875DA" w:rsidP="00882ECD">
      <w:pPr>
        <w:pStyle w:val="DefaultText"/>
        <w:spacing w:after="120"/>
        <w:rPr>
          <w:rFonts w:ascii="Arial" w:hAnsi="Arial" w:cs="Arial"/>
          <w:sz w:val="20"/>
        </w:rPr>
      </w:pPr>
      <w:r w:rsidRPr="00B531DA">
        <w:rPr>
          <w:rFonts w:ascii="Arial" w:hAnsi="Arial" w:cs="Arial"/>
          <w:b/>
          <w:sz w:val="20"/>
        </w:rPr>
        <w:t>4.  SUPPORTING DOCUMENTATION</w:t>
      </w:r>
    </w:p>
    <w:p w:rsidR="001875DA" w:rsidRPr="00B531DA" w:rsidRDefault="001875DA" w:rsidP="00882ECD">
      <w:pPr>
        <w:spacing w:after="120"/>
        <w:rPr>
          <w:rFonts w:ascii="Arial" w:hAnsi="Arial" w:cs="Arial"/>
          <w:b/>
        </w:rPr>
      </w:pPr>
      <w:proofErr w:type="gramStart"/>
      <w:r w:rsidRPr="00B531DA">
        <w:rPr>
          <w:rFonts w:ascii="Arial" w:hAnsi="Arial" w:cs="Arial"/>
          <w:b/>
        </w:rPr>
        <w:t>a.  Description</w:t>
      </w:r>
      <w:proofErr w:type="gramEnd"/>
      <w:r w:rsidRPr="00B531DA">
        <w:rPr>
          <w:rFonts w:ascii="Arial" w:hAnsi="Arial" w:cs="Arial"/>
          <w:b/>
        </w:rPr>
        <w:t xml:space="preserve"> of Request:</w:t>
      </w:r>
    </w:p>
    <w:p w:rsidR="001875DA" w:rsidRPr="00B531DA" w:rsidRDefault="001875DA" w:rsidP="00882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rPr>
          <w:rFonts w:ascii="Arial" w:hAnsi="Arial" w:cs="Arial"/>
          <w:noProof/>
        </w:rPr>
      </w:pPr>
      <w:r w:rsidRPr="00B531DA">
        <w:rPr>
          <w:rFonts w:ascii="Arial" w:hAnsi="Arial" w:cs="Arial"/>
        </w:rPr>
        <w:t>On December 10, 2015, the NAESB Board approved the 2016 WGQ Annual Plan that included Item 5 as follows:</w:t>
      </w:r>
    </w:p>
    <w:tbl>
      <w:tblPr>
        <w:tblW w:w="11550" w:type="dxa"/>
        <w:tblInd w:w="23" w:type="dxa"/>
        <w:tblLayout w:type="fixed"/>
        <w:tblCellMar>
          <w:left w:w="17" w:type="dxa"/>
          <w:right w:w="17" w:type="dxa"/>
        </w:tblCellMar>
        <w:tblLook w:val="04A0" w:firstRow="1" w:lastRow="0" w:firstColumn="1" w:lastColumn="0" w:noHBand="0" w:noVBand="1"/>
      </w:tblPr>
      <w:tblGrid>
        <w:gridCol w:w="7284"/>
        <w:gridCol w:w="4266"/>
      </w:tblGrid>
      <w:tr w:rsidR="001875DA" w:rsidRPr="00B531DA" w:rsidTr="00B531DA">
        <w:trPr>
          <w:trHeight w:val="333"/>
        </w:trPr>
        <w:tc>
          <w:tcPr>
            <w:tcW w:w="11550" w:type="dxa"/>
            <w:gridSpan w:val="2"/>
            <w:hideMark/>
          </w:tcPr>
          <w:p w:rsidR="001875DA" w:rsidRPr="00B531DA" w:rsidRDefault="001875DA" w:rsidP="00B531DA">
            <w:pPr>
              <w:spacing w:after="120"/>
              <w:ind w:left="967"/>
              <w:rPr>
                <w:rFonts w:ascii="Arial" w:hAnsi="Arial" w:cs="Arial"/>
                <w:b/>
              </w:rPr>
            </w:pPr>
            <w:r w:rsidRPr="00B531DA">
              <w:rPr>
                <w:rFonts w:ascii="Arial" w:hAnsi="Arial" w:cs="Arial"/>
                <w:b/>
              </w:rPr>
              <w:t>5. Liquefied Natural Gas Master Agreement</w:t>
            </w:r>
          </w:p>
        </w:tc>
      </w:tr>
      <w:tr w:rsidR="001875DA" w:rsidRPr="00B531DA" w:rsidTr="00B531DA">
        <w:trPr>
          <w:gridAfter w:val="1"/>
          <w:wAfter w:w="4266" w:type="dxa"/>
          <w:trHeight w:val="540"/>
        </w:trPr>
        <w:tc>
          <w:tcPr>
            <w:tcW w:w="7284" w:type="dxa"/>
            <w:hideMark/>
          </w:tcPr>
          <w:p w:rsidR="001875DA" w:rsidRPr="00B531DA" w:rsidRDefault="001875DA" w:rsidP="00B531DA">
            <w:pPr>
              <w:pStyle w:val="ListParagraph"/>
              <w:numPr>
                <w:ilvl w:val="0"/>
                <w:numId w:val="7"/>
              </w:numPr>
              <w:tabs>
                <w:tab w:val="num" w:pos="433"/>
              </w:tabs>
              <w:spacing w:after="120"/>
              <w:ind w:left="1597"/>
              <w:rPr>
                <w:rFonts w:ascii="Arial" w:hAnsi="Arial" w:cs="Arial"/>
                <w:noProof w:val="0"/>
                <w:color w:val="000000"/>
              </w:rPr>
            </w:pPr>
            <w:r w:rsidRPr="00B531DA">
              <w:rPr>
                <w:rFonts w:ascii="Arial" w:hAnsi="Arial" w:cs="Arial"/>
                <w:noProof w:val="0"/>
                <w:color w:val="000000"/>
              </w:rPr>
              <w:t>Consider and determine if a NAESB Liquefied Natural Gas (LNG) Master Agreement is needed</w:t>
            </w:r>
          </w:p>
        </w:tc>
      </w:tr>
      <w:tr w:rsidR="001875DA" w:rsidRPr="00B531DA" w:rsidTr="00B531DA">
        <w:trPr>
          <w:gridAfter w:val="1"/>
          <w:wAfter w:w="4266" w:type="dxa"/>
          <w:trHeight w:val="792"/>
        </w:trPr>
        <w:tc>
          <w:tcPr>
            <w:tcW w:w="7284" w:type="dxa"/>
            <w:hideMark/>
          </w:tcPr>
          <w:p w:rsidR="001875DA" w:rsidRPr="00B531DA" w:rsidRDefault="001875DA" w:rsidP="00B531DA">
            <w:pPr>
              <w:pStyle w:val="ListParagraph"/>
              <w:numPr>
                <w:ilvl w:val="0"/>
                <w:numId w:val="7"/>
              </w:numPr>
              <w:tabs>
                <w:tab w:val="num" w:pos="433"/>
              </w:tabs>
              <w:spacing w:after="120"/>
              <w:ind w:left="1597"/>
              <w:rPr>
                <w:rFonts w:ascii="Arial" w:hAnsi="Arial" w:cs="Arial"/>
                <w:noProof w:val="0"/>
                <w:color w:val="000000"/>
              </w:rPr>
            </w:pPr>
            <w:r w:rsidRPr="00B531DA">
              <w:rPr>
                <w:rFonts w:ascii="Arial" w:hAnsi="Arial" w:cs="Arial"/>
                <w:noProof w:val="0"/>
                <w:color w:val="000000"/>
              </w:rPr>
              <w:t xml:space="preserve">Develop the LNG Master Agreement according to the analysis completed in item </w:t>
            </w:r>
            <w:r w:rsidR="00A7533E" w:rsidRPr="00B531DA">
              <w:rPr>
                <w:rFonts w:ascii="Arial" w:hAnsi="Arial" w:cs="Arial"/>
                <w:noProof w:val="0"/>
                <w:color w:val="000000"/>
              </w:rPr>
              <w:t>5</w:t>
            </w:r>
            <w:r w:rsidRPr="00B531DA">
              <w:rPr>
                <w:rFonts w:ascii="Arial" w:hAnsi="Arial" w:cs="Arial"/>
                <w:noProof w:val="0"/>
                <w:color w:val="000000"/>
              </w:rPr>
              <w:t>.a.</w:t>
            </w:r>
            <w:bookmarkStart w:id="0" w:name="_GoBack"/>
            <w:bookmarkEnd w:id="0"/>
          </w:p>
        </w:tc>
      </w:tr>
    </w:tbl>
    <w:p w:rsidR="001875DA" w:rsidRPr="00B531DA" w:rsidRDefault="001875DA" w:rsidP="00882ECD">
      <w:pPr>
        <w:pStyle w:val="DefaultText"/>
        <w:spacing w:after="120"/>
        <w:rPr>
          <w:rFonts w:ascii="Arial" w:hAnsi="Arial" w:cs="Arial"/>
          <w:b/>
          <w:sz w:val="20"/>
        </w:rPr>
      </w:pPr>
      <w:proofErr w:type="gramStart"/>
      <w:r w:rsidRPr="00B531DA">
        <w:rPr>
          <w:rFonts w:ascii="Arial" w:hAnsi="Arial" w:cs="Arial"/>
          <w:b/>
          <w:sz w:val="20"/>
        </w:rPr>
        <w:t>b.  Description</w:t>
      </w:r>
      <w:proofErr w:type="gramEnd"/>
      <w:r w:rsidRPr="00B531DA">
        <w:rPr>
          <w:rFonts w:ascii="Arial" w:hAnsi="Arial" w:cs="Arial"/>
          <w:b/>
          <w:sz w:val="20"/>
        </w:rPr>
        <w:t xml:space="preserve"> of Recommendation:</w:t>
      </w:r>
    </w:p>
    <w:p w:rsidR="001875DA" w:rsidRDefault="001875DA" w:rsidP="00882ECD">
      <w:pPr>
        <w:pStyle w:val="DefaultText"/>
        <w:spacing w:after="120"/>
        <w:rPr>
          <w:rFonts w:ascii="Arial" w:hAnsi="Arial"/>
          <w:sz w:val="20"/>
        </w:rPr>
      </w:pPr>
      <w:r>
        <w:rPr>
          <w:rFonts w:ascii="Arial" w:hAnsi="Arial"/>
          <w:b/>
          <w:sz w:val="20"/>
        </w:rPr>
        <w:t>WGQ Contracts Subcommittee</w:t>
      </w:r>
    </w:p>
    <w:p w:rsidR="001875DA" w:rsidRDefault="00702B2B" w:rsidP="003577DD">
      <w:pPr>
        <w:pStyle w:val="DefaultText"/>
        <w:spacing w:after="120"/>
        <w:ind w:left="720"/>
        <w:jc w:val="both"/>
        <w:rPr>
          <w:rFonts w:ascii="Arial" w:hAnsi="Arial"/>
          <w:sz w:val="20"/>
        </w:rPr>
      </w:pPr>
      <w:r>
        <w:rPr>
          <w:rFonts w:ascii="Arial" w:hAnsi="Arial"/>
          <w:sz w:val="20"/>
        </w:rPr>
        <w:t xml:space="preserve">The </w:t>
      </w:r>
      <w:r w:rsidR="001875DA">
        <w:rPr>
          <w:rFonts w:ascii="Arial" w:hAnsi="Arial"/>
          <w:sz w:val="20"/>
        </w:rPr>
        <w:t>WGQ Contracts Subcommittee recommend</w:t>
      </w:r>
      <w:r w:rsidR="001D3FCD">
        <w:rPr>
          <w:rFonts w:ascii="Arial" w:hAnsi="Arial"/>
          <w:sz w:val="20"/>
        </w:rPr>
        <w:t xml:space="preserve">s </w:t>
      </w:r>
      <w:r w:rsidR="001875DA">
        <w:rPr>
          <w:rFonts w:ascii="Arial" w:hAnsi="Arial"/>
          <w:sz w:val="20"/>
        </w:rPr>
        <w:t xml:space="preserve">no-action on </w:t>
      </w:r>
      <w:r w:rsidR="001D3FCD">
        <w:rPr>
          <w:rFonts w:ascii="Arial" w:hAnsi="Arial"/>
          <w:sz w:val="20"/>
        </w:rPr>
        <w:t>WGQ Annual Plan Item 5.</w:t>
      </w:r>
    </w:p>
    <w:p w:rsidR="001875DA" w:rsidRDefault="001875DA" w:rsidP="003577DD">
      <w:pPr>
        <w:pStyle w:val="DefaultText"/>
        <w:spacing w:after="120"/>
        <w:ind w:left="720"/>
        <w:jc w:val="both"/>
        <w:rPr>
          <w:rFonts w:ascii="Arial" w:hAnsi="Arial"/>
          <w:sz w:val="20"/>
        </w:rPr>
      </w:pPr>
      <w:r>
        <w:rPr>
          <w:rFonts w:ascii="Arial" w:hAnsi="Arial"/>
          <w:sz w:val="20"/>
        </w:rPr>
        <w:t xml:space="preserve">The </w:t>
      </w:r>
      <w:r w:rsidR="00B813E7">
        <w:rPr>
          <w:rFonts w:ascii="Arial" w:hAnsi="Arial"/>
          <w:sz w:val="20"/>
        </w:rPr>
        <w:t>Subcommittee</w:t>
      </w:r>
      <w:r>
        <w:rPr>
          <w:rFonts w:ascii="Arial" w:hAnsi="Arial"/>
          <w:sz w:val="20"/>
        </w:rPr>
        <w:t xml:space="preserve"> prepared and reviewed industry survey to determine interest in NAESB WGQ to develop an LNG Master Servic</w:t>
      </w:r>
      <w:r w:rsidR="001D3FCD">
        <w:rPr>
          <w:rFonts w:ascii="Arial" w:hAnsi="Arial"/>
          <w:sz w:val="20"/>
        </w:rPr>
        <w:t>es Agreement (LNG MSA).  NAESB o</w:t>
      </w:r>
      <w:r>
        <w:rPr>
          <w:rFonts w:ascii="Arial" w:hAnsi="Arial"/>
          <w:sz w:val="20"/>
        </w:rPr>
        <w:t>ffice issued the survey and the results demonstrated little industry support for NAESB to develop a LNG MA at this time.  The S</w:t>
      </w:r>
      <w:r w:rsidR="00B813E7">
        <w:rPr>
          <w:rFonts w:ascii="Arial" w:hAnsi="Arial"/>
          <w:sz w:val="20"/>
        </w:rPr>
        <w:t>ubcommittee</w:t>
      </w:r>
      <w:r>
        <w:rPr>
          <w:rFonts w:ascii="Arial" w:hAnsi="Arial"/>
          <w:sz w:val="20"/>
        </w:rPr>
        <w:t xml:space="preserve"> discussion of the survey results included a review of the 13 </w:t>
      </w:r>
      <w:proofErr w:type="gramStart"/>
      <w:r>
        <w:rPr>
          <w:rFonts w:ascii="Arial" w:hAnsi="Arial"/>
          <w:sz w:val="20"/>
        </w:rPr>
        <w:t>respondents</w:t>
      </w:r>
      <w:proofErr w:type="gramEnd"/>
      <w:r w:rsidR="00B813E7">
        <w:rPr>
          <w:rFonts w:ascii="Arial" w:hAnsi="Arial"/>
          <w:sz w:val="20"/>
        </w:rPr>
        <w:t xml:space="preserve"> </w:t>
      </w:r>
      <w:r>
        <w:rPr>
          <w:rFonts w:ascii="Arial" w:hAnsi="Arial"/>
          <w:sz w:val="20"/>
        </w:rPr>
        <w:t>statements.  4 respondents were in favor and the other 9 were either no, ambivalence to the effort, will not use, or one respondent provided an LNG agreement alr</w:t>
      </w:r>
      <w:r w:rsidR="003577DD">
        <w:rPr>
          <w:rFonts w:ascii="Arial" w:hAnsi="Arial"/>
          <w:sz w:val="20"/>
        </w:rPr>
        <w:t>eady available to the industry.</w:t>
      </w:r>
    </w:p>
    <w:p w:rsidR="001875DA" w:rsidRDefault="00B813E7" w:rsidP="003577DD">
      <w:pPr>
        <w:pStyle w:val="DefaultText"/>
        <w:spacing w:after="120"/>
        <w:ind w:left="720"/>
        <w:jc w:val="both"/>
        <w:rPr>
          <w:rFonts w:ascii="Arial" w:hAnsi="Arial"/>
          <w:sz w:val="20"/>
        </w:rPr>
      </w:pPr>
      <w:r>
        <w:rPr>
          <w:rFonts w:ascii="Arial" w:hAnsi="Arial"/>
          <w:sz w:val="20"/>
        </w:rPr>
        <w:t>Subcommittee</w:t>
      </w:r>
      <w:r w:rsidR="001875DA">
        <w:rPr>
          <w:rFonts w:ascii="Arial" w:hAnsi="Arial"/>
          <w:sz w:val="20"/>
        </w:rPr>
        <w:t xml:space="preserve"> held meetings on March 24, 2016, May 4, 2016, and May 19, 2016.  At the May 4, 2016 meeting the </w:t>
      </w:r>
      <w:r>
        <w:rPr>
          <w:rFonts w:ascii="Arial" w:hAnsi="Arial"/>
          <w:sz w:val="20"/>
        </w:rPr>
        <w:t>Subcommittee</w:t>
      </w:r>
      <w:r w:rsidR="001875DA">
        <w:rPr>
          <w:rFonts w:ascii="Arial" w:hAnsi="Arial"/>
          <w:sz w:val="20"/>
        </w:rPr>
        <w:t xml:space="preserve"> review and discussions confirmed several of the survey respondent’s position on lack of support for NAESB to develop the LNG MA.  Several </w:t>
      </w:r>
      <w:r>
        <w:rPr>
          <w:rFonts w:ascii="Arial" w:hAnsi="Arial"/>
          <w:sz w:val="20"/>
        </w:rPr>
        <w:t>Subcommittee</w:t>
      </w:r>
      <w:r w:rsidR="001875DA">
        <w:rPr>
          <w:rFonts w:ascii="Arial" w:hAnsi="Arial"/>
          <w:sz w:val="20"/>
        </w:rPr>
        <w:t xml:space="preserve"> members noted that the LNG MA effort would consume significant NAESB resources and with the lack of support, further development was not warranted at this time.  The </w:t>
      </w:r>
      <w:r>
        <w:rPr>
          <w:rFonts w:ascii="Arial" w:hAnsi="Arial"/>
          <w:sz w:val="20"/>
        </w:rPr>
        <w:t>Subcommittee</w:t>
      </w:r>
      <w:r w:rsidR="001875DA">
        <w:rPr>
          <w:rFonts w:ascii="Arial" w:hAnsi="Arial"/>
          <w:sz w:val="20"/>
        </w:rPr>
        <w:t xml:space="preserve"> generally felt that if a specific request to develop an LNG MA was submitted together with information on sufficient industry support, then NAESB should consider the development of an LNG MA.  Supporting documents and discussions can be found in the meeting minutes a</w:t>
      </w:r>
      <w:r w:rsidR="003577DD">
        <w:rPr>
          <w:rFonts w:ascii="Arial" w:hAnsi="Arial"/>
          <w:sz w:val="20"/>
        </w:rPr>
        <w:t>nd meeting minute attachments.</w:t>
      </w:r>
    </w:p>
    <w:p w:rsidR="001875DA" w:rsidRPr="00882ECD" w:rsidRDefault="001875DA" w:rsidP="003577DD">
      <w:pPr>
        <w:pStyle w:val="DefaultText"/>
        <w:spacing w:after="120"/>
        <w:ind w:left="720"/>
        <w:jc w:val="both"/>
        <w:rPr>
          <w:rFonts w:ascii="Arial" w:hAnsi="Arial"/>
          <w:sz w:val="20"/>
        </w:rPr>
      </w:pPr>
      <w:r>
        <w:rPr>
          <w:rFonts w:ascii="Arial" w:hAnsi="Arial"/>
          <w:sz w:val="20"/>
        </w:rPr>
        <w:t>The result of the vote at the May 19, 2016 meeting adopted the recommendation to the WGQ Executive Committee of no-action o</w:t>
      </w:r>
      <w:r w:rsidR="00504C05">
        <w:rPr>
          <w:rFonts w:ascii="Arial" w:hAnsi="Arial"/>
          <w:sz w:val="20"/>
        </w:rPr>
        <w:t>n 2016 WGQ Annual Plan I</w:t>
      </w:r>
      <w:r w:rsidR="003577DD">
        <w:rPr>
          <w:rFonts w:ascii="Arial" w:hAnsi="Arial"/>
          <w:sz w:val="20"/>
        </w:rPr>
        <w:t>tem 5.</w:t>
      </w:r>
    </w:p>
    <w:p w:rsidR="001875DA" w:rsidRDefault="001875DA" w:rsidP="00882ECD">
      <w:pPr>
        <w:pStyle w:val="DefaultText"/>
        <w:tabs>
          <w:tab w:val="left" w:pos="360"/>
        </w:tabs>
        <w:spacing w:after="120"/>
        <w:ind w:left="360" w:hanging="360"/>
        <w:rPr>
          <w:rFonts w:ascii="Arial" w:hAnsi="Arial"/>
          <w:b/>
          <w:sz w:val="20"/>
        </w:rPr>
      </w:pPr>
      <w:proofErr w:type="gramStart"/>
      <w:r>
        <w:rPr>
          <w:rFonts w:ascii="Arial" w:hAnsi="Arial"/>
          <w:b/>
          <w:sz w:val="20"/>
        </w:rPr>
        <w:t>c.  Business</w:t>
      </w:r>
      <w:proofErr w:type="gramEnd"/>
      <w:r>
        <w:rPr>
          <w:rFonts w:ascii="Arial" w:hAnsi="Arial"/>
          <w:b/>
          <w:sz w:val="20"/>
        </w:rPr>
        <w:t xml:space="preserve"> Purpose: </w:t>
      </w:r>
    </w:p>
    <w:p w:rsidR="001875DA" w:rsidRDefault="001875DA" w:rsidP="00882ECD">
      <w:pPr>
        <w:spacing w:after="120"/>
        <w:ind w:left="720"/>
        <w:rPr>
          <w:rFonts w:ascii="Arial" w:hAnsi="Arial"/>
        </w:rPr>
      </w:pPr>
      <w:r>
        <w:rPr>
          <w:rFonts w:ascii="Arial" w:hAnsi="Arial"/>
        </w:rPr>
        <w:t>See Meeting minutes set forth in item b. above.</w:t>
      </w:r>
    </w:p>
    <w:p w:rsidR="001875DA" w:rsidRDefault="001875DA" w:rsidP="00882ECD">
      <w:pPr>
        <w:numPr>
          <w:ilvl w:val="0"/>
          <w:numId w:val="8"/>
        </w:numPr>
        <w:spacing w:after="120"/>
        <w:rPr>
          <w:rFonts w:ascii="Arial" w:hAnsi="Arial"/>
          <w:b/>
        </w:rPr>
      </w:pPr>
      <w:r>
        <w:rPr>
          <w:rFonts w:ascii="Arial" w:hAnsi="Arial"/>
          <w:b/>
        </w:rPr>
        <w:t>Commentary/Rationale of Subcommittee(s)/Task Force(s):</w:t>
      </w:r>
    </w:p>
    <w:p w:rsidR="00DB3043" w:rsidRPr="00882ECD" w:rsidRDefault="001875DA" w:rsidP="00882ECD">
      <w:pPr>
        <w:spacing w:after="120"/>
        <w:ind w:left="720"/>
        <w:rPr>
          <w:rFonts w:ascii="Arial" w:hAnsi="Arial"/>
        </w:rPr>
      </w:pPr>
      <w:r>
        <w:rPr>
          <w:rFonts w:ascii="Arial" w:hAnsi="Arial"/>
        </w:rPr>
        <w:t>See Meeting minutes set forth in item b. above.</w:t>
      </w:r>
    </w:p>
    <w:sectPr w:rsidR="00DB3043" w:rsidRPr="00882ECD">
      <w:headerReference w:type="even" r:id="rId8"/>
      <w:headerReference w:type="default" r:id="rId9"/>
      <w:footerReference w:type="even" r:id="rId10"/>
      <w:footerReference w:type="default" r:id="rId11"/>
      <w:headerReference w:type="first" r:id="rId12"/>
      <w:footerReference w:type="first" r:id="rId13"/>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CD" w:rsidRDefault="000D37CD">
      <w:r>
        <w:separator/>
      </w:r>
    </w:p>
  </w:endnote>
  <w:endnote w:type="continuationSeparator" w:id="0">
    <w:p w:rsidR="000D37CD" w:rsidRDefault="000D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E2" w:rsidRDefault="00FD4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702B2B" w:rsidP="001F55B3">
    <w:pPr>
      <w:pStyle w:val="DefaultText"/>
      <w:jc w:val="right"/>
      <w:rPr>
        <w:rFonts w:ascii="Arial" w:hAnsi="Arial" w:cs="Arial"/>
        <w:sz w:val="20"/>
      </w:rPr>
    </w:pPr>
    <w:r>
      <w:rPr>
        <w:rFonts w:ascii="Arial" w:hAnsi="Arial" w:cs="Arial"/>
        <w:sz w:val="20"/>
      </w:rPr>
      <w:t>M</w:t>
    </w:r>
    <w:r w:rsidR="00FD48E2">
      <w:rPr>
        <w:rFonts w:ascii="Arial" w:hAnsi="Arial" w:cs="Arial"/>
        <w:sz w:val="20"/>
      </w:rPr>
      <w:t>ay 19</w:t>
    </w:r>
    <w:r>
      <w:rPr>
        <w:rFonts w:ascii="Arial" w:hAnsi="Arial" w:cs="Arial"/>
        <w:sz w:val="20"/>
      </w:rPr>
      <w:t>, 2016</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B531DA">
      <w:rPr>
        <w:rStyle w:val="PageNumber"/>
        <w:rFonts w:ascii="Arial" w:hAnsi="Arial" w:cs="Arial"/>
        <w:noProof/>
        <w:sz w:val="20"/>
      </w:rPr>
      <w:t>2</w:t>
    </w:r>
    <w:r w:rsidRPr="001F55B3">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E2" w:rsidRDefault="00FD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CD" w:rsidRDefault="000D37CD">
      <w:r>
        <w:separator/>
      </w:r>
    </w:p>
  </w:footnote>
  <w:footnote w:type="continuationSeparator" w:id="0">
    <w:p w:rsidR="000D37CD" w:rsidRDefault="000D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E2" w:rsidRDefault="00FD4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0D37CD"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25236177"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702B2B">
      <w:rPr>
        <w:rFonts w:ascii="Arial" w:hAnsi="Arial" w:cs="Arial"/>
        <w:b/>
        <w:sz w:val="22"/>
      </w:rPr>
      <w:tab/>
    </w:r>
    <w:r w:rsidR="001875DA">
      <w:rPr>
        <w:rFonts w:ascii="Arial" w:hAnsi="Arial" w:cs="Arial"/>
        <w:b/>
        <w:sz w:val="22"/>
      </w:rPr>
      <w:t>Wholesale Gas Quadrant</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r>
    <w:r w:rsidR="001875DA">
      <w:rPr>
        <w:rFonts w:ascii="Arial" w:hAnsi="Arial" w:cs="Arial"/>
        <w:b/>
        <w:sz w:val="22"/>
      </w:rPr>
      <w:t>Contracts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1875DA">
      <w:rPr>
        <w:rFonts w:ascii="Arial" w:hAnsi="Arial" w:cs="Arial"/>
        <w:b/>
        <w:sz w:val="22"/>
      </w:rPr>
      <w:t>2016 Annual Plan Item 5.a and 5.b</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r>
    <w:r w:rsidR="00AE127A">
      <w:rPr>
        <w:rFonts w:ascii="Arial" w:hAnsi="Arial" w:cs="Arial"/>
        <w:b/>
        <w:sz w:val="22"/>
      </w:rPr>
      <w:t xml:space="preserve">a. Consider and determine if a NAESB Liquefied </w:t>
    </w:r>
    <w:r w:rsidR="00AE127A">
      <w:rPr>
        <w:rFonts w:ascii="Arial" w:hAnsi="Arial" w:cs="Arial"/>
        <w:b/>
        <w:sz w:val="22"/>
      </w:rPr>
      <w:tab/>
    </w:r>
    <w:r w:rsidR="00AE127A">
      <w:rPr>
        <w:rFonts w:ascii="Arial" w:hAnsi="Arial" w:cs="Arial"/>
        <w:b/>
        <w:sz w:val="22"/>
      </w:rPr>
      <w:tab/>
      <w:t>Natural Gas (LNG) Master Agreement is needed</w:t>
    </w:r>
  </w:p>
  <w:p w:rsidR="00AE127A" w:rsidRDefault="00AE127A" w:rsidP="00D137BC">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ab/>
      <w:t>b.</w:t>
    </w:r>
    <w:r w:rsidR="00D137BC" w:rsidRPr="00D137BC">
      <w:rPr>
        <w:sz w:val="18"/>
        <w:szCs w:val="18"/>
      </w:rPr>
      <w:t xml:space="preserve"> </w:t>
    </w:r>
    <w:r w:rsidR="00D137BC" w:rsidRPr="00D137BC">
      <w:rPr>
        <w:rFonts w:ascii="Arial" w:hAnsi="Arial" w:cs="Arial"/>
        <w:b/>
        <w:sz w:val="22"/>
        <w:szCs w:val="22"/>
      </w:rPr>
      <w:t>D</w:t>
    </w:r>
    <w:r w:rsidR="00D137BC">
      <w:rPr>
        <w:rFonts w:ascii="Arial" w:hAnsi="Arial" w:cs="Arial"/>
        <w:b/>
        <w:sz w:val="22"/>
      </w:rPr>
      <w:t xml:space="preserve">evelop the LNG Master Agreement </w:t>
    </w:r>
    <w:r w:rsidR="00D137BC" w:rsidRPr="00D137BC">
      <w:rPr>
        <w:rFonts w:ascii="Arial" w:hAnsi="Arial" w:cs="Arial"/>
        <w:b/>
        <w:sz w:val="22"/>
      </w:rPr>
      <w:t>according to the analysis comple</w:t>
    </w:r>
    <w:r w:rsidR="00A7533E">
      <w:rPr>
        <w:rFonts w:ascii="Arial" w:hAnsi="Arial" w:cs="Arial"/>
        <w:b/>
        <w:sz w:val="22"/>
      </w:rPr>
      <w:t>ted in item 5</w:t>
    </w:r>
    <w:r w:rsidR="00D137BC" w:rsidRPr="00D137BC">
      <w:rPr>
        <w:rFonts w:ascii="Arial" w:hAnsi="Arial" w:cs="Arial"/>
        <w:b/>
        <w:sz w:val="22"/>
      </w:rPr>
      <w:t>.a</w:t>
    </w:r>
  </w:p>
  <w:p w:rsidR="001F55B3" w:rsidRDefault="001F5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E2" w:rsidRDefault="00FD4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0E74A8"/>
    <w:multiLevelType w:val="singleLevel"/>
    <w:tmpl w:val="4BB4CECE"/>
    <w:lvl w:ilvl="0">
      <w:start w:val="4"/>
      <w:numFmt w:val="lowerLetter"/>
      <w:lvlText w:val="%1."/>
      <w:lvlJc w:val="left"/>
      <w:pPr>
        <w:tabs>
          <w:tab w:val="num" w:pos="360"/>
        </w:tabs>
        <w:ind w:left="360" w:hanging="360"/>
      </w:pPr>
    </w:lvl>
  </w:abstractNum>
  <w:abstractNum w:abstractNumId="3">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0C4B58"/>
    <w:multiLevelType w:val="hybridMultilevel"/>
    <w:tmpl w:val="FDC87D56"/>
    <w:lvl w:ilvl="0" w:tplc="C07618C0">
      <w:start w:val="1"/>
      <w:numFmt w:val="lowerLetter"/>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7">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64C09"/>
    <w:rsid w:val="000904F5"/>
    <w:rsid w:val="000D37CD"/>
    <w:rsid w:val="001875DA"/>
    <w:rsid w:val="00193F4D"/>
    <w:rsid w:val="001A01E8"/>
    <w:rsid w:val="001D3FCD"/>
    <w:rsid w:val="001F55B3"/>
    <w:rsid w:val="003577DD"/>
    <w:rsid w:val="00382C52"/>
    <w:rsid w:val="00440523"/>
    <w:rsid w:val="00481507"/>
    <w:rsid w:val="00504C05"/>
    <w:rsid w:val="005D072C"/>
    <w:rsid w:val="00602F43"/>
    <w:rsid w:val="006B3298"/>
    <w:rsid w:val="006D7EDB"/>
    <w:rsid w:val="00702B2B"/>
    <w:rsid w:val="00882ECD"/>
    <w:rsid w:val="009E07F2"/>
    <w:rsid w:val="00A143F9"/>
    <w:rsid w:val="00A506CF"/>
    <w:rsid w:val="00A7533E"/>
    <w:rsid w:val="00AE127A"/>
    <w:rsid w:val="00B531DA"/>
    <w:rsid w:val="00B62EF3"/>
    <w:rsid w:val="00B813E7"/>
    <w:rsid w:val="00BB61DF"/>
    <w:rsid w:val="00C849B1"/>
    <w:rsid w:val="00D07C20"/>
    <w:rsid w:val="00D137BC"/>
    <w:rsid w:val="00DB3043"/>
    <w:rsid w:val="00E251A1"/>
    <w:rsid w:val="00F35A8E"/>
    <w:rsid w:val="00F86155"/>
    <w:rsid w:val="00FD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1875DA"/>
    <w:pPr>
      <w:ind w:left="720"/>
      <w:contextualSpacing/>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1875DA"/>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82517">
      <w:bodyDiv w:val="1"/>
      <w:marLeft w:val="0"/>
      <w:marRight w:val="0"/>
      <w:marTop w:val="0"/>
      <w:marBottom w:val="0"/>
      <w:divBdr>
        <w:top w:val="none" w:sz="0" w:space="0" w:color="auto"/>
        <w:left w:val="none" w:sz="0" w:space="0" w:color="auto"/>
        <w:bottom w:val="none" w:sz="0" w:space="0" w:color="auto"/>
        <w:right w:val="none" w:sz="0" w:space="0" w:color="auto"/>
      </w:divBdr>
    </w:div>
    <w:div w:id="4127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2003-09-05T13:18:00Z</cp:lastPrinted>
  <dcterms:created xsi:type="dcterms:W3CDTF">2016-05-20T12:45:00Z</dcterms:created>
  <dcterms:modified xsi:type="dcterms:W3CDTF">2016-05-20T12:57:00Z</dcterms:modified>
</cp:coreProperties>
</file>