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Pantazis, Thomasine L (LDZX</w:t>
      </w:r>
      <w:proofErr w:type="gramStart"/>
      <w:r>
        <w:rPr>
          <w:rFonts w:ascii="Tahoma" w:hAnsi="Tahoma" w:cs="Tahoma"/>
          <w:sz w:val="20"/>
          <w:szCs w:val="20"/>
        </w:rPr>
        <w:t xml:space="preserve">) </w:t>
      </w:r>
      <w:r>
        <w:rPr>
          <w:rFonts w:ascii="Tahoma" w:hAnsi="Tahoma" w:cs="Tahoma"/>
          <w:sz w:val="20"/>
          <w:szCs w:val="20"/>
        </w:rPr>
        <w:t xml:space="preserve"> -</w:t>
      </w:r>
      <w:proofErr w:type="gramEnd"/>
      <w:r>
        <w:rPr>
          <w:rFonts w:ascii="Tahoma" w:hAnsi="Tahoma" w:cs="Tahoma"/>
          <w:sz w:val="20"/>
          <w:szCs w:val="20"/>
        </w:rPr>
        <w:t xml:space="preserve"> ConocoPhillips</w:t>
      </w:r>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September 18, 2012 1:03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Sappenfield, Keith</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Review of NAESB WGQ Contracts Subcommittee's Recommendation with Master Agreement</w:t>
      </w:r>
    </w:p>
    <w:p/>
    <w:p>
      <w:pPr>
        <w:rPr>
          <w:rFonts w:ascii="Times New Roman" w:hAnsi="Times New Roman" w:cs="Times New Roman"/>
          <w:sz w:val="24"/>
          <w:szCs w:val="24"/>
        </w:rPr>
      </w:pPr>
      <w:r>
        <w:rPr>
          <w:rFonts w:ascii="Arial" w:hAnsi="Arial" w:cs="Arial"/>
          <w:color w:val="0000FF"/>
          <w:sz w:val="20"/>
          <w:szCs w:val="20"/>
        </w:rPr>
        <w:t>Hi Keith,</w:t>
      </w:r>
    </w:p>
    <w:p>
      <w:pPr>
        <w:rPr>
          <w:rFonts w:ascii="Times New Roman" w:hAnsi="Times New Roman" w:cs="Times New Roman"/>
          <w:sz w:val="24"/>
          <w:szCs w:val="24"/>
        </w:rPr>
      </w:pPr>
      <w:r>
        <w:rPr>
          <w:rFonts w:ascii="Times New Roman" w:hAnsi="Times New Roman" w:cs="Times New Roman"/>
          <w:sz w:val="24"/>
          <w:szCs w:val="24"/>
        </w:rPr>
        <w:t> </w:t>
      </w:r>
    </w:p>
    <w:p>
      <w:pPr>
        <w:rPr>
          <w:rFonts w:ascii="Times New Roman" w:hAnsi="Times New Roman" w:cs="Times New Roman"/>
          <w:sz w:val="24"/>
          <w:szCs w:val="24"/>
        </w:rPr>
      </w:pPr>
      <w:r>
        <w:rPr>
          <w:rFonts w:ascii="Arial" w:hAnsi="Arial" w:cs="Arial"/>
          <w:color w:val="0000FF"/>
          <w:sz w:val="20"/>
          <w:szCs w:val="20"/>
        </w:rPr>
        <w:t xml:space="preserve">Thank you for your tireless efforts on this project.  As you know, I was unable to attend for part of the meetings on 9/12 and 9/13, but I have done a review of the draft you attached to your 9/15 </w:t>
      </w:r>
      <w:proofErr w:type="gramStart"/>
      <w:r>
        <w:rPr>
          <w:rFonts w:ascii="Arial" w:hAnsi="Arial" w:cs="Arial"/>
          <w:color w:val="0000FF"/>
          <w:sz w:val="20"/>
          <w:szCs w:val="20"/>
        </w:rPr>
        <w:t>e-mail,</w:t>
      </w:r>
      <w:proofErr w:type="gramEnd"/>
      <w:r>
        <w:rPr>
          <w:rFonts w:ascii="Arial" w:hAnsi="Arial" w:cs="Arial"/>
          <w:color w:val="0000FF"/>
          <w:sz w:val="20"/>
          <w:szCs w:val="20"/>
        </w:rPr>
        <w:t xml:space="preserve"> and I offer the following comments/corrections/clarifications:</w:t>
      </w:r>
    </w:p>
    <w:p>
      <w:pPr>
        <w:numPr>
          <w:ilvl w:val="0"/>
          <w:numId w:val="1"/>
        </w:numPr>
        <w:spacing w:before="100" w:beforeAutospacing="1" w:after="100" w:afterAutospacing="1"/>
        <w:rPr>
          <w:rFonts w:ascii="Times New Roman" w:eastAsia="Times New Roman" w:hAnsi="Times New Roman" w:cs="Times New Roman"/>
          <w:sz w:val="24"/>
          <w:szCs w:val="24"/>
        </w:rPr>
      </w:pPr>
      <w:r>
        <w:rPr>
          <w:rFonts w:ascii="Arial" w:eastAsia="Times New Roman" w:hAnsi="Arial" w:cs="Arial"/>
          <w:color w:val="0000FF"/>
          <w:sz w:val="20"/>
          <w:szCs w:val="20"/>
        </w:rPr>
        <w:t>4.6 -- 1st line -- replace "Seller" with "A party"; 4th line -- replace "Buyer" with "Such party"; 5th line -- replace "Seller" with "the other party".  (</w:t>
      </w:r>
      <w:proofErr w:type="gramStart"/>
      <w:r>
        <w:rPr>
          <w:rFonts w:ascii="Arial" w:eastAsia="Times New Roman" w:hAnsi="Arial" w:cs="Arial"/>
          <w:color w:val="0000FF"/>
          <w:sz w:val="20"/>
          <w:szCs w:val="20"/>
        </w:rPr>
        <w:t>looks</w:t>
      </w:r>
      <w:proofErr w:type="gramEnd"/>
      <w:r>
        <w:rPr>
          <w:rFonts w:ascii="Arial" w:eastAsia="Times New Roman" w:hAnsi="Arial" w:cs="Arial"/>
          <w:color w:val="0000FF"/>
          <w:sz w:val="20"/>
          <w:szCs w:val="20"/>
        </w:rPr>
        <w:t xml:space="preserve"> like the bilateral nature of that provision had been omitted at some point during the reorganization of the rail car language -- I cannot tell whether that was intentional or not.)</w:t>
      </w:r>
    </w:p>
    <w:p>
      <w:pPr>
        <w:numPr>
          <w:ilvl w:val="0"/>
          <w:numId w:val="1"/>
        </w:numPr>
        <w:spacing w:before="100" w:beforeAutospacing="1" w:after="100" w:afterAutospacing="1"/>
        <w:rPr>
          <w:rFonts w:ascii="Times New Roman" w:eastAsia="Times New Roman" w:hAnsi="Times New Roman" w:cs="Times New Roman"/>
          <w:sz w:val="24"/>
          <w:szCs w:val="24"/>
        </w:rPr>
      </w:pPr>
      <w:r>
        <w:rPr>
          <w:rFonts w:ascii="Arial" w:eastAsia="Times New Roman" w:hAnsi="Arial" w:cs="Arial"/>
          <w:color w:val="0000FF"/>
          <w:sz w:val="20"/>
          <w:szCs w:val="20"/>
        </w:rPr>
        <w:t>8.3 -- 2nd and 3rd lines -- it looks to me like "BROUGHT AGAINST, OR SUFFERED OR INCURRED BY BUYER...OR OTHER THIRD PARTIES," should be deleted.  (</w:t>
      </w:r>
      <w:proofErr w:type="gramStart"/>
      <w:r>
        <w:rPr>
          <w:rFonts w:ascii="Arial" w:eastAsia="Times New Roman" w:hAnsi="Arial" w:cs="Arial"/>
          <w:color w:val="0000FF"/>
          <w:sz w:val="20"/>
          <w:szCs w:val="20"/>
        </w:rPr>
        <w:t>doesn't</w:t>
      </w:r>
      <w:proofErr w:type="gramEnd"/>
      <w:r>
        <w:rPr>
          <w:rFonts w:ascii="Arial" w:eastAsia="Times New Roman" w:hAnsi="Arial" w:cs="Arial"/>
          <w:color w:val="0000FF"/>
          <w:sz w:val="20"/>
          <w:szCs w:val="20"/>
        </w:rPr>
        <w:t xml:space="preserve"> make sense to me to say Buyer will indemnify Seller against claims brought against Buyer). </w:t>
      </w:r>
    </w:p>
    <w:p>
      <w:pPr>
        <w:numPr>
          <w:ilvl w:val="0"/>
          <w:numId w:val="1"/>
        </w:numPr>
        <w:spacing w:before="100" w:beforeAutospacing="1" w:after="100" w:afterAutospacing="1"/>
        <w:rPr>
          <w:rFonts w:ascii="Times New Roman" w:eastAsia="Times New Roman" w:hAnsi="Times New Roman" w:cs="Times New Roman"/>
          <w:sz w:val="24"/>
          <w:szCs w:val="24"/>
        </w:rPr>
      </w:pPr>
      <w:r>
        <w:rPr>
          <w:rFonts w:ascii="Arial" w:eastAsia="Times New Roman" w:hAnsi="Arial" w:cs="Arial"/>
          <w:color w:val="0000FF"/>
          <w:sz w:val="20"/>
          <w:szCs w:val="20"/>
        </w:rPr>
        <w:t>8.3 -- last 3 lines -- would read better if rearranged to say "...TO THE EXTENT SUCH CLAIMS ARISE OUT OF THE FAILURE OF BUYER TO PASS ON TO ITS EMPLOYEES, AGENTS, CONTRACTORS OR OTHER THIRD PARTIES THE NECESSARY WARNINGS CONTAINED IN SELLER'S MSDS WITH REGARD TO THE PRODUCT."</w:t>
      </w:r>
    </w:p>
    <w:p>
      <w:pPr>
        <w:numPr>
          <w:ilvl w:val="0"/>
          <w:numId w:val="1"/>
        </w:numPr>
        <w:spacing w:before="100" w:beforeAutospacing="1" w:after="100" w:afterAutospacing="1"/>
        <w:rPr>
          <w:rFonts w:ascii="Times New Roman" w:eastAsia="Times New Roman" w:hAnsi="Times New Roman" w:cs="Times New Roman"/>
          <w:sz w:val="24"/>
          <w:szCs w:val="24"/>
        </w:rPr>
      </w:pPr>
      <w:r>
        <w:rPr>
          <w:rFonts w:ascii="Arial" w:eastAsia="Times New Roman" w:hAnsi="Arial" w:cs="Arial"/>
          <w:color w:val="0000FF"/>
          <w:sz w:val="20"/>
          <w:szCs w:val="20"/>
        </w:rPr>
        <w:t xml:space="preserve">11.7(iii) -- in part (b), consider replacing "volume delivered by the other party during" with "contractually specified volume for such".  (the existing language would not work in the situation where the non-affected party is not required to deliver until sometime after the Imbalance Month) </w:t>
      </w:r>
    </w:p>
    <w:p>
      <w:pPr>
        <w:numPr>
          <w:ilvl w:val="0"/>
          <w:numId w:val="1"/>
        </w:numPr>
        <w:spacing w:before="100" w:beforeAutospacing="1" w:after="100" w:afterAutospacing="1"/>
        <w:rPr>
          <w:rFonts w:ascii="Times New Roman" w:eastAsia="Times New Roman" w:hAnsi="Times New Roman" w:cs="Times New Roman"/>
          <w:sz w:val="24"/>
          <w:szCs w:val="24"/>
        </w:rPr>
      </w:pPr>
      <w:r>
        <w:rPr>
          <w:rFonts w:ascii="Arial" w:eastAsia="Times New Roman" w:hAnsi="Arial" w:cs="Arial"/>
          <w:color w:val="0000FF"/>
          <w:sz w:val="20"/>
          <w:szCs w:val="20"/>
        </w:rPr>
        <w:t>11.7(iv) -- last line -- revise to read "Section 11.8(</w:t>
      </w:r>
      <w:r>
        <w:rPr>
          <w:rFonts w:ascii="Arial" w:eastAsia="Times New Roman" w:hAnsi="Arial" w:cs="Arial"/>
          <w:color w:val="FF0000"/>
          <w:sz w:val="20"/>
          <w:szCs w:val="20"/>
        </w:rPr>
        <w:t>v</w:t>
      </w:r>
      <w:r>
        <w:rPr>
          <w:rFonts w:ascii="Arial" w:eastAsia="Times New Roman" w:hAnsi="Arial" w:cs="Arial"/>
          <w:color w:val="0000FF"/>
          <w:sz w:val="20"/>
          <w:szCs w:val="20"/>
        </w:rPr>
        <w:t>)</w:t>
      </w:r>
      <w:r>
        <w:rPr>
          <w:rFonts w:ascii="Arial" w:eastAsia="Times New Roman" w:hAnsi="Arial" w:cs="Arial"/>
          <w:color w:val="FF0000"/>
          <w:sz w:val="20"/>
          <w:szCs w:val="20"/>
        </w:rPr>
        <w:t>)</w:t>
      </w:r>
      <w:r>
        <w:rPr>
          <w:rFonts w:ascii="Arial" w:eastAsia="Times New Roman" w:hAnsi="Arial" w:cs="Arial"/>
          <w:color w:val="0000FF"/>
          <w:sz w:val="20"/>
          <w:szCs w:val="20"/>
        </w:rPr>
        <w:t xml:space="preserve"> at the same price as </w:t>
      </w:r>
      <w:r>
        <w:rPr>
          <w:rFonts w:ascii="Arial" w:eastAsia="Times New Roman" w:hAnsi="Arial" w:cs="Arial"/>
          <w:color w:val="FF0000"/>
          <w:sz w:val="20"/>
          <w:szCs w:val="20"/>
        </w:rPr>
        <w:t>applicable to</w:t>
      </w:r>
      <w:r>
        <w:rPr>
          <w:rFonts w:ascii="Arial" w:eastAsia="Times New Roman" w:hAnsi="Arial" w:cs="Arial"/>
          <w:color w:val="0000FF"/>
          <w:sz w:val="20"/>
          <w:szCs w:val="20"/>
        </w:rPr>
        <w:t xml:space="preserve"> the Product </w:t>
      </w:r>
      <w:r>
        <w:rPr>
          <w:rFonts w:ascii="Arial" w:eastAsia="Times New Roman" w:hAnsi="Arial" w:cs="Arial"/>
          <w:color w:val="FF0000"/>
          <w:sz w:val="20"/>
          <w:szCs w:val="20"/>
        </w:rPr>
        <w:t>during the Imbalance Month</w:t>
      </w:r>
      <w:r>
        <w:rPr>
          <w:rFonts w:ascii="Arial" w:eastAsia="Times New Roman" w:hAnsi="Arial" w:cs="Arial"/>
          <w:color w:val="0000FF"/>
          <w:sz w:val="20"/>
          <w:szCs w:val="20"/>
        </w:rPr>
        <w:t>.</w:t>
      </w:r>
    </w:p>
    <w:p>
      <w:pPr>
        <w:spacing w:before="100" w:beforeAutospacing="1" w:after="100" w:afterAutospacing="1"/>
        <w:ind w:left="720"/>
        <w:rPr>
          <w:rFonts w:ascii="Times New Roman" w:hAnsi="Times New Roman" w:cs="Times New Roman"/>
          <w:sz w:val="24"/>
          <w:szCs w:val="24"/>
        </w:rPr>
      </w:pPr>
    </w:p>
    <w:p>
      <w:pPr>
        <w:pStyle w:val="NormalWeb"/>
        <w:rPr>
          <w:rFonts w:ascii="Arial" w:hAnsi="Arial" w:cs="Arial"/>
          <w:sz w:val="20"/>
          <w:szCs w:val="20"/>
        </w:rPr>
      </w:pPr>
      <w:r>
        <w:rPr>
          <w:rFonts w:ascii="Arial" w:hAnsi="Arial" w:cs="Arial"/>
          <w:sz w:val="20"/>
          <w:szCs w:val="20"/>
        </w:rPr>
        <w:t xml:space="preserve">Kind regards, </w:t>
      </w:r>
    </w:p>
    <w:p>
      <w:pPr>
        <w:pStyle w:val="NormalWeb"/>
        <w:rPr>
          <w:rFonts w:ascii="Arial" w:hAnsi="Arial" w:cs="Arial"/>
          <w:sz w:val="20"/>
          <w:szCs w:val="20"/>
        </w:rPr>
      </w:pPr>
      <w:r>
        <w:rPr>
          <w:rFonts w:ascii="Comic Sans MS" w:hAnsi="Comic Sans MS"/>
          <w:b/>
          <w:bCs/>
          <w:i/>
          <w:iCs/>
          <w:color w:val="800080"/>
          <w:sz w:val="20"/>
          <w:szCs w:val="20"/>
        </w:rPr>
        <w:t>Thomasine L. Pantazis</w:t>
      </w:r>
      <w:r>
        <w:rPr>
          <w:rFonts w:ascii="Arial" w:hAnsi="Arial" w:cs="Arial"/>
          <w:sz w:val="20"/>
          <w:szCs w:val="20"/>
        </w:rPr>
        <w:t xml:space="preserve"> </w:t>
      </w:r>
      <w:r>
        <w:rPr>
          <w:rFonts w:ascii="Arial" w:hAnsi="Arial" w:cs="Arial"/>
          <w:sz w:val="20"/>
          <w:szCs w:val="20"/>
        </w:rPr>
        <w:br/>
        <w:t xml:space="preserve">  Senior Counsel - Commercial </w:t>
      </w:r>
      <w:r>
        <w:rPr>
          <w:rFonts w:ascii="Arial" w:hAnsi="Arial" w:cs="Arial"/>
          <w:sz w:val="20"/>
          <w:szCs w:val="20"/>
        </w:rPr>
        <w:br/>
        <w:t xml:space="preserve">  ConocoPhillips Company </w:t>
      </w:r>
      <w:r>
        <w:rPr>
          <w:rFonts w:ascii="Arial" w:hAnsi="Arial" w:cs="Arial"/>
          <w:sz w:val="20"/>
          <w:szCs w:val="20"/>
        </w:rPr>
        <w:br/>
        <w:t xml:space="preserve">  600 N. Dairy Ashford - McLean 2092 </w:t>
      </w:r>
      <w:r>
        <w:rPr>
          <w:rFonts w:ascii="Arial" w:hAnsi="Arial" w:cs="Arial"/>
          <w:sz w:val="20"/>
          <w:szCs w:val="20"/>
        </w:rPr>
        <w:br/>
        <w:t xml:space="preserve">  Houston, TX 77079-1175 </w:t>
      </w:r>
      <w:r>
        <w:rPr>
          <w:rFonts w:ascii="Arial" w:hAnsi="Arial" w:cs="Arial"/>
          <w:sz w:val="20"/>
          <w:szCs w:val="20"/>
        </w:rPr>
        <w:br/>
      </w:r>
      <w:bookmarkStart w:id="0" w:name="_GoBack"/>
      <w:bookmarkEnd w:id="0"/>
      <w:r>
        <w:rPr>
          <w:rFonts w:ascii="Calibri" w:hAnsi="Calibri" w:cs="Calibri"/>
          <w:b/>
          <w:bCs/>
          <w:i/>
          <w:iCs/>
          <w:sz w:val="20"/>
          <w:szCs w:val="20"/>
        </w:rPr>
        <w:t>___________________________________________________________</w:t>
      </w:r>
      <w:r>
        <w:rPr>
          <w:rFonts w:ascii="Arial" w:hAnsi="Arial" w:cs="Arial"/>
          <w:sz w:val="20"/>
          <w:szCs w:val="20"/>
        </w:rPr>
        <w:t xml:space="preserve"> </w:t>
      </w:r>
      <w:r>
        <w:rPr>
          <w:rFonts w:ascii="Arial" w:hAnsi="Arial" w:cs="Arial"/>
          <w:sz w:val="20"/>
          <w:szCs w:val="20"/>
        </w:rPr>
        <w:br/>
      </w:r>
      <w:r>
        <w:rPr>
          <w:rFonts w:ascii="Calibri" w:hAnsi="Calibri" w:cs="Calibri"/>
          <w:b/>
          <w:bCs/>
          <w:i/>
          <w:iCs/>
          <w:sz w:val="20"/>
          <w:szCs w:val="20"/>
        </w:rPr>
        <w:t xml:space="preserve">Notice:  This message is only for the recipient(s) addressed, it is confidential, and it may be privileged or otherwise protected by work product doctrine or other legal rules.  If you have received it by mistake, please let me know by e-mail reply and delete it from your system. </w:t>
      </w:r>
    </w:p>
    <w:p>
      <w:pPr>
        <w:pStyle w:val="NormalWeb"/>
        <w:rPr>
          <w:rFonts w:ascii="Arial" w:hAnsi="Arial" w:cs="Arial"/>
          <w:sz w:val="20"/>
          <w:szCs w:val="20"/>
        </w:rPr>
      </w:pPr>
      <w:r>
        <w:rPr>
          <w:rFonts w:ascii="Webdings" w:hAnsi="Webdings"/>
          <w:color w:val="008040"/>
          <w:sz w:val="20"/>
          <w:szCs w:val="20"/>
        </w:rPr>
        <w:t></w:t>
      </w:r>
      <w:r>
        <w:rPr>
          <w:rFonts w:ascii="Arial" w:hAnsi="Arial" w:cs="Arial"/>
          <w:sz w:val="20"/>
          <w:szCs w:val="20"/>
        </w:rPr>
        <w:t xml:space="preserve"> </w:t>
      </w:r>
      <w:proofErr w:type="gramStart"/>
      <w:r>
        <w:rPr>
          <w:rFonts w:ascii="Calibri" w:hAnsi="Calibri" w:cs="Calibri"/>
          <w:color w:val="008040"/>
          <w:sz w:val="20"/>
          <w:szCs w:val="20"/>
        </w:rPr>
        <w:t>Please</w:t>
      </w:r>
      <w:proofErr w:type="gramEnd"/>
      <w:r>
        <w:rPr>
          <w:rFonts w:ascii="Calibri" w:hAnsi="Calibri" w:cs="Calibri"/>
          <w:color w:val="008040"/>
          <w:sz w:val="20"/>
          <w:szCs w:val="20"/>
        </w:rPr>
        <w:t xml:space="preserve"> consider the environment before printing this email</w:t>
      </w:r>
      <w:r>
        <w:rPr>
          <w:rFonts w:ascii="Arial" w:hAnsi="Arial" w:cs="Arial"/>
          <w:sz w:val="20"/>
          <w:szCs w:val="20"/>
        </w:rPr>
        <w:t xml:space="preserve"> </w:t>
      </w:r>
    </w:p>
    <w:p>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A2AB6"/>
    <w:multiLevelType w:val="multilevel"/>
    <w:tmpl w:val="8A72D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07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Thomason</dc:creator>
  <cp:lastModifiedBy>Veronica Thomason</cp:lastModifiedBy>
  <cp:revision>1</cp:revision>
  <dcterms:created xsi:type="dcterms:W3CDTF">2012-09-25T01:24:00Z</dcterms:created>
  <dcterms:modified xsi:type="dcterms:W3CDTF">2012-09-25T01:26:00Z</dcterms:modified>
</cp:coreProperties>
</file>