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 the less time is required to review it.</w:t>
      </w: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ersonName">
        <w:r w:rsidRPr="00F75E6C">
          <w:rPr>
            <w:b/>
            <w:sz w:val="22"/>
          </w:rPr>
          <w:t>Rae McQuade</w:t>
        </w:r>
      </w:smartTag>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NAESB, </w:t>
      </w:r>
      <w:r>
        <w:rPr>
          <w:b/>
          <w:sz w:val="22"/>
        </w:rPr>
        <w:t>President</w:t>
      </w: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r>
        <w:rPr>
          <w:b/>
          <w:sz w:val="22"/>
        </w:rP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sz w:val="22"/>
                </w:rPr>
                <w:t>Suite</w:t>
              </w:r>
            </w:smartTag>
          </w:smartTag>
          <w:r>
            <w:rPr>
              <w:b/>
              <w:sz w:val="22"/>
            </w:rPr>
            <w:t xml:space="preserve"> 1675</w:t>
          </w:r>
        </w:smartTag>
      </w:smartTag>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City">
        <w:smartTag w:uri="urn:schemas-microsoft-com:office:smarttags" w:element="place">
          <w:r w:rsidRPr="00F75E6C">
            <w:rPr>
              <w:b/>
              <w:sz w:val="22"/>
            </w:rPr>
            <w:t>Houston</w:t>
          </w:r>
        </w:smartTag>
        <w:r w:rsidRPr="00F75E6C">
          <w:rPr>
            <w:b/>
            <w:sz w:val="22"/>
          </w:rPr>
          <w:t xml:space="preserve">, </w:t>
        </w:r>
        <w:smartTag w:uri="urn:schemas-microsoft-com:office:smarttags" w:element="PostalCod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t xml:space="preserve">by either mail, fax, or to NAESB’s email address, </w:t>
      </w:r>
      <w:smartTag w:uri="urn:schemas-microsoft-com:office:smarttags" w:element="PostalCode">
        <w:r w:rsidRPr="00F75E6C">
          <w:rPr>
            <w:b/>
            <w:sz w:val="22"/>
          </w:rPr>
          <w:t>naesb</w:t>
        </w:r>
      </w:smartTag>
      <w:r w:rsidRPr="00F75E6C">
        <w:rPr>
          <w:b/>
          <w:sz w:val="22"/>
        </w:rPr>
        <w:t>@</w:t>
      </w:r>
      <w:smartTag w:uri="urn:schemas-microsoft-com:office:smarttags" w:element="PostalCode">
        <w:r>
          <w:rPr>
            <w:b/>
            <w:sz w:val="22"/>
          </w:rPr>
          <w:t>naesb</w:t>
        </w:r>
      </w:smartTag>
      <w:r w:rsidRPr="00F75E6C">
        <w:rPr>
          <w:b/>
          <w:sz w:val="22"/>
        </w:rPr>
        <w:t>.</w:t>
      </w:r>
      <w:r>
        <w:rPr>
          <w:b/>
          <w:sz w:val="22"/>
        </w:rPr>
        <w:t>org</w:t>
      </w: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316346" w:rsidRPr="00F75E6C" w:rsidRDefault="00316346" w:rsidP="00F75E6C">
      <w:pPr>
        <w:tabs>
          <w:tab w:val="center" w:pos="4680"/>
          <w:tab w:val="right" w:pos="9360"/>
        </w:tabs>
        <w:spacing w:line="330" w:lineRule="auto"/>
        <w:jc w:val="center"/>
        <w:rPr>
          <w:b/>
          <w:sz w:val="22"/>
        </w:rPr>
      </w:pPr>
      <w:r w:rsidRPr="00F75E6C">
        <w:rPr>
          <w:b/>
          <w:sz w:val="22"/>
        </w:rPr>
        <w:br w:type="page"/>
        <w:t>NAESB Correction/Clarification Procedure</w:t>
      </w: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316346"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316346"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6346" w:rsidRPr="00222BAF" w:rsidRDefault="00316346"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r w:rsidRPr="00222BAF">
        <w:t>.  In the case of minor corrections which are discovered during the editorial review process of publication of a new version and are categorized as clarifications under (b) or (c) above</w:t>
      </w:r>
      <w:r w:rsidRPr="00222BAF">
        <w:rPr>
          <w:vertAlign w:val="superscript"/>
        </w:rPr>
        <w:footnoteReference w:id="1"/>
      </w:r>
      <w:r w:rsidRPr="00222BAF">
        <w:t>, the 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rsidR="00316346" w:rsidRPr="00222BAF" w:rsidRDefault="00316346"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316346" w:rsidRPr="00F75E6C" w:rsidRDefault="00316346"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6346" w:rsidRDefault="00316346" w:rsidP="000E1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F75E6C">
        <w:br w:type="page"/>
      </w:r>
    </w:p>
    <w:tbl>
      <w:tblPr>
        <w:tblW w:w="0" w:type="auto"/>
        <w:tblInd w:w="4878" w:type="dxa"/>
        <w:tblLook w:val="01E0"/>
      </w:tblPr>
      <w:tblGrid>
        <w:gridCol w:w="1710"/>
        <w:gridCol w:w="2988"/>
      </w:tblGrid>
      <w:tr w:rsidR="00316346" w:rsidTr="00F9483F">
        <w:tc>
          <w:tcPr>
            <w:tcW w:w="1710" w:type="dxa"/>
          </w:tcPr>
          <w:p w:rsidR="00316346" w:rsidRPr="00F9483F" w:rsidRDefault="00316346" w:rsidP="00F9483F">
            <w:pPr>
              <w:spacing w:before="40" w:after="20"/>
              <w:jc w:val="right"/>
              <w:rPr>
                <w:sz w:val="22"/>
                <w:szCs w:val="22"/>
              </w:rPr>
            </w:pPr>
            <w:r w:rsidRPr="00F9483F">
              <w:rPr>
                <w:sz w:val="22"/>
                <w:szCs w:val="22"/>
              </w:rPr>
              <w:t>Date of Request:</w:t>
            </w:r>
          </w:p>
        </w:tc>
        <w:tc>
          <w:tcPr>
            <w:tcW w:w="2988" w:type="dxa"/>
          </w:tcPr>
          <w:p w:rsidR="00316346" w:rsidRDefault="00316346" w:rsidP="00F9483F">
            <w:pPr>
              <w:spacing w:before="40" w:after="20"/>
            </w:pPr>
            <w:r>
              <w:t>June 20, 2012</w:t>
            </w:r>
          </w:p>
        </w:tc>
      </w:tr>
    </w:tbl>
    <w:p w:rsidR="00316346" w:rsidRDefault="00316346"/>
    <w:p w:rsidR="00316346" w:rsidRPr="00F75E6C" w:rsidRDefault="00316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316346" w:rsidRDefault="00316346"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p>
    <w:tbl>
      <w:tblPr>
        <w:tblW w:w="0" w:type="auto"/>
        <w:tblInd w:w="828" w:type="dxa"/>
        <w:tblLook w:val="01E0"/>
      </w:tblPr>
      <w:tblGrid>
        <w:gridCol w:w="8748"/>
      </w:tblGrid>
      <w:tr w:rsidR="00316346" w:rsidTr="00F9483F">
        <w:tc>
          <w:tcPr>
            <w:tcW w:w="8748"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MISO</w:t>
            </w:r>
          </w:p>
        </w:tc>
      </w:tr>
      <w:tr w:rsidR="00316346" w:rsidTr="00F9483F">
        <w:tc>
          <w:tcPr>
            <w:tcW w:w="8748"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PostalCode">
              <w:smartTag w:uri="urn:schemas-microsoft-com:office:smarttags" w:element="PostalCode">
                <w:r w:rsidRPr="00F9483F">
                  <w:rPr>
                    <w:sz w:val="22"/>
                  </w:rPr>
                  <w:t>P.O. Box</w:t>
                </w:r>
              </w:smartTag>
              <w:r w:rsidRPr="00F9483F">
                <w:rPr>
                  <w:sz w:val="22"/>
                </w:rPr>
                <w:t xml:space="preserve"> 4202</w:t>
              </w:r>
            </w:smartTag>
          </w:p>
        </w:tc>
      </w:tr>
      <w:tr w:rsidR="00316346" w:rsidTr="00F9483F">
        <w:tc>
          <w:tcPr>
            <w:tcW w:w="8748"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PostalCode">
              <w:smartTag w:uri="urn:schemas-microsoft-com:office:smarttags" w:element="PostalCode">
                <w:r w:rsidRPr="00F9483F">
                  <w:rPr>
                    <w:sz w:val="22"/>
                  </w:rPr>
                  <w:t>Carmel</w:t>
                </w:r>
              </w:smartTag>
              <w:r w:rsidRPr="00F9483F">
                <w:rPr>
                  <w:sz w:val="22"/>
                </w:rPr>
                <w:t xml:space="preserve">, </w:t>
              </w:r>
              <w:smartTag w:uri="urn:schemas-microsoft-com:office:smarttags" w:element="PostalCode">
                <w:r w:rsidRPr="00F9483F">
                  <w:rPr>
                    <w:sz w:val="22"/>
                  </w:rPr>
                  <w:t>IN</w:t>
                </w:r>
              </w:smartTag>
              <w:r w:rsidRPr="00F9483F">
                <w:rPr>
                  <w:sz w:val="22"/>
                </w:rPr>
                <w:t xml:space="preserve"> </w:t>
              </w:r>
              <w:smartTag w:uri="urn:schemas-microsoft-com:office:smarttags" w:element="PostalCode">
                <w:r w:rsidRPr="00F9483F">
                  <w:rPr>
                    <w:sz w:val="22"/>
                  </w:rPr>
                  <w:t>46082</w:t>
                </w:r>
              </w:smartTag>
            </w:smartTag>
          </w:p>
        </w:tc>
      </w:tr>
      <w:tr w:rsidR="00316346" w:rsidTr="00F9483F">
        <w:tc>
          <w:tcPr>
            <w:tcW w:w="8748"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316346" w:rsidTr="00F9483F">
        <w:tc>
          <w:tcPr>
            <w:tcW w:w="8748"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316346" w:rsidRDefault="00316346" w:rsidP="00222BAF">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Contact Person, Phone #, Fax #, Electronic Mailing Address:</w:t>
      </w:r>
    </w:p>
    <w:tbl>
      <w:tblPr>
        <w:tblW w:w="0" w:type="auto"/>
        <w:tblInd w:w="828" w:type="dxa"/>
        <w:tblLook w:val="01E0"/>
      </w:tblPr>
      <w:tblGrid>
        <w:gridCol w:w="900"/>
        <w:gridCol w:w="360"/>
        <w:gridCol w:w="7488"/>
      </w:tblGrid>
      <w:tr w:rsidR="00316346" w:rsidTr="00F9483F">
        <w:tc>
          <w:tcPr>
            <w:tcW w:w="900"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Name:</w:t>
            </w:r>
          </w:p>
        </w:tc>
        <w:tc>
          <w:tcPr>
            <w:tcW w:w="360"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Ed Skiba</w:t>
            </w:r>
          </w:p>
        </w:tc>
      </w:tr>
      <w:tr w:rsidR="00316346" w:rsidTr="00F9483F">
        <w:tc>
          <w:tcPr>
            <w:tcW w:w="900"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Title:</w:t>
            </w:r>
          </w:p>
        </w:tc>
        <w:tc>
          <w:tcPr>
            <w:tcW w:w="360"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Consulting Advisor</w:t>
            </w:r>
          </w:p>
        </w:tc>
      </w:tr>
      <w:tr w:rsidR="00316346" w:rsidTr="00F9483F">
        <w:tc>
          <w:tcPr>
            <w:tcW w:w="900"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Phone:</w:t>
            </w:r>
          </w:p>
        </w:tc>
        <w:tc>
          <w:tcPr>
            <w:tcW w:w="360"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317-249-5377 (Office)</w:t>
            </w:r>
          </w:p>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317-694-9102 (Cell)</w:t>
            </w:r>
          </w:p>
        </w:tc>
      </w:tr>
      <w:tr w:rsidR="00316346" w:rsidTr="00F9483F">
        <w:tc>
          <w:tcPr>
            <w:tcW w:w="900"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Fax:</w:t>
            </w:r>
          </w:p>
        </w:tc>
        <w:tc>
          <w:tcPr>
            <w:tcW w:w="360"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317-249-5358</w:t>
            </w:r>
          </w:p>
        </w:tc>
      </w:tr>
      <w:tr w:rsidR="00316346" w:rsidTr="00F9483F">
        <w:tc>
          <w:tcPr>
            <w:tcW w:w="900"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E-mail:</w:t>
            </w:r>
          </w:p>
        </w:tc>
        <w:tc>
          <w:tcPr>
            <w:tcW w:w="360"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7" w:history="1">
              <w:r w:rsidRPr="00F9483F">
                <w:rPr>
                  <w:rStyle w:val="Hyperlink"/>
                  <w:sz w:val="22"/>
                </w:rPr>
                <w:t>eskiba@misoenergy.org</w:t>
              </w:r>
            </w:hyperlink>
            <w:r>
              <w:t xml:space="preserve"> </w:t>
            </w:r>
          </w:p>
        </w:tc>
      </w:tr>
    </w:tbl>
    <w:p w:rsidR="00316346" w:rsidRPr="00F75E6C" w:rsidRDefault="00316346"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3.  Version and Standard Number(s) suggested for correction or clarification: </w:t>
      </w:r>
    </w:p>
    <w:tbl>
      <w:tblPr>
        <w:tblW w:w="0" w:type="auto"/>
        <w:tblInd w:w="828" w:type="dxa"/>
        <w:tblLook w:val="01E0"/>
      </w:tblPr>
      <w:tblGrid>
        <w:gridCol w:w="8748"/>
      </w:tblGrid>
      <w:tr w:rsidR="00316346" w:rsidTr="00F9483F">
        <w:tc>
          <w:tcPr>
            <w:tcW w:w="8748" w:type="dxa"/>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WEQ-000 Abbreviations, Acronyms, and Definition of Terms (Version 3.0)</w:t>
            </w:r>
          </w:p>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WEQ-008 Transmission Loading Relief  - Eastern Interconnection Standards (Version 3.0)</w:t>
            </w:r>
          </w:p>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WEQ 2010 AP Item 1.a.i Final Action: Interim Solution for Parallel Flow Visualization. - Ratified December 6, 2010</w:t>
            </w:r>
          </w:p>
        </w:tc>
      </w:tr>
    </w:tbl>
    <w:p w:rsidR="00316346" w:rsidRPr="00F75E6C" w:rsidRDefault="00316346"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4.  Description of Minor Correction/Clarification including redlined standards corrections:</w:t>
      </w:r>
    </w:p>
    <w:tbl>
      <w:tblPr>
        <w:tblW w:w="0" w:type="auto"/>
        <w:tblInd w:w="828" w:type="dxa"/>
        <w:tblLook w:val="01E0"/>
      </w:tblPr>
      <w:tblGrid>
        <w:gridCol w:w="8748"/>
      </w:tblGrid>
      <w:tr w:rsidR="00316346" w:rsidTr="00F9483F">
        <w:tc>
          <w:tcPr>
            <w:tcW w:w="8748" w:type="dxa"/>
          </w:tcPr>
          <w:p w:rsidR="00316346" w:rsidRPr="00F9483F" w:rsidRDefault="00316346"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r w:rsidRPr="00F9483F">
              <w:rPr>
                <w:b/>
                <w:sz w:val="22"/>
              </w:rPr>
              <w:t>WEQ-000-1</w:t>
            </w:r>
            <w:r w:rsidRPr="00F9483F">
              <w:rPr>
                <w:b/>
                <w:sz w:val="22"/>
              </w:rPr>
              <w:tab/>
              <w:t xml:space="preserve">ABBREVIATIONS AND ACRONYMS </w:t>
            </w:r>
          </w:p>
          <w:p w:rsidR="00316346" w:rsidRPr="00F9483F" w:rsidRDefault="00316346"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42"/>
              <w:rPr>
                <w:b/>
                <w:sz w:val="22"/>
              </w:rPr>
            </w:pPr>
          </w:p>
          <w:p w:rsidR="00316346" w:rsidRPr="00F9483F" w:rsidRDefault="00316346"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070"/>
              <w:rPr>
                <w:color w:val="FF0000"/>
                <w:sz w:val="22"/>
              </w:rPr>
            </w:pPr>
            <w:r w:rsidRPr="00F9483F">
              <w:rPr>
                <w:strike/>
                <w:color w:val="FF0000"/>
                <w:sz w:val="22"/>
              </w:rPr>
              <w:t xml:space="preserve">SDX </w:t>
            </w:r>
            <w:r w:rsidRPr="00F9483F">
              <w:rPr>
                <w:color w:val="FF0000"/>
                <w:sz w:val="22"/>
              </w:rPr>
              <w:t xml:space="preserve">                              </w:t>
            </w:r>
            <w:r w:rsidRPr="00F9483F">
              <w:rPr>
                <w:strike/>
                <w:color w:val="FF0000"/>
                <w:sz w:val="22"/>
              </w:rPr>
              <w:t>System Data Exchange</w:t>
            </w:r>
          </w:p>
          <w:p w:rsidR="00316346" w:rsidRPr="00F9483F" w:rsidRDefault="00316346"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42"/>
              <w:rPr>
                <w:sz w:val="22"/>
              </w:rPr>
            </w:pPr>
          </w:p>
        </w:tc>
      </w:tr>
      <w:tr w:rsidR="00316346" w:rsidTr="00F9483F">
        <w:tc>
          <w:tcPr>
            <w:tcW w:w="8748" w:type="dxa"/>
          </w:tcPr>
          <w:p w:rsidR="00316346" w:rsidRPr="00F9483F" w:rsidRDefault="00316346"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rPr>
                <w:b/>
                <w:sz w:val="22"/>
              </w:rPr>
            </w:pPr>
            <w:r w:rsidRPr="00F9483F">
              <w:rPr>
                <w:b/>
                <w:sz w:val="22"/>
              </w:rPr>
              <w:t xml:space="preserve">WEQ-000-2 </w:t>
            </w:r>
            <w:r w:rsidRPr="00F9483F">
              <w:rPr>
                <w:b/>
                <w:sz w:val="22"/>
              </w:rPr>
              <w:tab/>
              <w:t>DEFINITIONS of TERMS</w:t>
            </w:r>
          </w:p>
          <w:p w:rsidR="00316346" w:rsidRPr="00F9483F" w:rsidRDefault="00316346"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rPr>
                <w:b/>
                <w:sz w:val="22"/>
              </w:rPr>
            </w:pPr>
          </w:p>
          <w:p w:rsidR="00316346" w:rsidRPr="00F9483F" w:rsidRDefault="00316346"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ind w:left="2142" w:hanging="2160"/>
              <w:rPr>
                <w:strike/>
                <w:color w:val="FF0000"/>
                <w:sz w:val="22"/>
              </w:rPr>
            </w:pPr>
            <w:r w:rsidRPr="00F9483F">
              <w:rPr>
                <w:strike/>
                <w:color w:val="FF0000"/>
                <w:sz w:val="22"/>
              </w:rPr>
              <w:t xml:space="preserve">Intra BA Transaction     Information describing a physical Transaction and its participants sourcing and sinking within the same BA using RFI format.  </w:t>
            </w:r>
          </w:p>
          <w:p w:rsidR="00316346" w:rsidRPr="00F9483F" w:rsidRDefault="00316346" w:rsidP="00F9483F">
            <w:pPr>
              <w:tabs>
                <w:tab w:val="left" w:pos="2160"/>
                <w:tab w:val="left" w:pos="2880"/>
                <w:tab w:val="left" w:pos="3600"/>
                <w:tab w:val="left" w:pos="4320"/>
                <w:tab w:val="left" w:pos="5040"/>
                <w:tab w:val="left" w:pos="5760"/>
                <w:tab w:val="left" w:pos="6480"/>
                <w:tab w:val="left" w:pos="7200"/>
                <w:tab w:val="left" w:pos="7920"/>
                <w:tab w:val="left" w:pos="8640"/>
              </w:tabs>
              <w:spacing w:before="40" w:after="20"/>
              <w:rPr>
                <w:b/>
                <w:sz w:val="22"/>
              </w:rPr>
            </w:pPr>
          </w:p>
        </w:tc>
      </w:tr>
      <w:tr w:rsidR="00316346" w:rsidTr="00F9483F">
        <w:tc>
          <w:tcPr>
            <w:tcW w:w="8748" w:type="dxa"/>
          </w:tcPr>
          <w:p w:rsidR="00316346" w:rsidRPr="00F9483F" w:rsidRDefault="00316346" w:rsidP="00F9483F">
            <w:pPr>
              <w:ind w:left="1440" w:hanging="1440"/>
              <w:rPr>
                <w:rFonts w:ascii="Arial" w:hAnsi="Arial" w:cs="Arial"/>
                <w:caps/>
                <w:strike/>
                <w:color w:val="FF0000"/>
                <w:sz w:val="22"/>
                <w:szCs w:val="22"/>
              </w:rPr>
            </w:pPr>
            <w:r w:rsidRPr="00F9483F">
              <w:rPr>
                <w:rFonts w:ascii="Arial" w:hAnsi="Arial" w:cs="Arial"/>
                <w:b/>
                <w:sz w:val="22"/>
                <w:szCs w:val="22"/>
              </w:rPr>
              <w:t>008-1.7</w:t>
            </w:r>
            <w:r w:rsidRPr="00F9483F">
              <w:rPr>
                <w:rFonts w:ascii="Arial" w:hAnsi="Arial" w:cs="Arial"/>
                <w:b/>
                <w:sz w:val="22"/>
                <w:szCs w:val="22"/>
              </w:rPr>
              <w:tab/>
            </w:r>
            <w:r w:rsidRPr="00F9483F">
              <w:rPr>
                <w:rFonts w:ascii="Arial" w:hAnsi="Arial" w:cs="Arial"/>
                <w:b/>
                <w:color w:val="FF0000"/>
                <w:sz w:val="22"/>
                <w:szCs w:val="22"/>
              </w:rPr>
              <w:t xml:space="preserve">RESERVED </w:t>
            </w:r>
            <w:r w:rsidRPr="00F9483F">
              <w:rPr>
                <w:rFonts w:ascii="Arial" w:hAnsi="Arial" w:cs="Arial"/>
                <w:caps/>
                <w:strike/>
                <w:color w:val="FF0000"/>
                <w:sz w:val="22"/>
                <w:szCs w:val="22"/>
              </w:rPr>
              <w:t>Reporting TRANSMISSION SERVICE Priorities for use by the IDC</w:t>
            </w:r>
          </w:p>
          <w:p w:rsidR="00316346" w:rsidRPr="00F9483F" w:rsidRDefault="00316346" w:rsidP="00F9483F">
            <w:pPr>
              <w:ind w:left="1440" w:hanging="1440"/>
              <w:rPr>
                <w:rFonts w:ascii="Arial" w:hAnsi="Arial" w:cs="Arial"/>
                <w:caps/>
                <w:strike/>
                <w:color w:val="FF0000"/>
                <w:sz w:val="22"/>
                <w:szCs w:val="22"/>
              </w:rPr>
            </w:pPr>
            <w:r w:rsidRPr="00F9483F">
              <w:rPr>
                <w:rFonts w:ascii="Arial" w:hAnsi="Arial" w:cs="Arial"/>
                <w:strike/>
                <w:color w:val="FF0000"/>
                <w:sz w:val="22"/>
                <w:szCs w:val="22"/>
              </w:rPr>
              <w:tab/>
            </w:r>
          </w:p>
          <w:p w:rsidR="00316346" w:rsidRPr="00F9483F" w:rsidRDefault="00316346" w:rsidP="00F9483F">
            <w:pPr>
              <w:ind w:left="1440"/>
              <w:jc w:val="both"/>
              <w:rPr>
                <w:rFonts w:ascii="Arial" w:hAnsi="Arial" w:cs="Arial"/>
                <w:strike/>
                <w:color w:val="FF0000"/>
                <w:sz w:val="22"/>
                <w:szCs w:val="22"/>
              </w:rPr>
            </w:pPr>
            <w:r w:rsidRPr="00F9483F">
              <w:rPr>
                <w:rFonts w:ascii="Arial" w:hAnsi="Arial" w:cs="Arial"/>
                <w:strike/>
                <w:color w:val="FF0000"/>
                <w:sz w:val="22"/>
                <w:szCs w:val="22"/>
              </w:rPr>
              <w:t>The following requirements provide options for reporting transmission service priorities to the IDC during the testing of Change Order 283 for the IDC. These options will be used only for testing NERC Change Order 283.</w:t>
            </w:r>
            <w:r w:rsidRPr="00F9483F">
              <w:rPr>
                <w:rFonts w:ascii="Arial" w:hAnsi="Arial" w:cs="Arial"/>
                <w:strike/>
                <w:color w:val="FF0000"/>
                <w:sz w:val="22"/>
                <w:szCs w:val="22"/>
                <w:vertAlign w:val="superscript"/>
              </w:rPr>
              <w:t>1</w:t>
            </w:r>
          </w:p>
          <w:p w:rsidR="00316346" w:rsidRPr="00F9483F" w:rsidRDefault="00316346" w:rsidP="00F9483F">
            <w:pPr>
              <w:pStyle w:val="DefaultText"/>
              <w:spacing w:before="120"/>
              <w:ind w:left="1440" w:hanging="1440"/>
              <w:jc w:val="both"/>
              <w:rPr>
                <w:rFonts w:ascii="Arial" w:hAnsi="Arial" w:cs="Arial"/>
                <w:strike/>
                <w:color w:val="FF0000"/>
                <w:sz w:val="22"/>
                <w:szCs w:val="22"/>
              </w:rPr>
            </w:pPr>
            <w:r w:rsidRPr="00F9483F">
              <w:rPr>
                <w:rFonts w:ascii="Arial" w:hAnsi="Arial" w:cs="Arial"/>
                <w:b/>
                <w:strike/>
                <w:color w:val="FF0000"/>
                <w:sz w:val="22"/>
                <w:szCs w:val="22"/>
              </w:rPr>
              <w:t>008-1.7.1</w:t>
            </w:r>
            <w:r w:rsidRPr="00F9483F">
              <w:rPr>
                <w:rFonts w:ascii="Arial" w:hAnsi="Arial" w:cs="Arial"/>
                <w:strike/>
                <w:color w:val="FF0000"/>
                <w:sz w:val="22"/>
                <w:szCs w:val="22"/>
              </w:rPr>
              <w:tab/>
              <w:t xml:space="preserve">Assignment of transmission service priorities can be done via a generator priority assignment or a market flow assignment.  </w:t>
            </w:r>
          </w:p>
          <w:p w:rsidR="00316346" w:rsidRPr="00F9483F" w:rsidRDefault="00316346" w:rsidP="00F9483F">
            <w:pPr>
              <w:pStyle w:val="DefaultText"/>
              <w:spacing w:before="120"/>
              <w:ind w:left="1440" w:hanging="1440"/>
              <w:jc w:val="both"/>
              <w:rPr>
                <w:rFonts w:ascii="Arial" w:hAnsi="Arial" w:cs="Arial"/>
                <w:b/>
                <w:strike/>
                <w:color w:val="FF0000"/>
                <w:sz w:val="22"/>
                <w:szCs w:val="22"/>
              </w:rPr>
            </w:pPr>
            <w:r w:rsidRPr="00F9483F">
              <w:rPr>
                <w:rFonts w:ascii="Arial" w:hAnsi="Arial" w:cs="Arial"/>
                <w:b/>
                <w:strike/>
                <w:color w:val="FF0000"/>
                <w:sz w:val="22"/>
                <w:szCs w:val="22"/>
              </w:rPr>
              <w:t>008-1.7.1.1</w:t>
            </w:r>
            <w:r w:rsidRPr="00F9483F">
              <w:rPr>
                <w:rFonts w:ascii="Arial" w:hAnsi="Arial" w:cs="Arial"/>
                <w:b/>
                <w:strike/>
                <w:color w:val="FF0000"/>
                <w:sz w:val="22"/>
                <w:szCs w:val="22"/>
              </w:rPr>
              <w:tab/>
            </w:r>
            <w:r w:rsidRPr="00F9483F">
              <w:rPr>
                <w:rFonts w:ascii="Arial" w:hAnsi="Arial" w:cs="Arial"/>
                <w:strike/>
                <w:color w:val="FF0000"/>
                <w:sz w:val="22"/>
                <w:szCs w:val="22"/>
              </w:rPr>
              <w:t>Generator Priority Assignment</w:t>
            </w:r>
          </w:p>
          <w:p w:rsidR="00316346" w:rsidRPr="00F9483F" w:rsidRDefault="00316346" w:rsidP="00F9483F">
            <w:pPr>
              <w:pStyle w:val="DefaultText"/>
              <w:spacing w:before="120"/>
              <w:ind w:left="1440"/>
              <w:jc w:val="both"/>
              <w:rPr>
                <w:rFonts w:ascii="Arial" w:hAnsi="Arial" w:cs="Arial"/>
                <w:strike/>
                <w:color w:val="FF0000"/>
                <w:sz w:val="22"/>
                <w:szCs w:val="22"/>
              </w:rPr>
            </w:pPr>
            <w:r w:rsidRPr="00F9483F">
              <w:rPr>
                <w:rFonts w:ascii="Arial" w:hAnsi="Arial" w:cs="Arial"/>
                <w:strike/>
                <w:color w:val="FF0000"/>
                <w:sz w:val="22"/>
                <w:szCs w:val="22"/>
              </w:rPr>
              <w:t>The BA shall identify the transmission service priority for all generators located in their BA and modeled in the IDC.  Firm and non-firm transmission service priorities associated with generators shall be submitted via the SDX and/or Intra-BA Transactions.  The default IDC treatment of generator transmission service priority level is firm.</w:t>
            </w:r>
          </w:p>
          <w:p w:rsidR="00316346" w:rsidRPr="00F9483F" w:rsidRDefault="00316346" w:rsidP="00F9483F">
            <w:pPr>
              <w:pStyle w:val="DefaultText"/>
              <w:spacing w:before="120"/>
              <w:jc w:val="both"/>
              <w:rPr>
                <w:rFonts w:ascii="Arial" w:hAnsi="Arial" w:cs="Arial"/>
                <w:b/>
                <w:strike/>
                <w:color w:val="FF0000"/>
                <w:sz w:val="22"/>
                <w:szCs w:val="22"/>
              </w:rPr>
            </w:pPr>
            <w:r w:rsidRPr="00F9483F">
              <w:rPr>
                <w:rFonts w:ascii="Arial" w:hAnsi="Arial" w:cs="Arial"/>
                <w:b/>
                <w:strike/>
                <w:color w:val="FF0000"/>
                <w:sz w:val="22"/>
                <w:szCs w:val="22"/>
              </w:rPr>
              <w:t xml:space="preserve">008-1.7.1.1.1 </w:t>
            </w:r>
            <w:r w:rsidRPr="00F9483F">
              <w:rPr>
                <w:rFonts w:ascii="Arial" w:hAnsi="Arial" w:cs="Arial"/>
                <w:b/>
                <w:strike/>
                <w:color w:val="FF0000"/>
                <w:sz w:val="22"/>
                <w:szCs w:val="22"/>
              </w:rPr>
              <w:tab/>
            </w:r>
            <w:r w:rsidRPr="00F9483F">
              <w:rPr>
                <w:rFonts w:ascii="Arial" w:hAnsi="Arial" w:cs="Arial"/>
                <w:b/>
                <w:i/>
                <w:strike/>
                <w:color w:val="FF0000"/>
                <w:sz w:val="22"/>
                <w:szCs w:val="22"/>
                <w:u w:val="single"/>
              </w:rPr>
              <w:t>Generator Priorities Submittal via the SDX</w:t>
            </w:r>
          </w:p>
          <w:p w:rsidR="00316346" w:rsidRPr="00F9483F" w:rsidRDefault="00316346" w:rsidP="00F9483F">
            <w:pPr>
              <w:pStyle w:val="DefaultText"/>
              <w:spacing w:before="120"/>
              <w:ind w:left="1440"/>
              <w:jc w:val="both"/>
              <w:rPr>
                <w:rFonts w:ascii="Arial" w:hAnsi="Arial" w:cs="Arial"/>
                <w:strike/>
                <w:color w:val="FF0000"/>
                <w:sz w:val="22"/>
                <w:szCs w:val="22"/>
              </w:rPr>
            </w:pPr>
            <w:r w:rsidRPr="00F9483F">
              <w:rPr>
                <w:rFonts w:ascii="Arial" w:hAnsi="Arial" w:cs="Arial"/>
                <w:strike/>
                <w:color w:val="FF0000"/>
                <w:sz w:val="22"/>
                <w:szCs w:val="22"/>
              </w:rPr>
              <w:t xml:space="preserve">Generator priorities may be submitted via the SDX.  The transmission service priority for the generator will be submitted as either a percentage of generator maximum output capability or MW value according to the timing requirements of the SDX data updates. </w:t>
            </w:r>
          </w:p>
          <w:p w:rsidR="00316346" w:rsidRPr="00F9483F" w:rsidRDefault="00316346" w:rsidP="00F9483F">
            <w:pPr>
              <w:pStyle w:val="DefaultText"/>
              <w:spacing w:before="120"/>
              <w:jc w:val="both"/>
              <w:rPr>
                <w:rFonts w:ascii="Arial" w:hAnsi="Arial" w:cs="Arial"/>
                <w:b/>
                <w:strike/>
                <w:color w:val="FF0000"/>
                <w:sz w:val="22"/>
                <w:szCs w:val="22"/>
              </w:rPr>
            </w:pPr>
            <w:r w:rsidRPr="00F9483F">
              <w:rPr>
                <w:rFonts w:ascii="Arial" w:hAnsi="Arial" w:cs="Arial"/>
                <w:b/>
                <w:strike/>
                <w:color w:val="FF0000"/>
                <w:sz w:val="22"/>
                <w:szCs w:val="22"/>
              </w:rPr>
              <w:t>008-1.7.1.1.2</w:t>
            </w:r>
            <w:r w:rsidRPr="00F9483F">
              <w:rPr>
                <w:rFonts w:ascii="Arial" w:hAnsi="Arial" w:cs="Arial"/>
                <w:b/>
                <w:strike/>
                <w:color w:val="FF0000"/>
                <w:sz w:val="22"/>
                <w:szCs w:val="22"/>
              </w:rPr>
              <w:tab/>
            </w:r>
            <w:r w:rsidRPr="00F9483F">
              <w:rPr>
                <w:rFonts w:ascii="Arial" w:hAnsi="Arial" w:cs="Arial"/>
                <w:b/>
                <w:i/>
                <w:strike/>
                <w:color w:val="FF0000"/>
                <w:sz w:val="22"/>
                <w:szCs w:val="22"/>
                <w:u w:val="single"/>
              </w:rPr>
              <w:t>Generator Priorities Submittal via Intra-BA Transactions</w:t>
            </w:r>
          </w:p>
          <w:p w:rsidR="00316346" w:rsidRPr="00F9483F" w:rsidRDefault="00316346" w:rsidP="00F9483F">
            <w:pPr>
              <w:pStyle w:val="DefaultText"/>
              <w:spacing w:before="120"/>
              <w:ind w:left="1440"/>
              <w:jc w:val="both"/>
              <w:rPr>
                <w:rFonts w:ascii="Arial" w:hAnsi="Arial" w:cs="Arial"/>
                <w:strike/>
                <w:color w:val="FF0000"/>
                <w:sz w:val="22"/>
                <w:szCs w:val="22"/>
              </w:rPr>
            </w:pPr>
            <w:r w:rsidRPr="00F9483F">
              <w:rPr>
                <w:rFonts w:ascii="Arial" w:hAnsi="Arial" w:cs="Arial"/>
                <w:strike/>
                <w:color w:val="FF0000"/>
                <w:sz w:val="22"/>
                <w:szCs w:val="22"/>
              </w:rPr>
              <w:t>BAs may use Intra-BA Transactions to represent non-firm PTP and network service from designated Network Resources and network service sources not designated as Network Resources.</w:t>
            </w:r>
            <w:r w:rsidRPr="00F9483F">
              <w:rPr>
                <w:strike/>
                <w:color w:val="FF0000"/>
                <w:sz w:val="22"/>
                <w:szCs w:val="22"/>
              </w:rPr>
              <w:t xml:space="preserve"> </w:t>
            </w:r>
            <w:r w:rsidRPr="00F9483F">
              <w:rPr>
                <w:rFonts w:ascii="Arial" w:hAnsi="Arial" w:cs="Arial"/>
                <w:strike/>
                <w:color w:val="FF0000"/>
                <w:sz w:val="22"/>
                <w:szCs w:val="22"/>
              </w:rPr>
              <w:t>The generator MW output provided via the SDX will be subtracted by non-firm Intra-BA Transactions and the non-firm and firm e-Tags scheduled MW of the tags mapped to the generator, to determine the generator output using Firm Transmission Service. Intra-BA Transactions will follow the same update requirements as NERC Interchange Transactions.</w:t>
            </w:r>
          </w:p>
          <w:p w:rsidR="00316346" w:rsidRPr="00F9483F" w:rsidRDefault="00316346" w:rsidP="00F9483F">
            <w:pPr>
              <w:pStyle w:val="DefaultText"/>
              <w:keepNext/>
              <w:keepLines/>
              <w:spacing w:before="120"/>
              <w:ind w:left="1440" w:hanging="1440"/>
              <w:jc w:val="both"/>
              <w:rPr>
                <w:rFonts w:ascii="Arial" w:hAnsi="Arial" w:cs="Arial"/>
                <w:b/>
                <w:strike/>
                <w:color w:val="FF0000"/>
                <w:sz w:val="22"/>
                <w:szCs w:val="22"/>
              </w:rPr>
            </w:pPr>
            <w:r w:rsidRPr="00F9483F">
              <w:rPr>
                <w:rFonts w:ascii="Arial" w:hAnsi="Arial" w:cs="Arial"/>
                <w:b/>
                <w:strike/>
                <w:color w:val="FF0000"/>
                <w:sz w:val="22"/>
                <w:szCs w:val="22"/>
              </w:rPr>
              <w:t>008-1.7.1.2</w:t>
            </w:r>
            <w:r w:rsidRPr="00F9483F">
              <w:rPr>
                <w:rFonts w:ascii="Arial" w:hAnsi="Arial" w:cs="Arial"/>
                <w:b/>
                <w:strike/>
                <w:color w:val="FF0000"/>
                <w:sz w:val="22"/>
                <w:szCs w:val="22"/>
              </w:rPr>
              <w:tab/>
            </w:r>
            <w:r w:rsidRPr="00F9483F">
              <w:rPr>
                <w:rFonts w:ascii="Arial" w:hAnsi="Arial" w:cs="Arial"/>
                <w:strike/>
                <w:color w:val="FF0000"/>
                <w:sz w:val="22"/>
                <w:szCs w:val="22"/>
              </w:rPr>
              <w:t>Market Flow Assignment</w:t>
            </w:r>
          </w:p>
          <w:p w:rsidR="00316346" w:rsidRPr="00F9483F" w:rsidRDefault="00316346" w:rsidP="00F9483F">
            <w:pPr>
              <w:pStyle w:val="DefaultText"/>
              <w:keepNext/>
              <w:keepLines/>
              <w:spacing w:before="120"/>
              <w:ind w:left="1440"/>
              <w:jc w:val="both"/>
              <w:rPr>
                <w:rFonts w:ascii="Arial" w:hAnsi="Arial" w:cs="Arial"/>
                <w:strike/>
                <w:color w:val="FF0000"/>
                <w:sz w:val="20"/>
              </w:rPr>
            </w:pPr>
            <w:r w:rsidRPr="00F9483F">
              <w:rPr>
                <w:rFonts w:ascii="Arial" w:hAnsi="Arial" w:cs="Arial"/>
                <w:strike/>
                <w:color w:val="FF0000"/>
                <w:sz w:val="22"/>
                <w:szCs w:val="22"/>
              </w:rPr>
              <w:t>For those entities that have a regulatory-approved market-based congestion management process using flowgate allocations to assign firm and non-firm market flow priorities (which are comparable to the generator assignment priorities for those entities not using flowgate allocations), a default of firm will be used by the IDC.</w:t>
            </w:r>
          </w:p>
          <w:p w:rsidR="00316346" w:rsidRPr="00F9483F" w:rsidRDefault="00316346" w:rsidP="00F9483F">
            <w:pPr>
              <w:tabs>
                <w:tab w:val="left" w:pos="2322"/>
                <w:tab w:val="left" w:pos="2880"/>
                <w:tab w:val="left" w:pos="3600"/>
                <w:tab w:val="left" w:pos="4320"/>
                <w:tab w:val="left" w:pos="5040"/>
                <w:tab w:val="left" w:pos="5760"/>
                <w:tab w:val="left" w:pos="6480"/>
                <w:tab w:val="left" w:pos="7200"/>
                <w:tab w:val="left" w:pos="7920"/>
                <w:tab w:val="left" w:pos="8640"/>
              </w:tabs>
              <w:spacing w:before="40" w:after="20"/>
              <w:ind w:left="2142"/>
              <w:rPr>
                <w:strike/>
                <w:color w:val="FF0000"/>
                <w:sz w:val="22"/>
              </w:rPr>
            </w:pPr>
          </w:p>
        </w:tc>
      </w:tr>
      <w:tr w:rsidR="00316346" w:rsidTr="00F9483F">
        <w:tc>
          <w:tcPr>
            <w:tcW w:w="8748" w:type="dxa"/>
          </w:tcPr>
          <w:p w:rsidR="00316346" w:rsidRPr="00F9483F" w:rsidRDefault="00316346" w:rsidP="00F9483F">
            <w:pPr>
              <w:tabs>
                <w:tab w:val="left" w:pos="2232"/>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 xml:space="preserve">Footnote 1:  </w:t>
            </w:r>
            <w:r w:rsidRPr="00F9483F">
              <w:rPr>
                <w:rFonts w:ascii="Arial" w:hAnsi="Arial" w:cs="Arial"/>
                <w:strike/>
                <w:color w:val="FF0000"/>
                <w:sz w:val="22"/>
                <w:szCs w:val="22"/>
              </w:rPr>
              <w:t>The staging environment is the IDC test environment that will be used to determine whether the NERC IDC Change Order 283 should be moved into production.</w:t>
            </w:r>
          </w:p>
        </w:tc>
      </w:tr>
    </w:tbl>
    <w:p w:rsidR="00316346" w:rsidRDefault="00316346" w:rsidP="00222BAF">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316346" w:rsidTr="00F9483F">
        <w:tc>
          <w:tcPr>
            <w:tcW w:w="8748" w:type="dxa"/>
            <w:tcBorders>
              <w:top w:val="nil"/>
              <w:left w:val="nil"/>
              <w:bottom w:val="nil"/>
              <w:right w:val="nil"/>
            </w:tcBorders>
          </w:tcPr>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 xml:space="preserve">The Parallel Flow Visualization Interim Solution was developed for testing purposes to address potential concerns raised in the Notice of Inquiry (NOI) Transmission Loading Relief Reliability Standard and Curtailment Priorities Docket RM10-09-000 Issued January 21, 2010.  </w:t>
            </w:r>
          </w:p>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On June 14, 2012, the Commission issued an Order terminating the proceeding on the Notice of Inquiry.  The Order stated “[t]he Commission finds, based on the record before us, that the requirements of Reliability Standard IRO-006-04 have not been shown to be in conflict with the curtailment priorities of the pro forma OATT.  Therefore, the Commission terminates the Notice of Inquiry.”  (para.8)</w:t>
            </w:r>
          </w:p>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rsidR="00316346" w:rsidRPr="00F9483F" w:rsidRDefault="00316346" w:rsidP="00F94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F9483F">
              <w:rPr>
                <w:sz w:val="22"/>
              </w:rPr>
              <w:t>Based on the original intent of the Parallel Flow Visualization Interim Solution to address concerns with the NOI and the Order terminating the proceeding indicating the Commission did not determine there were issues based on the record.  We believe the Commission has provided guidance for removing these standards from the Wholesale Electric Quadrant’s Business Practice Standards,</w:t>
            </w:r>
          </w:p>
        </w:tc>
      </w:tr>
    </w:tbl>
    <w:p w:rsidR="00316346" w:rsidRPr="00F75E6C" w:rsidRDefault="00316346"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p>
    <w:sectPr w:rsidR="00316346" w:rsidRPr="00F75E6C" w:rsidSect="00973738">
      <w:headerReference w:type="default" r:id="rId8"/>
      <w:footerReference w:type="default" r:id="rId9"/>
      <w:endnotePr>
        <w:numFmt w:val="decimal"/>
      </w:endnotePr>
      <w:pgSz w:w="12240" w:h="15840"/>
      <w:pgMar w:top="2160" w:right="1440" w:bottom="1440" w:left="1440" w:header="720" w:footer="72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346" w:rsidRDefault="00316346">
      <w:r>
        <w:separator/>
      </w:r>
    </w:p>
  </w:endnote>
  <w:endnote w:type="continuationSeparator" w:id="0">
    <w:p w:rsidR="00316346" w:rsidRDefault="00316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46" w:rsidRDefault="00316346" w:rsidP="000E151D">
    <w:pPr>
      <w:pStyle w:val="Footer"/>
      <w:jc w:val="right"/>
      <w:rPr>
        <w:i/>
        <w:sz w:val="18"/>
        <w:szCs w:val="18"/>
      </w:rPr>
    </w:pPr>
    <w:r w:rsidRPr="000E151D">
      <w:rPr>
        <w:i/>
        <w:sz w:val="18"/>
        <w:szCs w:val="18"/>
      </w:rPr>
      <w:t>Revised April 3, 2012</w:t>
    </w:r>
  </w:p>
  <w:p w:rsidR="00316346" w:rsidRDefault="00316346" w:rsidP="000E151D">
    <w:pPr>
      <w:pStyle w:val="Footer"/>
      <w:jc w:val="right"/>
      <w:rPr>
        <w:i/>
        <w:sz w:val="18"/>
        <w:szCs w:val="18"/>
      </w:rPr>
    </w:pPr>
  </w:p>
  <w:p w:rsidR="00316346" w:rsidRPr="000E151D" w:rsidRDefault="00316346" w:rsidP="000E151D">
    <w:pPr>
      <w:pStyle w:val="Footer"/>
      <w:jc w:val="right"/>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346" w:rsidRDefault="00316346">
      <w:r>
        <w:separator/>
      </w:r>
    </w:p>
  </w:footnote>
  <w:footnote w:type="continuationSeparator" w:id="0">
    <w:p w:rsidR="00316346" w:rsidRDefault="00316346">
      <w:r>
        <w:continuationSeparator/>
      </w:r>
    </w:p>
  </w:footnote>
  <w:footnote w:id="1">
    <w:p w:rsidR="00316346" w:rsidRDefault="00316346" w:rsidP="00222BAF">
      <w:pPr>
        <w:pStyle w:val="FootnoteText"/>
      </w:pPr>
      <w:r w:rsidRPr="00222BAF">
        <w:rPr>
          <w:rStyle w:val="FootnoteReference"/>
          <w:sz w:val="18"/>
          <w:szCs w:val="18"/>
          <w:vertAlign w:val="superscript"/>
        </w:rPr>
        <w:footnoteRef/>
      </w:r>
      <w:r w:rsidRPr="00222BAF">
        <w:rPr>
          <w:rStyle w:val="FootnoteReference"/>
          <w:sz w:val="18"/>
          <w:szCs w:val="18"/>
        </w:rPr>
        <w:t xml:space="preserve"> </w:t>
      </w:r>
      <w:r w:rsidRPr="00222BAF">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46" w:rsidRDefault="00316346"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316346" w:rsidRPr="001F1470" w:rsidRDefault="00316346" w:rsidP="001F1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sz w:val="32"/>
        <w:szCs w:val="32"/>
      </w:rPr>
    </w:pPr>
    <w:r w:rsidRPr="001F1470">
      <w:rPr>
        <w:b/>
        <w:sz w:val="32"/>
        <w:szCs w:val="32"/>
      </w:rPr>
      <w:t>MC12025</w:t>
    </w:r>
  </w:p>
  <w:p w:rsidR="00316346" w:rsidRPr="00F75E6C" w:rsidRDefault="00316346"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316346" w:rsidRPr="00F75E6C" w:rsidRDefault="00316346"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7FDA"/>
    <w:multiLevelType w:val="hybridMultilevel"/>
    <w:tmpl w:val="E84C5D4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5B7"/>
    <w:rsid w:val="00025FBA"/>
    <w:rsid w:val="000434FF"/>
    <w:rsid w:val="000A05BB"/>
    <w:rsid w:val="000E151D"/>
    <w:rsid w:val="00142801"/>
    <w:rsid w:val="00146523"/>
    <w:rsid w:val="00157DFF"/>
    <w:rsid w:val="001F1470"/>
    <w:rsid w:val="001F5D34"/>
    <w:rsid w:val="00222BAF"/>
    <w:rsid w:val="00240604"/>
    <w:rsid w:val="00270B89"/>
    <w:rsid w:val="002D491A"/>
    <w:rsid w:val="00316346"/>
    <w:rsid w:val="00326466"/>
    <w:rsid w:val="004D276C"/>
    <w:rsid w:val="00540509"/>
    <w:rsid w:val="00543962"/>
    <w:rsid w:val="00564D88"/>
    <w:rsid w:val="005B1939"/>
    <w:rsid w:val="00607B13"/>
    <w:rsid w:val="00612322"/>
    <w:rsid w:val="006314E5"/>
    <w:rsid w:val="006779D8"/>
    <w:rsid w:val="006960D2"/>
    <w:rsid w:val="007475B7"/>
    <w:rsid w:val="00887B6C"/>
    <w:rsid w:val="008B028E"/>
    <w:rsid w:val="008B2193"/>
    <w:rsid w:val="00931B8B"/>
    <w:rsid w:val="00933916"/>
    <w:rsid w:val="00973738"/>
    <w:rsid w:val="009E20CC"/>
    <w:rsid w:val="009F1023"/>
    <w:rsid w:val="009F32D7"/>
    <w:rsid w:val="00B661C8"/>
    <w:rsid w:val="00B95CDF"/>
    <w:rsid w:val="00BC0DD9"/>
    <w:rsid w:val="00C765E0"/>
    <w:rsid w:val="00CA0CFD"/>
    <w:rsid w:val="00CA0DAC"/>
    <w:rsid w:val="00D6168B"/>
    <w:rsid w:val="00D63AB0"/>
    <w:rsid w:val="00D82439"/>
    <w:rsid w:val="00E12D65"/>
    <w:rsid w:val="00E25BC1"/>
    <w:rsid w:val="00E3600F"/>
    <w:rsid w:val="00EA72B5"/>
    <w:rsid w:val="00ED01DB"/>
    <w:rsid w:val="00EE5D0E"/>
    <w:rsid w:val="00F051C4"/>
    <w:rsid w:val="00F3017A"/>
    <w:rsid w:val="00F75E6C"/>
    <w:rsid w:val="00F9483F"/>
    <w:rsid w:val="00FB11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38"/>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373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alloonText">
    <w:name w:val="Balloon Text"/>
    <w:basedOn w:val="Normal"/>
    <w:link w:val="BalloonTextChar"/>
    <w:uiPriority w:val="99"/>
    <w:semiHidden/>
    <w:rsid w:val="0097373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973738"/>
    <w:rPr>
      <w:rFonts w:cs="Times New Roman"/>
      <w:color w:val="0000FF"/>
      <w:u w:val="single"/>
    </w:rPr>
  </w:style>
  <w:style w:type="paragraph" w:styleId="Footer">
    <w:name w:val="footer"/>
    <w:basedOn w:val="Normal"/>
    <w:link w:val="FooterChar"/>
    <w:uiPriority w:val="99"/>
    <w:rsid w:val="00FB11FE"/>
    <w:pPr>
      <w:tabs>
        <w:tab w:val="center" w:pos="4320"/>
        <w:tab w:val="right" w:pos="8640"/>
      </w:tabs>
    </w:pPr>
  </w:style>
  <w:style w:type="character" w:customStyle="1" w:styleId="FooterChar">
    <w:name w:val="Footer Char"/>
    <w:basedOn w:val="DefaultParagraphFont"/>
    <w:link w:val="Footer"/>
    <w:uiPriority w:val="99"/>
    <w:locked/>
    <w:rsid w:val="00933916"/>
    <w:rPr>
      <w:rFonts w:cs="Times New Roman"/>
    </w:rPr>
  </w:style>
  <w:style w:type="paragraph" w:styleId="FootnoteText">
    <w:name w:val="footnote text"/>
    <w:basedOn w:val="Normal"/>
    <w:link w:val="FootnoteTextChar"/>
    <w:uiPriority w:val="99"/>
    <w:semiHidden/>
    <w:rsid w:val="00222BAF"/>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222BAF"/>
    <w:rPr>
      <w:rFonts w:cs="Times New Roman"/>
    </w:rPr>
  </w:style>
  <w:style w:type="table" w:styleId="TableGrid">
    <w:name w:val="Table Grid"/>
    <w:basedOn w:val="TableNormal"/>
    <w:uiPriority w:val="99"/>
    <w:rsid w:val="00222B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40509"/>
    <w:rPr>
      <w:noProof/>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kiba@misoener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1418</Words>
  <Characters>8083</Characters>
  <Application>Microsoft Office Outlook</Application>
  <DocSecurity>0</DocSecurity>
  <Lines>0</Lines>
  <Paragraphs>0</Paragraphs>
  <ScaleCrop>false</ScaleCrop>
  <Company>Tenneco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Ed Skiba</dc:creator>
  <cp:keywords/>
  <dc:description/>
  <cp:lastModifiedBy>Denise Rager</cp:lastModifiedBy>
  <cp:revision>3</cp:revision>
  <cp:lastPrinted>2012-05-30T12:25:00Z</cp:lastPrinted>
  <dcterms:created xsi:type="dcterms:W3CDTF">2012-06-25T20:30:00Z</dcterms:created>
  <dcterms:modified xsi:type="dcterms:W3CDTF">2012-06-25T20:44:00Z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