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01E" w:rsidRPr="00A72427" w:rsidRDefault="00A72427">
      <w:pPr>
        <w:pStyle w:val="FirstParagraph"/>
        <w:rPr>
          <w:sz w:val="20"/>
        </w:rPr>
      </w:pPr>
      <w:r w:rsidRPr="00A72427">
        <w:rPr>
          <w:sz w:val="20"/>
        </w:rPr>
        <w:t>October 13, 2025</w:t>
      </w:r>
    </w:p>
    <w:p w:rsidR="00F5101E" w:rsidRPr="00A72427" w:rsidRDefault="00A72427">
      <w:pPr>
        <w:pStyle w:val="BodyText"/>
        <w:rPr>
          <w:sz w:val="20"/>
        </w:rPr>
      </w:pPr>
      <w:r w:rsidRPr="00A72427">
        <w:rPr>
          <w:b/>
          <w:bCs/>
          <w:sz w:val="20"/>
        </w:rPr>
        <w:t>North American Energy Standards Board (NAESB)</w:t>
      </w:r>
      <w:r w:rsidRPr="00A72427">
        <w:rPr>
          <w:sz w:val="20"/>
        </w:rPr>
        <w:br/>
        <w:t>Attn: WEQ Business Practices Subcommittee</w:t>
      </w:r>
      <w:r w:rsidRPr="00A72427">
        <w:rPr>
          <w:sz w:val="20"/>
        </w:rPr>
        <w:br/>
        <w:t>Email: naesb@naesb.org</w:t>
      </w:r>
    </w:p>
    <w:p w:rsidR="00F5101E" w:rsidRPr="00A72427" w:rsidRDefault="00A72427">
      <w:pPr>
        <w:pStyle w:val="BodyText"/>
        <w:rPr>
          <w:sz w:val="20"/>
        </w:rPr>
      </w:pPr>
      <w:r w:rsidRPr="00A72427">
        <w:rPr>
          <w:b/>
          <w:bCs/>
          <w:sz w:val="20"/>
        </w:rPr>
        <w:t>Subject:</w:t>
      </w:r>
      <w:r w:rsidRPr="00A72427">
        <w:rPr>
          <w:sz w:val="20"/>
        </w:rPr>
        <w:t xml:space="preserve"> Public Comment on R24005 – WEQ Western Interconnection Loading Relief (WLR) Business Practice Standards</w:t>
      </w:r>
    </w:p>
    <w:p w:rsidR="00F5101E" w:rsidRPr="00A72427" w:rsidRDefault="00A72427">
      <w:pPr>
        <w:pStyle w:val="BodyText"/>
        <w:rPr>
          <w:sz w:val="20"/>
        </w:rPr>
      </w:pPr>
      <w:r w:rsidRPr="00A72427">
        <w:rPr>
          <w:sz w:val="20"/>
        </w:rPr>
        <w:t>Dear WEQ Business Practices Subcommittee Members,</w:t>
      </w:r>
    </w:p>
    <w:p w:rsidR="00F5101E" w:rsidRPr="00A72427" w:rsidRDefault="00A72427">
      <w:pPr>
        <w:pStyle w:val="BodyText"/>
        <w:rPr>
          <w:sz w:val="20"/>
        </w:rPr>
      </w:pPr>
      <w:r w:rsidRPr="00A72427">
        <w:rPr>
          <w:sz w:val="20"/>
        </w:rPr>
        <w:t xml:space="preserve">I appreciate the opportunity to provide comments on the proposed </w:t>
      </w:r>
      <w:r w:rsidRPr="00A72427">
        <w:rPr>
          <w:b/>
          <w:bCs/>
          <w:sz w:val="20"/>
        </w:rPr>
        <w:t>WEQ-XXX Western Interconnection Loading Relief (WLR)</w:t>
      </w:r>
      <w:r w:rsidRPr="00A72427">
        <w:rPr>
          <w:sz w:val="20"/>
        </w:rPr>
        <w:t xml:space="preserve"> Business Practice Standards developed under the 2025 WEQ Annual Plan Item 1.b / Standard</w:t>
      </w:r>
      <w:r w:rsidRPr="00A72427">
        <w:rPr>
          <w:sz w:val="20"/>
        </w:rPr>
        <w:t>s Request R24005.</w:t>
      </w:r>
    </w:p>
    <w:p w:rsidR="00F5101E" w:rsidRPr="00A72427" w:rsidRDefault="00A72427">
      <w:pPr>
        <w:pStyle w:val="BodyText"/>
        <w:rPr>
          <w:sz w:val="20"/>
        </w:rPr>
      </w:pPr>
      <w:r w:rsidRPr="00A72427">
        <w:rPr>
          <w:sz w:val="20"/>
        </w:rPr>
        <w:t xml:space="preserve">As a Senior Director leading outage management and grid reliability software development at </w:t>
      </w:r>
      <w:r w:rsidRPr="00A72427">
        <w:rPr>
          <w:b/>
          <w:bCs/>
          <w:sz w:val="20"/>
        </w:rPr>
        <w:t>PCI Energy Solutions</w:t>
      </w:r>
      <w:r w:rsidRPr="00A72427">
        <w:rPr>
          <w:sz w:val="20"/>
        </w:rPr>
        <w:t>, I support the intent of the WLR initiative to establish a uniform, flow-based, real-time congestion management framework for</w:t>
      </w:r>
      <w:r w:rsidRPr="00A72427">
        <w:rPr>
          <w:sz w:val="20"/>
        </w:rPr>
        <w:t xml:space="preserve"> the Western Interconnection. This is a timely and essential step to ensure equitable, data-driven, and transparent management of transmission congestion across regional boundaries.</w:t>
      </w:r>
    </w:p>
    <w:p w:rsidR="00F5101E" w:rsidRPr="00A72427" w:rsidRDefault="00A72427">
      <w:pPr>
        <w:pStyle w:val="BodyText"/>
        <w:rPr>
          <w:sz w:val="20"/>
        </w:rPr>
      </w:pPr>
      <w:r w:rsidRPr="00A72427">
        <w:rPr>
          <w:sz w:val="20"/>
        </w:rPr>
        <w:t>To enhance implementation efficiency and interoperability with existing ut</w:t>
      </w:r>
      <w:r w:rsidRPr="00A72427">
        <w:rPr>
          <w:sz w:val="20"/>
        </w:rPr>
        <w:t>ility systems, I respectfully offer the following recommendations:</w:t>
      </w:r>
    </w:p>
    <w:p w:rsidR="00F5101E" w:rsidRPr="00A72427" w:rsidRDefault="00A72427">
      <w:pPr>
        <w:numPr>
          <w:ilvl w:val="0"/>
          <w:numId w:val="2"/>
        </w:numPr>
        <w:rPr>
          <w:sz w:val="20"/>
        </w:rPr>
      </w:pPr>
      <w:r w:rsidRPr="00A72427">
        <w:rPr>
          <w:b/>
          <w:bCs/>
          <w:sz w:val="20"/>
        </w:rPr>
        <w:t>Integration with Outage and Scheduling Platforms:</w:t>
      </w:r>
      <w:r w:rsidRPr="00A72427">
        <w:rPr>
          <w:sz w:val="20"/>
        </w:rPr>
        <w:br/>
        <w:t>Clarify expectations for data exchange between the Enhanced Curtailment Calculator (ECC) and existing outage management, tagging, and sched</w:t>
      </w:r>
      <w:r w:rsidRPr="00A72427">
        <w:rPr>
          <w:sz w:val="20"/>
        </w:rPr>
        <w:t>uling systems to prevent data discrepancies between curtailment actions and outage statuses. This will help align WLR relief obligations with existing operational processes and real-time situational awareness tools.</w:t>
      </w:r>
    </w:p>
    <w:p w:rsidR="00F5101E" w:rsidRPr="00A72427" w:rsidRDefault="00A72427">
      <w:pPr>
        <w:numPr>
          <w:ilvl w:val="0"/>
          <w:numId w:val="2"/>
        </w:numPr>
        <w:rPr>
          <w:sz w:val="20"/>
        </w:rPr>
      </w:pPr>
      <w:r w:rsidRPr="00A72427">
        <w:rPr>
          <w:b/>
          <w:bCs/>
          <w:sz w:val="20"/>
        </w:rPr>
        <w:t>Validation of the 5% Impact Threshold:</w:t>
      </w:r>
      <w:r w:rsidRPr="00A72427">
        <w:rPr>
          <w:sz w:val="20"/>
        </w:rPr>
        <w:br/>
        <w:t>S</w:t>
      </w:r>
      <w:r w:rsidRPr="00A72427">
        <w:rPr>
          <w:sz w:val="20"/>
        </w:rPr>
        <w:t>upport adoption of the proposed 5% impact threshold, but recommend establishing a review mechanism to periodically evaluate whether the threshold optimally balances precision with operational efficiency. This ensures that ECC-driven relief obligations rema</w:t>
      </w:r>
      <w:r w:rsidRPr="00A72427">
        <w:rPr>
          <w:sz w:val="20"/>
        </w:rPr>
        <w:t>in actionable without causing undue complexity or excessive curtailments.</w:t>
      </w:r>
    </w:p>
    <w:p w:rsidR="00F5101E" w:rsidRPr="00A72427" w:rsidRDefault="00A72427">
      <w:pPr>
        <w:numPr>
          <w:ilvl w:val="0"/>
          <w:numId w:val="2"/>
        </w:numPr>
        <w:rPr>
          <w:sz w:val="20"/>
        </w:rPr>
      </w:pPr>
      <w:r w:rsidRPr="00A72427">
        <w:rPr>
          <w:b/>
          <w:bCs/>
          <w:sz w:val="20"/>
        </w:rPr>
        <w:t>Transparency and Auditability:</w:t>
      </w:r>
      <w:r w:rsidRPr="00A72427">
        <w:rPr>
          <w:sz w:val="20"/>
        </w:rPr>
        <w:br/>
        <w:t>Suggest incorporating requirements for timestamped ECC decision logs and traceable event histories. This audit trail would improve transparency and ena</w:t>
      </w:r>
      <w:r w:rsidRPr="00A72427">
        <w:rPr>
          <w:sz w:val="20"/>
        </w:rPr>
        <w:t>ble post-event validation, strengthening stakeholder trust and compliance assurance.</w:t>
      </w:r>
    </w:p>
    <w:p w:rsidR="00F5101E" w:rsidRPr="00A72427" w:rsidRDefault="00A72427">
      <w:pPr>
        <w:pStyle w:val="FirstParagraph"/>
        <w:rPr>
          <w:sz w:val="20"/>
        </w:rPr>
      </w:pPr>
      <w:r w:rsidRPr="00A72427">
        <w:rPr>
          <w:sz w:val="20"/>
        </w:rPr>
        <w:t>These enhancements would reinforce the WLR process as a reliable, interoperable, and equitable framework that supports evolvi</w:t>
      </w:r>
      <w:r w:rsidRPr="00A72427">
        <w:rPr>
          <w:sz w:val="20"/>
        </w:rPr>
        <w:t>ng reliability coordination and market integration needs across the Western Interconnection.</w:t>
      </w:r>
    </w:p>
    <w:p w:rsidR="00F5101E" w:rsidRPr="00A72427" w:rsidRDefault="00A72427">
      <w:pPr>
        <w:pStyle w:val="BodyText"/>
        <w:rPr>
          <w:sz w:val="20"/>
        </w:rPr>
      </w:pPr>
      <w:r w:rsidRPr="00A72427">
        <w:rPr>
          <w:sz w:val="20"/>
        </w:rPr>
        <w:t>Thank you for your continued leadership and for the opportunity to comment on this important initiative.</w:t>
      </w:r>
    </w:p>
    <w:p w:rsidR="00F5101E" w:rsidRPr="00A72427" w:rsidRDefault="00A72427">
      <w:pPr>
        <w:pStyle w:val="BodyText"/>
        <w:rPr>
          <w:sz w:val="20"/>
        </w:rPr>
      </w:pPr>
      <w:r w:rsidRPr="00A72427">
        <w:rPr>
          <w:sz w:val="20"/>
        </w:rPr>
        <w:t>Respectfully submitted,</w:t>
      </w:r>
    </w:p>
    <w:p w:rsidR="00A72427" w:rsidRPr="00A72427" w:rsidRDefault="00A72427">
      <w:pPr>
        <w:pStyle w:val="BodyText"/>
        <w:rPr>
          <w:sz w:val="20"/>
        </w:rPr>
      </w:pPr>
      <w:proofErr w:type="spellStart"/>
      <w:r w:rsidRPr="00A72427">
        <w:rPr>
          <w:b/>
          <w:bCs/>
          <w:sz w:val="20"/>
        </w:rPr>
        <w:t>Arun</w:t>
      </w:r>
      <w:proofErr w:type="spellEnd"/>
      <w:r w:rsidRPr="00A72427">
        <w:rPr>
          <w:b/>
          <w:bCs/>
          <w:sz w:val="20"/>
        </w:rPr>
        <w:t xml:space="preserve"> </w:t>
      </w:r>
      <w:proofErr w:type="spellStart"/>
      <w:r w:rsidRPr="00A72427">
        <w:rPr>
          <w:b/>
          <w:bCs/>
          <w:sz w:val="20"/>
        </w:rPr>
        <w:t>Devarakonda</w:t>
      </w:r>
      <w:proofErr w:type="spellEnd"/>
      <w:r>
        <w:rPr>
          <w:sz w:val="20"/>
        </w:rPr>
        <w:br/>
        <w:t>Senior Director</w:t>
      </w:r>
      <w:r w:rsidRPr="00A72427">
        <w:rPr>
          <w:sz w:val="20"/>
        </w:rPr>
        <w:br/>
        <w:t>PCI Energy Solutions</w:t>
      </w:r>
      <w:bookmarkStart w:id="0" w:name="_GoBack"/>
      <w:bookmarkEnd w:id="0"/>
      <w:r w:rsidRPr="00A72427">
        <w:rPr>
          <w:sz w:val="20"/>
        </w:rPr>
        <w:br/>
      </w:r>
      <w:hyperlink r:id="rId5" w:history="1">
        <w:r w:rsidRPr="00A72427">
          <w:rPr>
            <w:rStyle w:val="Hyperlink"/>
            <w:sz w:val="20"/>
          </w:rPr>
          <w:t>arun@pcienergysolutions.com</w:t>
        </w:r>
      </w:hyperlink>
    </w:p>
    <w:p w:rsidR="00A72427" w:rsidRPr="00A72427" w:rsidRDefault="00A72427">
      <w:pPr>
        <w:pStyle w:val="BodyText"/>
        <w:rPr>
          <w:sz w:val="20"/>
        </w:rPr>
      </w:pPr>
      <w:r w:rsidRPr="00A72427">
        <w:rPr>
          <w:sz w:val="20"/>
        </w:rPr>
        <w:t>(m) 925-321-5928</w:t>
      </w:r>
    </w:p>
    <w:sectPr w:rsidR="00A72427" w:rsidRPr="00A72427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74763B2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9D764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</w:compat>
  <w:rsids>
    <w:rsidRoot w:val="00F5101E"/>
    <w:rsid w:val="00A72427"/>
    <w:rsid w:val="00F5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C194E"/>
  <w15:docId w15:val="{FAEFE559-8BA5-4451-B030-6C16FB56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un@pcienergysolution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whoodoo</cp:lastModifiedBy>
  <cp:revision>2</cp:revision>
  <dcterms:created xsi:type="dcterms:W3CDTF">2025-10-14T18:27:00Z</dcterms:created>
  <dcterms:modified xsi:type="dcterms:W3CDTF">2025-10-14T18:31:00Z</dcterms:modified>
</cp:coreProperties>
</file>