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F5B" w:rsidRPr="00D830DB" w:rsidRDefault="00FC12EE" w:rsidP="007033D3">
      <w:pPr>
        <w:ind w:left="2520" w:hanging="2520"/>
        <w:jc w:val="center"/>
        <w:rPr>
          <w:rFonts w:ascii="Times New Roman" w:hAnsi="Times New Roman"/>
          <w:b/>
          <w:bCs/>
          <w:sz w:val="24"/>
          <w:szCs w:val="24"/>
        </w:rPr>
      </w:pPr>
      <w:r w:rsidRPr="00D830DB">
        <w:rPr>
          <w:rFonts w:ascii="Times New Roman" w:hAnsi="Times New Roman"/>
          <w:b/>
          <w:bCs/>
          <w:sz w:val="24"/>
          <w:szCs w:val="24"/>
        </w:rPr>
        <w:t>F</w:t>
      </w:r>
      <w:r w:rsidR="000E6A42" w:rsidRPr="00D830DB">
        <w:rPr>
          <w:rFonts w:ascii="Times New Roman" w:hAnsi="Times New Roman"/>
          <w:b/>
          <w:bCs/>
          <w:sz w:val="24"/>
          <w:szCs w:val="24"/>
        </w:rPr>
        <w:t xml:space="preserve">ormal Comments </w:t>
      </w:r>
    </w:p>
    <w:p w:rsidR="006B0595" w:rsidRPr="00D830DB" w:rsidRDefault="006B0595" w:rsidP="007033D3">
      <w:pPr>
        <w:ind w:left="2520" w:hanging="25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4F5B" w:rsidRPr="00D830DB" w:rsidRDefault="00284F5B" w:rsidP="00284F5B">
      <w:pPr>
        <w:ind w:left="2520" w:hanging="2520"/>
        <w:rPr>
          <w:rFonts w:ascii="Times New Roman" w:hAnsi="Times New Roman"/>
          <w:sz w:val="24"/>
          <w:szCs w:val="24"/>
        </w:rPr>
      </w:pPr>
    </w:p>
    <w:p w:rsidR="00284F5B" w:rsidRPr="00D830DB" w:rsidRDefault="00284F5B" w:rsidP="00284F5B">
      <w:pPr>
        <w:spacing w:after="120"/>
        <w:ind w:left="2520" w:hanging="2520"/>
        <w:rPr>
          <w:rFonts w:ascii="Times New Roman" w:hAnsi="Times New Roman"/>
          <w:sz w:val="24"/>
          <w:szCs w:val="24"/>
        </w:rPr>
      </w:pPr>
      <w:r w:rsidRPr="00D830DB">
        <w:rPr>
          <w:rFonts w:ascii="Times New Roman" w:hAnsi="Times New Roman"/>
          <w:b/>
          <w:bCs/>
          <w:sz w:val="24"/>
          <w:szCs w:val="24"/>
        </w:rPr>
        <w:t>Quadrant:</w:t>
      </w:r>
      <w:r w:rsidRPr="00D830DB">
        <w:rPr>
          <w:rFonts w:ascii="Times New Roman" w:hAnsi="Times New Roman"/>
          <w:sz w:val="24"/>
          <w:szCs w:val="24"/>
        </w:rPr>
        <w:tab/>
        <w:t>Wholesale Electric Quadrant</w:t>
      </w:r>
    </w:p>
    <w:p w:rsidR="003B5BA6" w:rsidRPr="00C353F3" w:rsidRDefault="00284F5B" w:rsidP="00EB711A">
      <w:pPr>
        <w:pStyle w:val="PlainText"/>
        <w:tabs>
          <w:tab w:val="left" w:pos="2520"/>
        </w:tabs>
        <w:ind w:left="2520" w:hanging="2520"/>
        <w:rPr>
          <w:rFonts w:ascii="Times New Roman" w:hAnsi="Times New Roman"/>
          <w:sz w:val="24"/>
          <w:szCs w:val="24"/>
        </w:rPr>
      </w:pPr>
      <w:r w:rsidRPr="00C353F3">
        <w:rPr>
          <w:rFonts w:ascii="Times New Roman" w:hAnsi="Times New Roman"/>
          <w:b/>
          <w:bCs/>
          <w:sz w:val="24"/>
          <w:szCs w:val="24"/>
        </w:rPr>
        <w:t>Recommendations:</w:t>
      </w:r>
      <w:r w:rsidRPr="00C353F3">
        <w:rPr>
          <w:rFonts w:ascii="Times New Roman" w:hAnsi="Times New Roman"/>
          <w:sz w:val="24"/>
          <w:szCs w:val="24"/>
        </w:rPr>
        <w:t xml:space="preserve"> </w:t>
      </w:r>
      <w:r w:rsidRPr="00C353F3">
        <w:rPr>
          <w:rFonts w:ascii="Times New Roman" w:hAnsi="Times New Roman"/>
          <w:sz w:val="24"/>
          <w:szCs w:val="24"/>
        </w:rPr>
        <w:tab/>
      </w:r>
      <w:r w:rsidR="003B5BA6" w:rsidRPr="00C353F3">
        <w:rPr>
          <w:rFonts w:ascii="Times New Roman" w:hAnsi="Times New Roman"/>
          <w:sz w:val="24"/>
          <w:szCs w:val="24"/>
        </w:rPr>
        <w:t>201</w:t>
      </w:r>
      <w:r w:rsidR="00122BCE">
        <w:rPr>
          <w:rFonts w:ascii="Times New Roman" w:hAnsi="Times New Roman"/>
          <w:sz w:val="24"/>
          <w:szCs w:val="24"/>
        </w:rPr>
        <w:t>5</w:t>
      </w:r>
      <w:r w:rsidR="003B5BA6" w:rsidRPr="00C353F3">
        <w:rPr>
          <w:rFonts w:ascii="Times New Roman" w:hAnsi="Times New Roman"/>
          <w:sz w:val="24"/>
          <w:szCs w:val="24"/>
        </w:rPr>
        <w:t xml:space="preserve"> WEQ Annual Plan Item </w:t>
      </w:r>
      <w:r w:rsidR="00122BCE">
        <w:rPr>
          <w:rFonts w:ascii="Times New Roman" w:hAnsi="Times New Roman"/>
          <w:sz w:val="24"/>
          <w:szCs w:val="24"/>
        </w:rPr>
        <w:t>1.c</w:t>
      </w:r>
      <w:r w:rsidR="00EB711A">
        <w:rPr>
          <w:rFonts w:ascii="Times New Roman" w:hAnsi="Times New Roman"/>
          <w:sz w:val="24"/>
          <w:szCs w:val="24"/>
        </w:rPr>
        <w:t xml:space="preserve"> – </w:t>
      </w:r>
      <w:r w:rsidR="00122BCE" w:rsidRPr="00122BCE">
        <w:rPr>
          <w:rFonts w:ascii="Times New Roman" w:hAnsi="Times New Roman"/>
          <w:sz w:val="24"/>
          <w:szCs w:val="24"/>
        </w:rPr>
        <w:t>Disturbance Control Standard (DCS) (BAL-002) Coordination with NERC Project 2010-14.1 Phase 1 of Balancing Authority Reliability-based Controls: Reserves.</w:t>
      </w:r>
    </w:p>
    <w:p w:rsidR="00284F5B" w:rsidRPr="00D830DB" w:rsidRDefault="00284F5B" w:rsidP="003B5BA6">
      <w:pPr>
        <w:spacing w:before="60" w:after="60"/>
        <w:ind w:left="2520" w:hanging="2520"/>
        <w:rPr>
          <w:rFonts w:ascii="Times New Roman" w:hAnsi="Times New Roman"/>
          <w:bCs/>
          <w:sz w:val="24"/>
          <w:szCs w:val="24"/>
        </w:rPr>
      </w:pPr>
      <w:r w:rsidRPr="00D830DB">
        <w:rPr>
          <w:rFonts w:ascii="Times New Roman" w:hAnsi="Times New Roman"/>
          <w:b/>
          <w:bCs/>
          <w:sz w:val="24"/>
          <w:szCs w:val="24"/>
        </w:rPr>
        <w:t>Submitted By:</w:t>
      </w:r>
      <w:r w:rsidRPr="00D830DB">
        <w:rPr>
          <w:rFonts w:ascii="Times New Roman" w:hAnsi="Times New Roman"/>
          <w:b/>
          <w:bCs/>
          <w:sz w:val="24"/>
          <w:szCs w:val="24"/>
        </w:rPr>
        <w:tab/>
      </w:r>
      <w:r w:rsidR="006B7C49">
        <w:rPr>
          <w:rFonts w:ascii="Times New Roman" w:hAnsi="Times New Roman"/>
          <w:bCs/>
          <w:sz w:val="24"/>
          <w:szCs w:val="24"/>
        </w:rPr>
        <w:t>ISO/RTO Council’s Standards Review Committee</w:t>
      </w:r>
    </w:p>
    <w:p w:rsidR="00284F5B" w:rsidRPr="00D830DB" w:rsidRDefault="00284F5B" w:rsidP="00284F5B">
      <w:pPr>
        <w:spacing w:after="120"/>
        <w:ind w:left="2520" w:hanging="2520"/>
        <w:rPr>
          <w:rFonts w:ascii="Times New Roman" w:hAnsi="Times New Roman"/>
          <w:sz w:val="24"/>
          <w:szCs w:val="24"/>
        </w:rPr>
      </w:pPr>
      <w:r w:rsidRPr="00D830DB">
        <w:rPr>
          <w:rFonts w:ascii="Times New Roman" w:hAnsi="Times New Roman"/>
          <w:b/>
          <w:bCs/>
          <w:sz w:val="24"/>
          <w:szCs w:val="24"/>
        </w:rPr>
        <w:t>Date:</w:t>
      </w:r>
      <w:r w:rsidR="00FC12EE" w:rsidRPr="00D830DB">
        <w:rPr>
          <w:rFonts w:ascii="Times New Roman" w:hAnsi="Times New Roman"/>
          <w:sz w:val="24"/>
          <w:szCs w:val="24"/>
        </w:rPr>
        <w:tab/>
      </w:r>
      <w:r w:rsidR="00122BCE">
        <w:rPr>
          <w:rFonts w:ascii="Times New Roman" w:hAnsi="Times New Roman"/>
          <w:sz w:val="24"/>
          <w:szCs w:val="24"/>
        </w:rPr>
        <w:t xml:space="preserve">January </w:t>
      </w:r>
      <w:r w:rsidR="00C03F47">
        <w:rPr>
          <w:rFonts w:ascii="Times New Roman" w:hAnsi="Times New Roman"/>
          <w:sz w:val="24"/>
          <w:szCs w:val="24"/>
        </w:rPr>
        <w:t>13</w:t>
      </w:r>
      <w:r w:rsidR="00122BCE">
        <w:rPr>
          <w:rFonts w:ascii="Times New Roman" w:hAnsi="Times New Roman"/>
          <w:sz w:val="24"/>
          <w:szCs w:val="24"/>
        </w:rPr>
        <w:t>, 2016</w:t>
      </w:r>
    </w:p>
    <w:p w:rsidR="00284F5B" w:rsidRPr="00D830DB" w:rsidRDefault="00284F5B" w:rsidP="00284F5B">
      <w:pPr>
        <w:pBdr>
          <w:bottom w:val="single" w:sz="12" w:space="1" w:color="auto"/>
        </w:pBdr>
        <w:spacing w:before="120"/>
        <w:rPr>
          <w:rFonts w:ascii="Times New Roman" w:hAnsi="Times New Roman"/>
          <w:b/>
          <w:sz w:val="24"/>
          <w:szCs w:val="24"/>
        </w:rPr>
      </w:pPr>
    </w:p>
    <w:p w:rsidR="003B5BA6" w:rsidRPr="00D830DB" w:rsidRDefault="003B5BA6" w:rsidP="003B5BA6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</w:p>
    <w:p w:rsidR="003B5BA6" w:rsidRPr="00D830DB" w:rsidRDefault="00011655" w:rsidP="003B5BA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830DB">
        <w:rPr>
          <w:rFonts w:ascii="Times New Roman" w:hAnsi="Times New Roman"/>
          <w:sz w:val="24"/>
          <w:szCs w:val="24"/>
        </w:rPr>
        <w:t xml:space="preserve">We agree </w:t>
      </w:r>
      <w:r w:rsidR="00122BCE">
        <w:rPr>
          <w:rFonts w:ascii="Times New Roman" w:hAnsi="Times New Roman"/>
          <w:sz w:val="24"/>
          <w:szCs w:val="24"/>
        </w:rPr>
        <w:t>with the Wholesale Electric Quadrant’s Business Practices Subcommittee that t</w:t>
      </w:r>
      <w:r w:rsidR="00122BCE" w:rsidRPr="00122BCE">
        <w:rPr>
          <w:rFonts w:ascii="Times New Roman" w:hAnsi="Times New Roman"/>
          <w:sz w:val="24"/>
          <w:szCs w:val="24"/>
        </w:rPr>
        <w:t xml:space="preserve">he revised NERC BAL-002-2 standard does not impact the NAESB Business Practice Standards WEQ-005 or any other NAESB Business Practice Standards and no modifications to the NAESB </w:t>
      </w:r>
      <w:r w:rsidR="00122BCE">
        <w:rPr>
          <w:rFonts w:ascii="Times New Roman" w:hAnsi="Times New Roman"/>
          <w:sz w:val="24"/>
          <w:szCs w:val="24"/>
        </w:rPr>
        <w:t xml:space="preserve">Wholesale Electric Quadrant’s </w:t>
      </w:r>
      <w:r w:rsidR="00122BCE" w:rsidRPr="00122BCE">
        <w:rPr>
          <w:rFonts w:ascii="Times New Roman" w:hAnsi="Times New Roman"/>
          <w:sz w:val="24"/>
          <w:szCs w:val="24"/>
        </w:rPr>
        <w:t>Business Practice Standards are needed.</w:t>
      </w:r>
      <w:r w:rsidRPr="00D830DB">
        <w:rPr>
          <w:rFonts w:ascii="Times New Roman" w:hAnsi="Times New Roman"/>
          <w:sz w:val="24"/>
          <w:szCs w:val="24"/>
        </w:rPr>
        <w:t xml:space="preserve"> </w:t>
      </w:r>
      <w:r w:rsidR="00122BCE">
        <w:rPr>
          <w:rFonts w:ascii="Times New Roman" w:hAnsi="Times New Roman"/>
          <w:sz w:val="24"/>
          <w:szCs w:val="24"/>
        </w:rPr>
        <w:t xml:space="preserve"> We support the “No Action Recommendation.”</w:t>
      </w:r>
    </w:p>
    <w:p w:rsidR="00802903" w:rsidRPr="006B0595" w:rsidRDefault="00802903">
      <w:pPr>
        <w:rPr>
          <w:rFonts w:cs="Arial"/>
          <w:sz w:val="24"/>
          <w:szCs w:val="24"/>
        </w:rPr>
      </w:pPr>
    </w:p>
    <w:p w:rsidR="00CE3277" w:rsidRPr="006B0595" w:rsidRDefault="00CE3277">
      <w:pPr>
        <w:rPr>
          <w:rFonts w:cs="Arial"/>
          <w:sz w:val="24"/>
          <w:szCs w:val="24"/>
        </w:rPr>
      </w:pPr>
    </w:p>
    <w:p w:rsidR="00CE3277" w:rsidRPr="006B0595" w:rsidRDefault="00CE3277">
      <w:pPr>
        <w:rPr>
          <w:rFonts w:cs="Arial"/>
          <w:sz w:val="24"/>
          <w:szCs w:val="24"/>
        </w:rPr>
      </w:pPr>
      <w:bookmarkStart w:id="0" w:name="_GoBack"/>
      <w:bookmarkEnd w:id="0"/>
    </w:p>
    <w:sectPr w:rsidR="00CE3277" w:rsidRPr="006B0595" w:rsidSect="0080290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F9E" w:rsidRDefault="00644F9E" w:rsidP="00F671FE">
      <w:r>
        <w:separator/>
      </w:r>
    </w:p>
  </w:endnote>
  <w:endnote w:type="continuationSeparator" w:id="0">
    <w:p w:rsidR="00644F9E" w:rsidRDefault="00644F9E" w:rsidP="00F6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F671FE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F671FE" w:rsidRDefault="00F671FE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671FE" w:rsidRPr="00FC3F83" w:rsidRDefault="00F671FE">
          <w:pPr>
            <w:pStyle w:val="NoSpacing"/>
            <w:rPr>
              <w:rFonts w:ascii="Cambria" w:hAnsi="Cambria"/>
            </w:rPr>
          </w:pPr>
          <w:r w:rsidRPr="00FC3F83">
            <w:rPr>
              <w:rFonts w:ascii="Cambria" w:hAnsi="Cambria"/>
              <w:b/>
            </w:rPr>
            <w:t xml:space="preserve">Page </w:t>
          </w:r>
          <w:r w:rsidR="00C13696">
            <w:fldChar w:fldCharType="begin"/>
          </w:r>
          <w:r w:rsidR="00C13696">
            <w:instrText xml:space="preserve"> PAGE  \* MERGEFORMAT </w:instrText>
          </w:r>
          <w:r w:rsidR="00C13696">
            <w:fldChar w:fldCharType="separate"/>
          </w:r>
          <w:r w:rsidR="006B7C49" w:rsidRPr="006B7C49">
            <w:rPr>
              <w:rFonts w:ascii="Cambria" w:hAnsi="Cambria"/>
              <w:b/>
              <w:noProof/>
            </w:rPr>
            <w:t>1</w:t>
          </w:r>
          <w:r w:rsidR="00C13696">
            <w:rPr>
              <w:rFonts w:ascii="Cambria" w:hAnsi="Cambria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F671FE" w:rsidRDefault="00F671FE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</w:tr>
    <w:tr w:rsidR="00F671FE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F671FE" w:rsidRDefault="00F671FE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/>
        </w:tcPr>
        <w:p w:rsidR="00F671FE" w:rsidRDefault="00F671FE">
          <w:pPr>
            <w:pStyle w:val="Header"/>
            <w:jc w:val="cent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F671FE" w:rsidRDefault="00F671FE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</w:tr>
  </w:tbl>
  <w:p w:rsidR="00F671FE" w:rsidRDefault="00F671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F9E" w:rsidRDefault="00644F9E" w:rsidP="00F671FE">
      <w:r>
        <w:separator/>
      </w:r>
    </w:p>
  </w:footnote>
  <w:footnote w:type="continuationSeparator" w:id="0">
    <w:p w:rsidR="00644F9E" w:rsidRDefault="00644F9E" w:rsidP="00F67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1F64"/>
    <w:multiLevelType w:val="hybridMultilevel"/>
    <w:tmpl w:val="D1B0D0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B96231"/>
    <w:multiLevelType w:val="hybridMultilevel"/>
    <w:tmpl w:val="8F58A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5431E3"/>
    <w:multiLevelType w:val="hybridMultilevel"/>
    <w:tmpl w:val="1CAE9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00A55"/>
    <w:multiLevelType w:val="hybridMultilevel"/>
    <w:tmpl w:val="35D8E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E1F81"/>
    <w:multiLevelType w:val="hybridMultilevel"/>
    <w:tmpl w:val="A34C2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BC1DFF"/>
    <w:multiLevelType w:val="hybridMultilevel"/>
    <w:tmpl w:val="79D41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920AB"/>
    <w:multiLevelType w:val="hybridMultilevel"/>
    <w:tmpl w:val="FB7EBD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310043"/>
    <w:multiLevelType w:val="hybridMultilevel"/>
    <w:tmpl w:val="7338BA2C"/>
    <w:lvl w:ilvl="0" w:tplc="1780C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12EC2"/>
    <w:multiLevelType w:val="hybridMultilevel"/>
    <w:tmpl w:val="0F5A5108"/>
    <w:lvl w:ilvl="0" w:tplc="1780C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C513C"/>
    <w:multiLevelType w:val="hybridMultilevel"/>
    <w:tmpl w:val="637615B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40A35D34"/>
    <w:multiLevelType w:val="hybridMultilevel"/>
    <w:tmpl w:val="D2F0C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C44781"/>
    <w:multiLevelType w:val="hybridMultilevel"/>
    <w:tmpl w:val="672A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87494"/>
    <w:multiLevelType w:val="hybridMultilevel"/>
    <w:tmpl w:val="1870FA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0E2A83"/>
    <w:multiLevelType w:val="hybridMultilevel"/>
    <w:tmpl w:val="259C54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DE659C"/>
    <w:multiLevelType w:val="hybridMultilevel"/>
    <w:tmpl w:val="E5322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3AC39DF"/>
    <w:multiLevelType w:val="hybridMultilevel"/>
    <w:tmpl w:val="B5B215D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5BE17E34"/>
    <w:multiLevelType w:val="hybridMultilevel"/>
    <w:tmpl w:val="CA6C1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20238E"/>
    <w:multiLevelType w:val="hybridMultilevel"/>
    <w:tmpl w:val="66E248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AF1420"/>
    <w:multiLevelType w:val="hybridMultilevel"/>
    <w:tmpl w:val="634E45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1F63214"/>
    <w:multiLevelType w:val="hybridMultilevel"/>
    <w:tmpl w:val="C8946B5E"/>
    <w:lvl w:ilvl="0" w:tplc="74C64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1E2E81"/>
    <w:multiLevelType w:val="hybridMultilevel"/>
    <w:tmpl w:val="7332E3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643295A"/>
    <w:multiLevelType w:val="hybridMultilevel"/>
    <w:tmpl w:val="466AAF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67B261E"/>
    <w:multiLevelType w:val="hybridMultilevel"/>
    <w:tmpl w:val="11121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70B2DE0"/>
    <w:multiLevelType w:val="hybridMultilevel"/>
    <w:tmpl w:val="4D2C23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FDC6438"/>
    <w:multiLevelType w:val="hybridMultilevel"/>
    <w:tmpl w:val="ED86B7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13"/>
  </w:num>
  <w:num w:numId="5">
    <w:abstractNumId w:val="18"/>
  </w:num>
  <w:num w:numId="6">
    <w:abstractNumId w:val="6"/>
  </w:num>
  <w:num w:numId="7">
    <w:abstractNumId w:val="0"/>
  </w:num>
  <w:num w:numId="8">
    <w:abstractNumId w:val="24"/>
  </w:num>
  <w:num w:numId="9">
    <w:abstractNumId w:val="23"/>
  </w:num>
  <w:num w:numId="10">
    <w:abstractNumId w:val="21"/>
  </w:num>
  <w:num w:numId="11">
    <w:abstractNumId w:val="7"/>
  </w:num>
  <w:num w:numId="12">
    <w:abstractNumId w:val="9"/>
  </w:num>
  <w:num w:numId="13">
    <w:abstractNumId w:val="20"/>
  </w:num>
  <w:num w:numId="14">
    <w:abstractNumId w:val="8"/>
  </w:num>
  <w:num w:numId="15">
    <w:abstractNumId w:val="10"/>
  </w:num>
  <w:num w:numId="16">
    <w:abstractNumId w:val="19"/>
  </w:num>
  <w:num w:numId="17">
    <w:abstractNumId w:val="17"/>
  </w:num>
  <w:num w:numId="18">
    <w:abstractNumId w:val="4"/>
  </w:num>
  <w:num w:numId="19">
    <w:abstractNumId w:val="1"/>
  </w:num>
  <w:num w:numId="20">
    <w:abstractNumId w:val="22"/>
  </w:num>
  <w:num w:numId="21">
    <w:abstractNumId w:val="11"/>
  </w:num>
  <w:num w:numId="22">
    <w:abstractNumId w:val="15"/>
  </w:num>
  <w:num w:numId="23">
    <w:abstractNumId w:val="14"/>
  </w:num>
  <w:num w:numId="24">
    <w:abstractNumId w:val="1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F5B"/>
    <w:rsid w:val="00011282"/>
    <w:rsid w:val="00011655"/>
    <w:rsid w:val="00011C92"/>
    <w:rsid w:val="00034250"/>
    <w:rsid w:val="00037321"/>
    <w:rsid w:val="0007146F"/>
    <w:rsid w:val="000723F4"/>
    <w:rsid w:val="00080FC8"/>
    <w:rsid w:val="000944A6"/>
    <w:rsid w:val="000E6A42"/>
    <w:rsid w:val="001073B4"/>
    <w:rsid w:val="0011587C"/>
    <w:rsid w:val="00122BCE"/>
    <w:rsid w:val="001375CB"/>
    <w:rsid w:val="00147BD1"/>
    <w:rsid w:val="001650CA"/>
    <w:rsid w:val="00190A1B"/>
    <w:rsid w:val="00193E90"/>
    <w:rsid w:val="001A4349"/>
    <w:rsid w:val="001F3D86"/>
    <w:rsid w:val="00211E09"/>
    <w:rsid w:val="0021447F"/>
    <w:rsid w:val="00241E6A"/>
    <w:rsid w:val="00277423"/>
    <w:rsid w:val="00284F5B"/>
    <w:rsid w:val="002A317B"/>
    <w:rsid w:val="002D0CC6"/>
    <w:rsid w:val="002D4311"/>
    <w:rsid w:val="002D5DFE"/>
    <w:rsid w:val="002D760A"/>
    <w:rsid w:val="002E6051"/>
    <w:rsid w:val="002F52E9"/>
    <w:rsid w:val="002F6E11"/>
    <w:rsid w:val="003056E0"/>
    <w:rsid w:val="003354FE"/>
    <w:rsid w:val="003430B3"/>
    <w:rsid w:val="00350CB1"/>
    <w:rsid w:val="00393F91"/>
    <w:rsid w:val="003A279A"/>
    <w:rsid w:val="003A2E04"/>
    <w:rsid w:val="003A3665"/>
    <w:rsid w:val="003B2F0A"/>
    <w:rsid w:val="003B5BA6"/>
    <w:rsid w:val="003B7DA4"/>
    <w:rsid w:val="003D74B3"/>
    <w:rsid w:val="004244AF"/>
    <w:rsid w:val="00461C79"/>
    <w:rsid w:val="004719A4"/>
    <w:rsid w:val="004B215D"/>
    <w:rsid w:val="004D7A0C"/>
    <w:rsid w:val="004E1AD5"/>
    <w:rsid w:val="005003A9"/>
    <w:rsid w:val="00511B4C"/>
    <w:rsid w:val="00511E51"/>
    <w:rsid w:val="00572B9E"/>
    <w:rsid w:val="00577485"/>
    <w:rsid w:val="00584EB7"/>
    <w:rsid w:val="005A1DD3"/>
    <w:rsid w:val="005D265C"/>
    <w:rsid w:val="00625689"/>
    <w:rsid w:val="00631B91"/>
    <w:rsid w:val="00637122"/>
    <w:rsid w:val="00644F9E"/>
    <w:rsid w:val="00653226"/>
    <w:rsid w:val="00671AB0"/>
    <w:rsid w:val="006B0595"/>
    <w:rsid w:val="006B42F3"/>
    <w:rsid w:val="006B7C49"/>
    <w:rsid w:val="006C4727"/>
    <w:rsid w:val="006D5AEE"/>
    <w:rsid w:val="006E7A33"/>
    <w:rsid w:val="007033D3"/>
    <w:rsid w:val="00704E63"/>
    <w:rsid w:val="00712093"/>
    <w:rsid w:val="00725DF1"/>
    <w:rsid w:val="007264A7"/>
    <w:rsid w:val="00731A81"/>
    <w:rsid w:val="007615F5"/>
    <w:rsid w:val="00762686"/>
    <w:rsid w:val="0078545F"/>
    <w:rsid w:val="0079095C"/>
    <w:rsid w:val="007960B9"/>
    <w:rsid w:val="007B7AB1"/>
    <w:rsid w:val="007C7FE8"/>
    <w:rsid w:val="007D4EFB"/>
    <w:rsid w:val="00802903"/>
    <w:rsid w:val="008104C8"/>
    <w:rsid w:val="008232FA"/>
    <w:rsid w:val="00831C89"/>
    <w:rsid w:val="00837A7C"/>
    <w:rsid w:val="00874C94"/>
    <w:rsid w:val="00880107"/>
    <w:rsid w:val="008824BD"/>
    <w:rsid w:val="00893481"/>
    <w:rsid w:val="0089507D"/>
    <w:rsid w:val="008A4310"/>
    <w:rsid w:val="008C190E"/>
    <w:rsid w:val="008D4E9F"/>
    <w:rsid w:val="008E2C64"/>
    <w:rsid w:val="008F4A3C"/>
    <w:rsid w:val="00911EEB"/>
    <w:rsid w:val="009274E3"/>
    <w:rsid w:val="009356AD"/>
    <w:rsid w:val="009E2AD9"/>
    <w:rsid w:val="009F778F"/>
    <w:rsid w:val="00A07A05"/>
    <w:rsid w:val="00A12B5B"/>
    <w:rsid w:val="00A225AD"/>
    <w:rsid w:val="00A344D5"/>
    <w:rsid w:val="00A80563"/>
    <w:rsid w:val="00A83183"/>
    <w:rsid w:val="00AB1BC3"/>
    <w:rsid w:val="00AC55DD"/>
    <w:rsid w:val="00AE5AA5"/>
    <w:rsid w:val="00AF0DE8"/>
    <w:rsid w:val="00B01DF8"/>
    <w:rsid w:val="00B0773A"/>
    <w:rsid w:val="00B21358"/>
    <w:rsid w:val="00B22D1C"/>
    <w:rsid w:val="00B27664"/>
    <w:rsid w:val="00B47CED"/>
    <w:rsid w:val="00B71F03"/>
    <w:rsid w:val="00B72FA8"/>
    <w:rsid w:val="00B85818"/>
    <w:rsid w:val="00BE6E04"/>
    <w:rsid w:val="00BE7E68"/>
    <w:rsid w:val="00C03F47"/>
    <w:rsid w:val="00C06630"/>
    <w:rsid w:val="00C067FC"/>
    <w:rsid w:val="00C106A5"/>
    <w:rsid w:val="00C11881"/>
    <w:rsid w:val="00C13696"/>
    <w:rsid w:val="00C27C76"/>
    <w:rsid w:val="00C353F3"/>
    <w:rsid w:val="00C35550"/>
    <w:rsid w:val="00C35594"/>
    <w:rsid w:val="00C4756F"/>
    <w:rsid w:val="00C56031"/>
    <w:rsid w:val="00C81D6C"/>
    <w:rsid w:val="00CC3441"/>
    <w:rsid w:val="00CC3CB1"/>
    <w:rsid w:val="00CD0877"/>
    <w:rsid w:val="00CD55A2"/>
    <w:rsid w:val="00CE3277"/>
    <w:rsid w:val="00CE6BD7"/>
    <w:rsid w:val="00D05DAE"/>
    <w:rsid w:val="00D15ACF"/>
    <w:rsid w:val="00D2127D"/>
    <w:rsid w:val="00D319B8"/>
    <w:rsid w:val="00D47CCD"/>
    <w:rsid w:val="00D6251E"/>
    <w:rsid w:val="00D830DB"/>
    <w:rsid w:val="00D844A7"/>
    <w:rsid w:val="00D86BBE"/>
    <w:rsid w:val="00D9374C"/>
    <w:rsid w:val="00DD6F98"/>
    <w:rsid w:val="00DE1102"/>
    <w:rsid w:val="00DE201B"/>
    <w:rsid w:val="00DF2F39"/>
    <w:rsid w:val="00E00169"/>
    <w:rsid w:val="00E0654D"/>
    <w:rsid w:val="00E235ED"/>
    <w:rsid w:val="00E47D05"/>
    <w:rsid w:val="00E676C1"/>
    <w:rsid w:val="00E82F77"/>
    <w:rsid w:val="00EA5A85"/>
    <w:rsid w:val="00EB711A"/>
    <w:rsid w:val="00EC064A"/>
    <w:rsid w:val="00EC1CAA"/>
    <w:rsid w:val="00ED3926"/>
    <w:rsid w:val="00EE29D4"/>
    <w:rsid w:val="00F16ACF"/>
    <w:rsid w:val="00F23D70"/>
    <w:rsid w:val="00F41DFD"/>
    <w:rsid w:val="00F45B09"/>
    <w:rsid w:val="00F62AEB"/>
    <w:rsid w:val="00F671FE"/>
    <w:rsid w:val="00F71C2B"/>
    <w:rsid w:val="00F809BB"/>
    <w:rsid w:val="00F83863"/>
    <w:rsid w:val="00F96588"/>
    <w:rsid w:val="00FB2BEA"/>
    <w:rsid w:val="00FB3653"/>
    <w:rsid w:val="00FB4110"/>
    <w:rsid w:val="00FC12EE"/>
    <w:rsid w:val="00FC3F83"/>
    <w:rsid w:val="00FC711A"/>
    <w:rsid w:val="00FD300B"/>
    <w:rsid w:val="00FD6635"/>
    <w:rsid w:val="00F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5B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4F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1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671FE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F671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71FE"/>
    <w:rPr>
      <w:rFonts w:ascii="Arial" w:eastAsia="Calibri" w:hAnsi="Arial" w:cs="Times New Roman"/>
    </w:rPr>
  </w:style>
  <w:style w:type="paragraph" w:styleId="NoSpacing">
    <w:name w:val="No Spacing"/>
    <w:link w:val="NoSpacingChar"/>
    <w:uiPriority w:val="1"/>
    <w:qFormat/>
    <w:rsid w:val="00F671FE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F671FE"/>
    <w:rPr>
      <w:rFonts w:eastAsia="Times New Roman"/>
      <w:sz w:val="22"/>
      <w:szCs w:val="22"/>
      <w:lang w:val="en-US" w:eastAsia="en-US" w:bidi="ar-SA"/>
    </w:rPr>
  </w:style>
  <w:style w:type="paragraph" w:customStyle="1" w:styleId="DefaultText">
    <w:name w:val="Default Text"/>
    <w:basedOn w:val="Normal"/>
    <w:rsid w:val="00080FC8"/>
    <w:rPr>
      <w:rFonts w:ascii="Times New Roman" w:eastAsia="Times New Roman" w:hAnsi="Times New Roman"/>
      <w:sz w:val="24"/>
      <w:szCs w:val="20"/>
    </w:rPr>
  </w:style>
  <w:style w:type="character" w:customStyle="1" w:styleId="InitialStyle">
    <w:name w:val="InitialStyle"/>
    <w:rsid w:val="00C56031"/>
    <w:rPr>
      <w:rFonts w:ascii="Times New Roman" w:hAnsi="Times New Roman"/>
      <w:color w:val="auto"/>
      <w:spacing w:val="0"/>
      <w:sz w:val="2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B5BA6"/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3B5BA6"/>
    <w:rPr>
      <w:rFonts w:ascii="Arial" w:hAnsi="Arial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1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Midwest ISO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eskiba</dc:creator>
  <cp:lastModifiedBy>Ed Skiba</cp:lastModifiedBy>
  <cp:revision>15</cp:revision>
  <dcterms:created xsi:type="dcterms:W3CDTF">2014-10-26T11:14:00Z</dcterms:created>
  <dcterms:modified xsi:type="dcterms:W3CDTF">2016-01-13T11:49:00Z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