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F5B" w:rsidRPr="00D830DB" w:rsidRDefault="00FC12EE" w:rsidP="007033D3">
      <w:pPr>
        <w:ind w:left="2520" w:hanging="252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D830DB">
        <w:rPr>
          <w:rFonts w:ascii="Times New Roman" w:hAnsi="Times New Roman"/>
          <w:b/>
          <w:bCs/>
          <w:sz w:val="24"/>
          <w:szCs w:val="24"/>
        </w:rPr>
        <w:t>F</w:t>
      </w:r>
      <w:r w:rsidR="000E6A42" w:rsidRPr="00D830DB">
        <w:rPr>
          <w:rFonts w:ascii="Times New Roman" w:hAnsi="Times New Roman"/>
          <w:b/>
          <w:bCs/>
          <w:sz w:val="24"/>
          <w:szCs w:val="24"/>
        </w:rPr>
        <w:t xml:space="preserve">ormal Comments </w:t>
      </w:r>
    </w:p>
    <w:p w:rsidR="006B0595" w:rsidRPr="00D830DB" w:rsidRDefault="006B0595" w:rsidP="007033D3">
      <w:pPr>
        <w:ind w:left="2520" w:hanging="25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4F5B" w:rsidRPr="00D830DB" w:rsidRDefault="00284F5B" w:rsidP="00284F5B">
      <w:pPr>
        <w:ind w:left="2520" w:hanging="2520"/>
        <w:rPr>
          <w:rFonts w:ascii="Times New Roman" w:hAnsi="Times New Roman"/>
          <w:sz w:val="24"/>
          <w:szCs w:val="24"/>
        </w:rPr>
      </w:pPr>
    </w:p>
    <w:p w:rsidR="00284F5B" w:rsidRPr="00D830DB" w:rsidRDefault="00284F5B" w:rsidP="00284F5B">
      <w:pPr>
        <w:spacing w:after="120"/>
        <w:ind w:left="2520" w:hanging="2520"/>
        <w:rPr>
          <w:rFonts w:ascii="Times New Roman" w:hAnsi="Times New Roman"/>
          <w:sz w:val="24"/>
          <w:szCs w:val="24"/>
        </w:rPr>
      </w:pPr>
      <w:r w:rsidRPr="00D830DB">
        <w:rPr>
          <w:rFonts w:ascii="Times New Roman" w:hAnsi="Times New Roman"/>
          <w:b/>
          <w:bCs/>
          <w:sz w:val="24"/>
          <w:szCs w:val="24"/>
        </w:rPr>
        <w:t>Quadrant:</w:t>
      </w:r>
      <w:r w:rsidRPr="00D830DB">
        <w:rPr>
          <w:rFonts w:ascii="Times New Roman" w:hAnsi="Times New Roman"/>
          <w:sz w:val="24"/>
          <w:szCs w:val="24"/>
        </w:rPr>
        <w:tab/>
        <w:t>Wholesale Electric Quadrant</w:t>
      </w:r>
    </w:p>
    <w:p w:rsidR="003B5BA6" w:rsidRPr="00C353F3" w:rsidRDefault="00284F5B" w:rsidP="00EB711A">
      <w:pPr>
        <w:pStyle w:val="PlainText"/>
        <w:tabs>
          <w:tab w:val="left" w:pos="2520"/>
        </w:tabs>
        <w:ind w:left="2520" w:hanging="2520"/>
        <w:rPr>
          <w:rFonts w:ascii="Times New Roman" w:hAnsi="Times New Roman"/>
          <w:sz w:val="24"/>
          <w:szCs w:val="24"/>
        </w:rPr>
      </w:pPr>
      <w:r w:rsidRPr="00C353F3">
        <w:rPr>
          <w:rFonts w:ascii="Times New Roman" w:hAnsi="Times New Roman"/>
          <w:b/>
          <w:bCs/>
          <w:sz w:val="24"/>
          <w:szCs w:val="24"/>
        </w:rPr>
        <w:t>Recommendations:</w:t>
      </w:r>
      <w:r w:rsidRPr="00C353F3">
        <w:rPr>
          <w:rFonts w:ascii="Times New Roman" w:hAnsi="Times New Roman"/>
          <w:sz w:val="24"/>
          <w:szCs w:val="24"/>
        </w:rPr>
        <w:t xml:space="preserve"> </w:t>
      </w:r>
      <w:r w:rsidRPr="00C353F3">
        <w:rPr>
          <w:rFonts w:ascii="Times New Roman" w:hAnsi="Times New Roman"/>
          <w:sz w:val="24"/>
          <w:szCs w:val="24"/>
        </w:rPr>
        <w:tab/>
      </w:r>
      <w:r w:rsidR="003B5BA6" w:rsidRPr="00C353F3">
        <w:rPr>
          <w:rFonts w:ascii="Times New Roman" w:hAnsi="Times New Roman"/>
          <w:sz w:val="24"/>
          <w:szCs w:val="24"/>
        </w:rPr>
        <w:t xml:space="preserve">2014 WEQ Annual Plan Item </w:t>
      </w:r>
      <w:r w:rsidR="00EB711A">
        <w:rPr>
          <w:rFonts w:ascii="Times New Roman" w:hAnsi="Times New Roman"/>
          <w:sz w:val="24"/>
          <w:szCs w:val="24"/>
        </w:rPr>
        <w:t>7b – Develop a specification for demand response products and services to support a certification program</w:t>
      </w:r>
    </w:p>
    <w:p w:rsidR="00284F5B" w:rsidRPr="00D830DB" w:rsidRDefault="00284F5B" w:rsidP="003B5BA6">
      <w:pPr>
        <w:spacing w:before="60" w:after="60"/>
        <w:ind w:left="2520" w:hanging="2520"/>
        <w:rPr>
          <w:rFonts w:ascii="Times New Roman" w:hAnsi="Times New Roman"/>
          <w:bCs/>
          <w:sz w:val="24"/>
          <w:szCs w:val="24"/>
        </w:rPr>
      </w:pPr>
      <w:r w:rsidRPr="00D830DB">
        <w:rPr>
          <w:rFonts w:ascii="Times New Roman" w:hAnsi="Times New Roman"/>
          <w:b/>
          <w:bCs/>
          <w:sz w:val="24"/>
          <w:szCs w:val="24"/>
        </w:rPr>
        <w:t>Submitted By:</w:t>
      </w:r>
      <w:r w:rsidRPr="00D830DB">
        <w:rPr>
          <w:rFonts w:ascii="Times New Roman" w:hAnsi="Times New Roman"/>
          <w:b/>
          <w:bCs/>
          <w:sz w:val="24"/>
          <w:szCs w:val="24"/>
        </w:rPr>
        <w:tab/>
      </w:r>
      <w:r w:rsidR="007C7FE8" w:rsidRPr="00511E51">
        <w:rPr>
          <w:rFonts w:ascii="Times New Roman" w:hAnsi="Times New Roman"/>
          <w:bCs/>
          <w:sz w:val="24"/>
          <w:szCs w:val="24"/>
        </w:rPr>
        <w:t>CAISO,</w:t>
      </w:r>
      <w:r w:rsidR="007C7FE8" w:rsidRPr="00A12B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E3277" w:rsidRPr="00A12B5B">
        <w:rPr>
          <w:rFonts w:ascii="Times New Roman" w:hAnsi="Times New Roman"/>
          <w:bCs/>
          <w:sz w:val="24"/>
          <w:szCs w:val="24"/>
        </w:rPr>
        <w:t xml:space="preserve">ERCOT, </w:t>
      </w:r>
      <w:r w:rsidR="00CE3277" w:rsidRPr="003B2F0A">
        <w:rPr>
          <w:rFonts w:ascii="Times New Roman" w:hAnsi="Times New Roman"/>
          <w:bCs/>
          <w:sz w:val="24"/>
          <w:szCs w:val="24"/>
        </w:rPr>
        <w:t xml:space="preserve">IESO, ISONE, </w:t>
      </w:r>
      <w:r w:rsidR="008D4E9F" w:rsidRPr="003B2F0A">
        <w:rPr>
          <w:rFonts w:ascii="Times New Roman" w:hAnsi="Times New Roman"/>
          <w:bCs/>
          <w:sz w:val="24"/>
          <w:szCs w:val="24"/>
        </w:rPr>
        <w:t>MISO</w:t>
      </w:r>
      <w:r w:rsidR="00CE3277" w:rsidRPr="003B2F0A">
        <w:rPr>
          <w:rFonts w:ascii="Times New Roman" w:hAnsi="Times New Roman"/>
          <w:bCs/>
          <w:sz w:val="24"/>
          <w:szCs w:val="24"/>
        </w:rPr>
        <w:t>, NYISO, PJM, SPP</w:t>
      </w:r>
    </w:p>
    <w:p w:rsidR="00284F5B" w:rsidRPr="00D830DB" w:rsidRDefault="00284F5B" w:rsidP="00284F5B">
      <w:pPr>
        <w:spacing w:after="120"/>
        <w:ind w:left="2520" w:hanging="2520"/>
        <w:rPr>
          <w:rFonts w:ascii="Times New Roman" w:hAnsi="Times New Roman"/>
          <w:sz w:val="24"/>
          <w:szCs w:val="24"/>
        </w:rPr>
      </w:pPr>
      <w:r w:rsidRPr="00D830DB">
        <w:rPr>
          <w:rFonts w:ascii="Times New Roman" w:hAnsi="Times New Roman"/>
          <w:b/>
          <w:bCs/>
          <w:sz w:val="24"/>
          <w:szCs w:val="24"/>
        </w:rPr>
        <w:t>Date:</w:t>
      </w:r>
      <w:r w:rsidR="00FC12EE" w:rsidRPr="00D830DB">
        <w:rPr>
          <w:rFonts w:ascii="Times New Roman" w:hAnsi="Times New Roman"/>
          <w:sz w:val="24"/>
          <w:szCs w:val="24"/>
        </w:rPr>
        <w:tab/>
      </w:r>
      <w:r w:rsidR="000944A6">
        <w:rPr>
          <w:rFonts w:ascii="Times New Roman" w:hAnsi="Times New Roman"/>
          <w:sz w:val="24"/>
          <w:szCs w:val="24"/>
        </w:rPr>
        <w:t xml:space="preserve">November </w:t>
      </w:r>
      <w:r w:rsidR="00511E51">
        <w:rPr>
          <w:rFonts w:ascii="Times New Roman" w:hAnsi="Times New Roman"/>
          <w:sz w:val="24"/>
          <w:szCs w:val="24"/>
        </w:rPr>
        <w:t>7</w:t>
      </w:r>
      <w:r w:rsidR="00F16ACF" w:rsidRPr="00D830DB">
        <w:rPr>
          <w:rFonts w:ascii="Times New Roman" w:hAnsi="Times New Roman"/>
          <w:sz w:val="24"/>
          <w:szCs w:val="24"/>
        </w:rPr>
        <w:t>, 2014</w:t>
      </w:r>
    </w:p>
    <w:p w:rsidR="00284F5B" w:rsidRPr="00D830DB" w:rsidRDefault="00284F5B" w:rsidP="00284F5B">
      <w:pPr>
        <w:pBdr>
          <w:bottom w:val="single" w:sz="12" w:space="1" w:color="auto"/>
        </w:pBdr>
        <w:spacing w:before="120"/>
        <w:rPr>
          <w:rFonts w:ascii="Times New Roman" w:hAnsi="Times New Roman"/>
          <w:b/>
          <w:sz w:val="24"/>
          <w:szCs w:val="24"/>
        </w:rPr>
      </w:pPr>
    </w:p>
    <w:p w:rsidR="003B5BA6" w:rsidRPr="00D830DB" w:rsidRDefault="003B5BA6" w:rsidP="003B5BA6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</w:p>
    <w:p w:rsidR="003B5BA6" w:rsidRPr="00D830DB" w:rsidRDefault="00011655" w:rsidP="003B5BA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830DB">
        <w:rPr>
          <w:rFonts w:ascii="Times New Roman" w:hAnsi="Times New Roman"/>
          <w:sz w:val="24"/>
          <w:szCs w:val="24"/>
        </w:rPr>
        <w:t xml:space="preserve">We agree and fully support the No Action Recommendation. The mentioned </w:t>
      </w:r>
      <w:r w:rsidR="00EB711A">
        <w:rPr>
          <w:rFonts w:ascii="Times New Roman" w:hAnsi="Times New Roman"/>
          <w:sz w:val="24"/>
          <w:szCs w:val="24"/>
        </w:rPr>
        <w:t xml:space="preserve">recommendation indicates that </w:t>
      </w:r>
      <w:r w:rsidR="00EB711A" w:rsidRPr="00EB711A">
        <w:rPr>
          <w:rFonts w:ascii="Times New Roman" w:hAnsi="Times New Roman"/>
          <w:sz w:val="24"/>
          <w:szCs w:val="24"/>
        </w:rPr>
        <w:t>a certification specification for the WEQ is neither practical, warranted, nor prudent at this time, based on: the applicability of the existing set of WEQ standards for M&amp;V of Demand Response, the parties likely to benefit from the certification, and the pending litigation regarding Demand Response in the wholesale markets</w:t>
      </w:r>
      <w:r w:rsidRPr="00D830DB">
        <w:rPr>
          <w:rFonts w:ascii="Times New Roman" w:hAnsi="Times New Roman"/>
          <w:sz w:val="24"/>
          <w:szCs w:val="24"/>
        </w:rPr>
        <w:t xml:space="preserve"> </w:t>
      </w:r>
      <w:r w:rsidR="003B5BA6" w:rsidRPr="00D830DB">
        <w:rPr>
          <w:rFonts w:ascii="Times New Roman" w:hAnsi="Times New Roman"/>
          <w:sz w:val="24"/>
          <w:szCs w:val="24"/>
        </w:rPr>
        <w:t xml:space="preserve">and therefore, there is no additional work required by NAESB on WEQ 2014 AP Item </w:t>
      </w:r>
      <w:r w:rsidR="00EB711A">
        <w:rPr>
          <w:rFonts w:ascii="Times New Roman" w:hAnsi="Times New Roman"/>
          <w:sz w:val="24"/>
          <w:szCs w:val="24"/>
        </w:rPr>
        <w:t>7(b).</w:t>
      </w:r>
    </w:p>
    <w:p w:rsidR="00802903" w:rsidRPr="006B0595" w:rsidRDefault="00802903">
      <w:pPr>
        <w:rPr>
          <w:rFonts w:cs="Arial"/>
          <w:sz w:val="24"/>
          <w:szCs w:val="24"/>
        </w:rPr>
      </w:pPr>
    </w:p>
    <w:p w:rsidR="00CE3277" w:rsidRPr="006B0595" w:rsidRDefault="00CE3277">
      <w:pPr>
        <w:rPr>
          <w:rFonts w:cs="Arial"/>
          <w:sz w:val="24"/>
          <w:szCs w:val="24"/>
        </w:rPr>
      </w:pPr>
    </w:p>
    <w:p w:rsidR="00CE3277" w:rsidRPr="006B0595" w:rsidRDefault="00CE3277">
      <w:pPr>
        <w:rPr>
          <w:rFonts w:cs="Arial"/>
          <w:sz w:val="24"/>
          <w:szCs w:val="24"/>
        </w:rPr>
      </w:pPr>
    </w:p>
    <w:sectPr w:rsidR="00CE3277" w:rsidRPr="006B0595" w:rsidSect="0080290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DD3" w:rsidRDefault="005A1DD3" w:rsidP="00F671FE">
      <w:r>
        <w:separator/>
      </w:r>
    </w:p>
  </w:endnote>
  <w:endnote w:type="continuationSeparator" w:id="0">
    <w:p w:rsidR="005A1DD3" w:rsidRDefault="005A1DD3" w:rsidP="00F6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F671FE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F671FE" w:rsidRDefault="00F671FE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671FE" w:rsidRPr="00FC3F83" w:rsidRDefault="00F671FE">
          <w:pPr>
            <w:pStyle w:val="NoSpacing"/>
            <w:rPr>
              <w:rFonts w:ascii="Cambria" w:hAnsi="Cambria"/>
            </w:rPr>
          </w:pPr>
          <w:r w:rsidRPr="00FC3F83">
            <w:rPr>
              <w:rFonts w:ascii="Cambria" w:hAnsi="Cambria"/>
              <w:b/>
            </w:rPr>
            <w:t xml:space="preserve">Page </w:t>
          </w:r>
          <w:r w:rsidR="00C13696">
            <w:fldChar w:fldCharType="begin"/>
          </w:r>
          <w:r w:rsidR="00C13696">
            <w:instrText xml:space="preserve"> PAGE  \* MERGEFORMAT </w:instrText>
          </w:r>
          <w:r w:rsidR="00C13696">
            <w:fldChar w:fldCharType="separate"/>
          </w:r>
          <w:r w:rsidR="00725DF1" w:rsidRPr="00725DF1">
            <w:rPr>
              <w:rFonts w:ascii="Cambria" w:hAnsi="Cambria"/>
              <w:b/>
              <w:noProof/>
            </w:rPr>
            <w:t>1</w:t>
          </w:r>
          <w:r w:rsidR="00C13696">
            <w:rPr>
              <w:rFonts w:ascii="Cambria" w:hAnsi="Cambria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F671FE" w:rsidRDefault="00F671FE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</w:tr>
    <w:tr w:rsidR="00F671FE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F671FE" w:rsidRDefault="00F671FE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/>
        </w:tcPr>
        <w:p w:rsidR="00F671FE" w:rsidRDefault="00F671FE">
          <w:pPr>
            <w:pStyle w:val="Header"/>
            <w:jc w:val="cent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F671FE" w:rsidRDefault="00F671FE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</w:tr>
  </w:tbl>
  <w:p w:rsidR="00F671FE" w:rsidRDefault="00F671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DD3" w:rsidRDefault="005A1DD3" w:rsidP="00F671FE">
      <w:r>
        <w:separator/>
      </w:r>
    </w:p>
  </w:footnote>
  <w:footnote w:type="continuationSeparator" w:id="0">
    <w:p w:rsidR="005A1DD3" w:rsidRDefault="005A1DD3" w:rsidP="00F67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358" w:rsidRDefault="00725DF1">
    <w:pPr>
      <w:pStyle w:val="Header"/>
    </w:pPr>
    <w:r>
      <w:t>Formal Comments on 2014 WEQ Annual Plan Item 8b (formerly 2014 WEQ AP Item 7b)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1F64"/>
    <w:multiLevelType w:val="hybridMultilevel"/>
    <w:tmpl w:val="D1B0D0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B96231"/>
    <w:multiLevelType w:val="hybridMultilevel"/>
    <w:tmpl w:val="8F58A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5431E3"/>
    <w:multiLevelType w:val="hybridMultilevel"/>
    <w:tmpl w:val="1CAE9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00A55"/>
    <w:multiLevelType w:val="hybridMultilevel"/>
    <w:tmpl w:val="35D8E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E1F81"/>
    <w:multiLevelType w:val="hybridMultilevel"/>
    <w:tmpl w:val="A34C2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BC1DFF"/>
    <w:multiLevelType w:val="hybridMultilevel"/>
    <w:tmpl w:val="79D41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920AB"/>
    <w:multiLevelType w:val="hybridMultilevel"/>
    <w:tmpl w:val="FB7EBD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310043"/>
    <w:multiLevelType w:val="hybridMultilevel"/>
    <w:tmpl w:val="7338BA2C"/>
    <w:lvl w:ilvl="0" w:tplc="1780C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12EC2"/>
    <w:multiLevelType w:val="hybridMultilevel"/>
    <w:tmpl w:val="0F5A5108"/>
    <w:lvl w:ilvl="0" w:tplc="1780C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C513C"/>
    <w:multiLevelType w:val="hybridMultilevel"/>
    <w:tmpl w:val="637615BC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40A35D34"/>
    <w:multiLevelType w:val="hybridMultilevel"/>
    <w:tmpl w:val="D2F0CF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4C44781"/>
    <w:multiLevelType w:val="hybridMultilevel"/>
    <w:tmpl w:val="672A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87494"/>
    <w:multiLevelType w:val="hybridMultilevel"/>
    <w:tmpl w:val="1870FA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0E2A83"/>
    <w:multiLevelType w:val="hybridMultilevel"/>
    <w:tmpl w:val="259C54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EDE659C"/>
    <w:multiLevelType w:val="hybridMultilevel"/>
    <w:tmpl w:val="E5322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3AC39DF"/>
    <w:multiLevelType w:val="hybridMultilevel"/>
    <w:tmpl w:val="B5B215D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5BE17E34"/>
    <w:multiLevelType w:val="hybridMultilevel"/>
    <w:tmpl w:val="CA6C1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20238E"/>
    <w:multiLevelType w:val="hybridMultilevel"/>
    <w:tmpl w:val="66E248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AF1420"/>
    <w:multiLevelType w:val="hybridMultilevel"/>
    <w:tmpl w:val="634E45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1F63214"/>
    <w:multiLevelType w:val="hybridMultilevel"/>
    <w:tmpl w:val="C8946B5E"/>
    <w:lvl w:ilvl="0" w:tplc="74C64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1E2E81"/>
    <w:multiLevelType w:val="hybridMultilevel"/>
    <w:tmpl w:val="7332E3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643295A"/>
    <w:multiLevelType w:val="hybridMultilevel"/>
    <w:tmpl w:val="466AAF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67B261E"/>
    <w:multiLevelType w:val="hybridMultilevel"/>
    <w:tmpl w:val="11121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70B2DE0"/>
    <w:multiLevelType w:val="hybridMultilevel"/>
    <w:tmpl w:val="4D2C23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FDC6438"/>
    <w:multiLevelType w:val="hybridMultilevel"/>
    <w:tmpl w:val="ED86B7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13"/>
  </w:num>
  <w:num w:numId="5">
    <w:abstractNumId w:val="18"/>
  </w:num>
  <w:num w:numId="6">
    <w:abstractNumId w:val="6"/>
  </w:num>
  <w:num w:numId="7">
    <w:abstractNumId w:val="0"/>
  </w:num>
  <w:num w:numId="8">
    <w:abstractNumId w:val="24"/>
  </w:num>
  <w:num w:numId="9">
    <w:abstractNumId w:val="23"/>
  </w:num>
  <w:num w:numId="10">
    <w:abstractNumId w:val="21"/>
  </w:num>
  <w:num w:numId="11">
    <w:abstractNumId w:val="7"/>
  </w:num>
  <w:num w:numId="12">
    <w:abstractNumId w:val="9"/>
  </w:num>
  <w:num w:numId="13">
    <w:abstractNumId w:val="20"/>
  </w:num>
  <w:num w:numId="14">
    <w:abstractNumId w:val="8"/>
  </w:num>
  <w:num w:numId="15">
    <w:abstractNumId w:val="10"/>
  </w:num>
  <w:num w:numId="16">
    <w:abstractNumId w:val="19"/>
  </w:num>
  <w:num w:numId="17">
    <w:abstractNumId w:val="17"/>
  </w:num>
  <w:num w:numId="18">
    <w:abstractNumId w:val="4"/>
  </w:num>
  <w:num w:numId="19">
    <w:abstractNumId w:val="1"/>
  </w:num>
  <w:num w:numId="20">
    <w:abstractNumId w:val="22"/>
  </w:num>
  <w:num w:numId="21">
    <w:abstractNumId w:val="11"/>
  </w:num>
  <w:num w:numId="22">
    <w:abstractNumId w:val="15"/>
  </w:num>
  <w:num w:numId="23">
    <w:abstractNumId w:val="14"/>
  </w:num>
  <w:num w:numId="24">
    <w:abstractNumId w:val="1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F5B"/>
    <w:rsid w:val="00011282"/>
    <w:rsid w:val="00011655"/>
    <w:rsid w:val="00011C92"/>
    <w:rsid w:val="00034250"/>
    <w:rsid w:val="00037321"/>
    <w:rsid w:val="0007146F"/>
    <w:rsid w:val="000723F4"/>
    <w:rsid w:val="00080FC8"/>
    <w:rsid w:val="000944A6"/>
    <w:rsid w:val="000E6A42"/>
    <w:rsid w:val="001073B4"/>
    <w:rsid w:val="0011587C"/>
    <w:rsid w:val="001375CB"/>
    <w:rsid w:val="00147BD1"/>
    <w:rsid w:val="001650CA"/>
    <w:rsid w:val="00190A1B"/>
    <w:rsid w:val="00193E90"/>
    <w:rsid w:val="001A4349"/>
    <w:rsid w:val="001F3D86"/>
    <w:rsid w:val="00211E09"/>
    <w:rsid w:val="0021447F"/>
    <w:rsid w:val="00241E6A"/>
    <w:rsid w:val="00277423"/>
    <w:rsid w:val="00284F5B"/>
    <w:rsid w:val="002A317B"/>
    <w:rsid w:val="002D0CC6"/>
    <w:rsid w:val="002D4311"/>
    <w:rsid w:val="002D5DFE"/>
    <w:rsid w:val="002D760A"/>
    <w:rsid w:val="002E6051"/>
    <w:rsid w:val="002F52E9"/>
    <w:rsid w:val="002F6E11"/>
    <w:rsid w:val="003056E0"/>
    <w:rsid w:val="003354FE"/>
    <w:rsid w:val="003430B3"/>
    <w:rsid w:val="00350CB1"/>
    <w:rsid w:val="00393F91"/>
    <w:rsid w:val="003A279A"/>
    <w:rsid w:val="003A2E04"/>
    <w:rsid w:val="003A3665"/>
    <w:rsid w:val="003B2F0A"/>
    <w:rsid w:val="003B5BA6"/>
    <w:rsid w:val="003B7DA4"/>
    <w:rsid w:val="003D74B3"/>
    <w:rsid w:val="004244AF"/>
    <w:rsid w:val="00461C79"/>
    <w:rsid w:val="004719A4"/>
    <w:rsid w:val="004B215D"/>
    <w:rsid w:val="004D7A0C"/>
    <w:rsid w:val="004E1AD5"/>
    <w:rsid w:val="005003A9"/>
    <w:rsid w:val="00511B4C"/>
    <w:rsid w:val="00511E51"/>
    <w:rsid w:val="00572B9E"/>
    <w:rsid w:val="00577485"/>
    <w:rsid w:val="00584EB7"/>
    <w:rsid w:val="005A1DD3"/>
    <w:rsid w:val="005D265C"/>
    <w:rsid w:val="00625689"/>
    <w:rsid w:val="00631B91"/>
    <w:rsid w:val="00637122"/>
    <w:rsid w:val="00653226"/>
    <w:rsid w:val="00671AB0"/>
    <w:rsid w:val="006B0595"/>
    <w:rsid w:val="006B42F3"/>
    <w:rsid w:val="006C4727"/>
    <w:rsid w:val="006D5AEE"/>
    <w:rsid w:val="006E7A33"/>
    <w:rsid w:val="007033D3"/>
    <w:rsid w:val="00704E63"/>
    <w:rsid w:val="00712093"/>
    <w:rsid w:val="00725DF1"/>
    <w:rsid w:val="007264A7"/>
    <w:rsid w:val="00731A81"/>
    <w:rsid w:val="007615F5"/>
    <w:rsid w:val="00762686"/>
    <w:rsid w:val="0078545F"/>
    <w:rsid w:val="0079095C"/>
    <w:rsid w:val="007960B9"/>
    <w:rsid w:val="007B7AB1"/>
    <w:rsid w:val="007C7FE8"/>
    <w:rsid w:val="007D4EFB"/>
    <w:rsid w:val="00802903"/>
    <w:rsid w:val="008104C8"/>
    <w:rsid w:val="008232FA"/>
    <w:rsid w:val="00831C89"/>
    <w:rsid w:val="00837A7C"/>
    <w:rsid w:val="00874C94"/>
    <w:rsid w:val="00880107"/>
    <w:rsid w:val="00893481"/>
    <w:rsid w:val="008A4310"/>
    <w:rsid w:val="008C190E"/>
    <w:rsid w:val="008D4E9F"/>
    <w:rsid w:val="008E2C64"/>
    <w:rsid w:val="008F4A3C"/>
    <w:rsid w:val="00911EEB"/>
    <w:rsid w:val="009356AD"/>
    <w:rsid w:val="009E2AD9"/>
    <w:rsid w:val="009F778F"/>
    <w:rsid w:val="00A07A05"/>
    <w:rsid w:val="00A12B5B"/>
    <w:rsid w:val="00A225AD"/>
    <w:rsid w:val="00A344D5"/>
    <w:rsid w:val="00A80563"/>
    <w:rsid w:val="00A83183"/>
    <w:rsid w:val="00AB1BC3"/>
    <w:rsid w:val="00AC55DD"/>
    <w:rsid w:val="00AE5AA5"/>
    <w:rsid w:val="00AF0DE8"/>
    <w:rsid w:val="00B01DF8"/>
    <w:rsid w:val="00B0773A"/>
    <w:rsid w:val="00B21358"/>
    <w:rsid w:val="00B22D1C"/>
    <w:rsid w:val="00B27664"/>
    <w:rsid w:val="00B47CED"/>
    <w:rsid w:val="00B71F03"/>
    <w:rsid w:val="00B72FA8"/>
    <w:rsid w:val="00B85818"/>
    <w:rsid w:val="00BE6E04"/>
    <w:rsid w:val="00BE7E68"/>
    <w:rsid w:val="00C06630"/>
    <w:rsid w:val="00C067FC"/>
    <w:rsid w:val="00C106A5"/>
    <w:rsid w:val="00C11881"/>
    <w:rsid w:val="00C13696"/>
    <w:rsid w:val="00C27C76"/>
    <w:rsid w:val="00C353F3"/>
    <w:rsid w:val="00C35550"/>
    <w:rsid w:val="00C35594"/>
    <w:rsid w:val="00C4756F"/>
    <w:rsid w:val="00C56031"/>
    <w:rsid w:val="00CC3441"/>
    <w:rsid w:val="00CC3CB1"/>
    <w:rsid w:val="00CD0877"/>
    <w:rsid w:val="00CD55A2"/>
    <w:rsid w:val="00CE3277"/>
    <w:rsid w:val="00CE6BD7"/>
    <w:rsid w:val="00D05DAE"/>
    <w:rsid w:val="00D15ACF"/>
    <w:rsid w:val="00D2127D"/>
    <w:rsid w:val="00D319B8"/>
    <w:rsid w:val="00D47CCD"/>
    <w:rsid w:val="00D6251E"/>
    <w:rsid w:val="00D830DB"/>
    <w:rsid w:val="00D844A7"/>
    <w:rsid w:val="00D86BBE"/>
    <w:rsid w:val="00D9374C"/>
    <w:rsid w:val="00DD6F98"/>
    <w:rsid w:val="00DE1102"/>
    <w:rsid w:val="00DE201B"/>
    <w:rsid w:val="00E00169"/>
    <w:rsid w:val="00E0654D"/>
    <w:rsid w:val="00E235ED"/>
    <w:rsid w:val="00E47D05"/>
    <w:rsid w:val="00E82F77"/>
    <w:rsid w:val="00EA5A85"/>
    <w:rsid w:val="00EB711A"/>
    <w:rsid w:val="00EC064A"/>
    <w:rsid w:val="00ED3926"/>
    <w:rsid w:val="00EE29D4"/>
    <w:rsid w:val="00F16ACF"/>
    <w:rsid w:val="00F41DFD"/>
    <w:rsid w:val="00F45B09"/>
    <w:rsid w:val="00F62AEB"/>
    <w:rsid w:val="00F671FE"/>
    <w:rsid w:val="00F71C2B"/>
    <w:rsid w:val="00F809BB"/>
    <w:rsid w:val="00F83863"/>
    <w:rsid w:val="00F96588"/>
    <w:rsid w:val="00FB2BEA"/>
    <w:rsid w:val="00FB4110"/>
    <w:rsid w:val="00FC12EE"/>
    <w:rsid w:val="00FC3F83"/>
    <w:rsid w:val="00FC711A"/>
    <w:rsid w:val="00FD6635"/>
    <w:rsid w:val="00F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5B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4F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1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671FE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671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F671FE"/>
    <w:rPr>
      <w:rFonts w:ascii="Arial" w:eastAsia="Calibri" w:hAnsi="Arial" w:cs="Times New Roman"/>
    </w:rPr>
  </w:style>
  <w:style w:type="paragraph" w:styleId="NoSpacing">
    <w:name w:val="No Spacing"/>
    <w:link w:val="NoSpacingChar"/>
    <w:uiPriority w:val="1"/>
    <w:qFormat/>
    <w:rsid w:val="00F671FE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F671FE"/>
    <w:rPr>
      <w:rFonts w:eastAsia="Times New Roman"/>
      <w:sz w:val="22"/>
      <w:szCs w:val="22"/>
      <w:lang w:val="en-US" w:eastAsia="en-US" w:bidi="ar-SA"/>
    </w:rPr>
  </w:style>
  <w:style w:type="paragraph" w:customStyle="1" w:styleId="DefaultText">
    <w:name w:val="Default Text"/>
    <w:basedOn w:val="Normal"/>
    <w:rsid w:val="00080FC8"/>
    <w:rPr>
      <w:rFonts w:ascii="Times New Roman" w:eastAsia="Times New Roman" w:hAnsi="Times New Roman"/>
      <w:sz w:val="24"/>
      <w:szCs w:val="20"/>
    </w:rPr>
  </w:style>
  <w:style w:type="character" w:customStyle="1" w:styleId="InitialStyle">
    <w:name w:val="InitialStyle"/>
    <w:rsid w:val="00C56031"/>
    <w:rPr>
      <w:rFonts w:ascii="Times New Roman" w:hAnsi="Times New Roman"/>
      <w:color w:val="auto"/>
      <w:spacing w:val="0"/>
      <w:sz w:val="2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B5BA6"/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3B5BA6"/>
    <w:rPr>
      <w:rFonts w:ascii="Arial" w:hAnsi="Arial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1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Midwest ISO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eskiba</dc:creator>
  <cp:lastModifiedBy>NAESB</cp:lastModifiedBy>
  <cp:revision>7</cp:revision>
  <dcterms:created xsi:type="dcterms:W3CDTF">2014-10-26T11:14:00Z</dcterms:created>
  <dcterms:modified xsi:type="dcterms:W3CDTF">2015-02-17T19:50:00Z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