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C38A6" w14:textId="77777777" w:rsidR="00EB4CC6" w:rsidRDefault="00D75C84">
      <w:pPr>
        <w:spacing w:after="0" w:line="240" w:lineRule="auto"/>
        <w:rPr>
          <w:rFonts w:ascii="Times New Roman" w:hAnsi="Times New Roman"/>
          <w:sz w:val="24"/>
          <w:szCs w:val="24"/>
        </w:rPr>
      </w:pPr>
      <w:r>
        <w:rPr>
          <w:rFonts w:ascii="Times New Roman" w:hAnsi="Times New Roman"/>
          <w:sz w:val="24"/>
          <w:szCs w:val="24"/>
        </w:rPr>
        <w:t>November 4, 2019</w:t>
      </w:r>
    </w:p>
    <w:p w14:paraId="4F860E52" w14:textId="77777777" w:rsidR="00EB4CC6" w:rsidRDefault="00EB4CC6">
      <w:pPr>
        <w:spacing w:after="0" w:line="240" w:lineRule="auto"/>
        <w:rPr>
          <w:rFonts w:ascii="Times New Roman" w:hAnsi="Times New Roman"/>
          <w:sz w:val="24"/>
          <w:szCs w:val="24"/>
        </w:rPr>
      </w:pPr>
    </w:p>
    <w:p w14:paraId="64E04DB5" w14:textId="77777777" w:rsidR="00AF3F67" w:rsidRPr="00E8260F" w:rsidRDefault="00D75C84" w:rsidP="00AF3F67">
      <w:pPr>
        <w:spacing w:after="120"/>
        <w:ind w:left="2520" w:hanging="2520"/>
        <w:rPr>
          <w:rFonts w:ascii="Arial Narrow" w:hAnsi="Arial Narrow"/>
          <w:sz w:val="24"/>
          <w:szCs w:val="24"/>
        </w:rPr>
      </w:pPr>
      <w:r w:rsidRPr="00E8260F">
        <w:rPr>
          <w:rFonts w:ascii="Arial Narrow" w:hAnsi="Arial Narrow"/>
          <w:b/>
          <w:bCs/>
          <w:sz w:val="24"/>
          <w:szCs w:val="24"/>
        </w:rPr>
        <w:t>Quadrant:</w:t>
      </w:r>
      <w:r w:rsidRPr="00E8260F">
        <w:rPr>
          <w:rFonts w:ascii="Arial Narrow" w:hAnsi="Arial Narrow"/>
          <w:sz w:val="24"/>
          <w:szCs w:val="24"/>
        </w:rPr>
        <w:tab/>
        <w:t>Wholesale Electric Quadrant</w:t>
      </w:r>
    </w:p>
    <w:p w14:paraId="0C120481" w14:textId="77777777" w:rsidR="00AF3F67" w:rsidRPr="00E8260F" w:rsidRDefault="00D75C84" w:rsidP="00AF3F67">
      <w:pPr>
        <w:spacing w:after="120"/>
        <w:ind w:left="2520" w:hanging="2520"/>
        <w:rPr>
          <w:rFonts w:ascii="Arial Narrow" w:hAnsi="Arial Narrow"/>
          <w:sz w:val="24"/>
          <w:szCs w:val="24"/>
        </w:rPr>
      </w:pPr>
      <w:r w:rsidRPr="00E8260F">
        <w:rPr>
          <w:rFonts w:ascii="Arial Narrow" w:hAnsi="Arial Narrow"/>
          <w:b/>
          <w:bCs/>
          <w:sz w:val="24"/>
          <w:szCs w:val="24"/>
        </w:rPr>
        <w:t>Subcommittee:</w:t>
      </w:r>
      <w:r w:rsidRPr="00E8260F">
        <w:rPr>
          <w:rFonts w:ascii="Arial Narrow" w:hAnsi="Arial Narrow"/>
          <w:sz w:val="24"/>
          <w:szCs w:val="24"/>
        </w:rPr>
        <w:tab/>
        <w:t>Executive Committee</w:t>
      </w:r>
    </w:p>
    <w:p w14:paraId="2A4383FC" w14:textId="77777777" w:rsidR="00AF3F67" w:rsidRPr="00E8260F" w:rsidRDefault="00D75C84" w:rsidP="00AF3F67">
      <w:pPr>
        <w:pStyle w:val="PlainText"/>
        <w:tabs>
          <w:tab w:val="left" w:pos="0"/>
        </w:tabs>
        <w:ind w:left="2520" w:hanging="2520"/>
        <w:rPr>
          <w:rFonts w:ascii="Arial Narrow" w:hAnsi="Arial Narrow"/>
          <w:sz w:val="24"/>
          <w:szCs w:val="24"/>
        </w:rPr>
      </w:pPr>
      <w:r w:rsidRPr="00E8260F">
        <w:rPr>
          <w:rFonts w:ascii="Arial Narrow" w:hAnsi="Arial Narrow"/>
          <w:b/>
          <w:bCs/>
          <w:sz w:val="24"/>
          <w:szCs w:val="24"/>
        </w:rPr>
        <w:t>Recommendation:</w:t>
      </w:r>
      <w:r w:rsidRPr="00E8260F">
        <w:rPr>
          <w:rFonts w:ascii="Arial Narrow" w:hAnsi="Arial Narrow"/>
          <w:sz w:val="24"/>
          <w:szCs w:val="24"/>
        </w:rPr>
        <w:t xml:space="preserve"> </w:t>
      </w:r>
      <w:r w:rsidRPr="00E8260F">
        <w:rPr>
          <w:rFonts w:ascii="Arial Narrow" w:hAnsi="Arial Narrow"/>
          <w:sz w:val="24"/>
          <w:szCs w:val="24"/>
        </w:rPr>
        <w:tab/>
      </w:r>
      <w:r w:rsidR="00BB5FD1" w:rsidRPr="00BB5FD1">
        <w:rPr>
          <w:rFonts w:ascii="Arial Narrow" w:hAnsi="Arial Narrow"/>
          <w:sz w:val="24"/>
          <w:szCs w:val="24"/>
        </w:rPr>
        <w:t xml:space="preserve">2019 API 6.a, </w:t>
      </w:r>
      <w:r w:rsidR="00BB5FD1">
        <w:rPr>
          <w:rFonts w:ascii="Arial Narrow" w:hAnsi="Arial Narrow"/>
          <w:sz w:val="24"/>
          <w:szCs w:val="24"/>
        </w:rPr>
        <w:t xml:space="preserve">6.b.ii, and </w:t>
      </w:r>
      <w:r w:rsidR="00BB5FD1" w:rsidRPr="00BB5FD1">
        <w:rPr>
          <w:rFonts w:ascii="Arial Narrow" w:hAnsi="Arial Narrow"/>
          <w:sz w:val="24"/>
          <w:szCs w:val="24"/>
        </w:rPr>
        <w:t>6.c.ii</w:t>
      </w:r>
    </w:p>
    <w:p w14:paraId="7B2B1A15" w14:textId="77777777" w:rsidR="00EB4CC6" w:rsidRPr="00AF3F67" w:rsidRDefault="00D75C84" w:rsidP="00AF3F67">
      <w:pPr>
        <w:spacing w:before="120" w:after="120"/>
        <w:ind w:left="2520" w:hanging="2520"/>
        <w:rPr>
          <w:rFonts w:ascii="Arial Narrow" w:hAnsi="Arial Narrow"/>
          <w:bCs/>
          <w:sz w:val="24"/>
          <w:szCs w:val="24"/>
        </w:rPr>
      </w:pPr>
      <w:r w:rsidRPr="00E8260F">
        <w:rPr>
          <w:rFonts w:ascii="Arial Narrow" w:hAnsi="Arial Narrow"/>
          <w:b/>
          <w:bCs/>
          <w:sz w:val="24"/>
          <w:szCs w:val="24"/>
        </w:rPr>
        <w:t>Submitted By:</w:t>
      </w:r>
      <w:r w:rsidRPr="00E8260F">
        <w:rPr>
          <w:rFonts w:ascii="Arial Narrow" w:hAnsi="Arial Narrow"/>
          <w:b/>
          <w:bCs/>
          <w:sz w:val="24"/>
          <w:szCs w:val="24"/>
        </w:rPr>
        <w:tab/>
      </w:r>
      <w:r w:rsidRPr="00AF3F67">
        <w:rPr>
          <w:rFonts w:ascii="Arial Narrow" w:hAnsi="Arial Narrow"/>
          <w:bCs/>
          <w:sz w:val="24"/>
          <w:szCs w:val="24"/>
        </w:rPr>
        <w:t>PJM Interconnection, LLC</w:t>
      </w:r>
      <w:r>
        <w:rPr>
          <w:rFonts w:ascii="Times New Roman" w:hAnsi="Times New Roman"/>
          <w:sz w:val="24"/>
          <w:szCs w:val="24"/>
        </w:rPr>
        <w:tab/>
      </w:r>
    </w:p>
    <w:p w14:paraId="3F949908" w14:textId="77777777" w:rsidR="00AF3F67" w:rsidRDefault="0007044C">
      <w:pPr>
        <w:spacing w:after="0" w:line="240" w:lineRule="auto"/>
        <w:rPr>
          <w:rFonts w:ascii="Times New Roman" w:hAnsi="Times New Roman"/>
          <w:sz w:val="24"/>
          <w:szCs w:val="24"/>
        </w:rPr>
      </w:pPr>
      <w:r>
        <w:rPr>
          <w:rFonts w:ascii="Times New Roman" w:hAnsi="Times New Roman"/>
          <w:sz w:val="24"/>
          <w:szCs w:val="24"/>
        </w:rPr>
        <w:pict w14:anchorId="52EBE78E">
          <v:rect id="_x0000_i1025" style="width:0;height:1.5pt" o:hralign="center" o:hrstd="t" o:hr="t" fillcolor="#a0a0a0" stroked="f"/>
        </w:pict>
      </w:r>
    </w:p>
    <w:p w14:paraId="42BF960E" w14:textId="77777777" w:rsidR="00AF3F67" w:rsidRDefault="00AF3F67">
      <w:pPr>
        <w:spacing w:after="0" w:line="240" w:lineRule="auto"/>
        <w:rPr>
          <w:rFonts w:ascii="Times New Roman" w:hAnsi="Times New Roman"/>
          <w:sz w:val="24"/>
          <w:szCs w:val="24"/>
        </w:rPr>
      </w:pPr>
    </w:p>
    <w:p w14:paraId="4AEC823C" w14:textId="77777777" w:rsidR="00EB4CC6" w:rsidRDefault="00D75C84">
      <w:pPr>
        <w:spacing w:after="0" w:line="240" w:lineRule="auto"/>
        <w:rPr>
          <w:rFonts w:asciiTheme="minorHAnsi" w:hAnsiTheme="minorHAnsi"/>
        </w:rPr>
      </w:pPr>
      <w:r w:rsidRPr="00AF3F67">
        <w:rPr>
          <w:rFonts w:asciiTheme="minorHAnsi" w:hAnsiTheme="minorHAnsi"/>
        </w:rPr>
        <w:t xml:space="preserve">PJM appreciates the opportunity to offer comments in response to NAESB’s </w:t>
      </w:r>
      <w:r w:rsidR="00BB5FD1">
        <w:rPr>
          <w:rFonts w:asciiTheme="minorHAnsi" w:hAnsiTheme="minorHAnsi"/>
        </w:rPr>
        <w:t>October</w:t>
      </w:r>
      <w:r w:rsidRPr="00AF3F67">
        <w:rPr>
          <w:rFonts w:asciiTheme="minorHAnsi" w:hAnsiTheme="minorHAnsi"/>
        </w:rPr>
        <w:t xml:space="preserve"> </w:t>
      </w:r>
      <w:r w:rsidR="00BB5FD1">
        <w:rPr>
          <w:rFonts w:asciiTheme="minorHAnsi" w:hAnsiTheme="minorHAnsi"/>
        </w:rPr>
        <w:t>4</w:t>
      </w:r>
      <w:r w:rsidRPr="00AF3F67">
        <w:rPr>
          <w:rFonts w:asciiTheme="minorHAnsi" w:hAnsiTheme="minorHAnsi"/>
        </w:rPr>
        <w:t>, 2019 request for Formal Comments pertaining to the 2019 WEQ Annual Plan Item</w:t>
      </w:r>
      <w:r w:rsidR="00BB5FD1">
        <w:rPr>
          <w:rFonts w:asciiTheme="minorHAnsi" w:hAnsiTheme="minorHAnsi"/>
        </w:rPr>
        <w:t xml:space="preserve">s </w:t>
      </w:r>
      <w:r w:rsidR="00BB5FD1" w:rsidRPr="00BB5FD1">
        <w:rPr>
          <w:rFonts w:asciiTheme="minorHAnsi" w:hAnsiTheme="minorHAnsi"/>
        </w:rPr>
        <w:t>6.a, 6.b.ii, and 6.c.ii</w:t>
      </w:r>
      <w:r w:rsidRPr="00AF3F67">
        <w:rPr>
          <w:rFonts w:asciiTheme="minorHAnsi" w:hAnsiTheme="minorHAnsi"/>
        </w:rPr>
        <w:t>.</w:t>
      </w:r>
    </w:p>
    <w:p w14:paraId="6E4D07E5" w14:textId="77777777" w:rsidR="001336E9" w:rsidRDefault="001336E9">
      <w:pPr>
        <w:spacing w:after="0" w:line="240" w:lineRule="auto"/>
        <w:rPr>
          <w:rFonts w:asciiTheme="minorHAnsi" w:hAnsiTheme="minorHAnsi"/>
        </w:rPr>
      </w:pPr>
    </w:p>
    <w:p w14:paraId="1C34BCB4" w14:textId="77777777" w:rsidR="001336E9" w:rsidRPr="00AF3F67" w:rsidRDefault="00D75C84">
      <w:pPr>
        <w:spacing w:after="0" w:line="240" w:lineRule="auto"/>
        <w:rPr>
          <w:rFonts w:asciiTheme="minorHAnsi" w:hAnsiTheme="minorHAnsi"/>
        </w:rPr>
      </w:pPr>
      <w:r>
        <w:rPr>
          <w:rFonts w:asciiTheme="minorHAnsi" w:hAnsiTheme="minorHAnsi"/>
        </w:rPr>
        <w:t xml:space="preserve">After careful </w:t>
      </w:r>
      <w:r w:rsidR="006734C1">
        <w:rPr>
          <w:rFonts w:asciiTheme="minorHAnsi" w:hAnsiTheme="minorHAnsi"/>
        </w:rPr>
        <w:t>review, PJM would like to raise the following points for consideration.</w:t>
      </w:r>
    </w:p>
    <w:p w14:paraId="2E37F712" w14:textId="77777777" w:rsidR="00AF3F67" w:rsidRPr="00AF3F67" w:rsidRDefault="00AF3F67">
      <w:pPr>
        <w:spacing w:after="0" w:line="240" w:lineRule="auto"/>
        <w:rPr>
          <w:rFonts w:asciiTheme="minorHAnsi" w:hAnsiTheme="minorHAnsi"/>
        </w:rPr>
      </w:pPr>
    </w:p>
    <w:p w14:paraId="340E316D" w14:textId="77777777" w:rsidR="00BB5FD1" w:rsidRDefault="00D75C84" w:rsidP="00BB5FD1">
      <w:pPr>
        <w:pStyle w:val="Heading2"/>
      </w:pPr>
      <w:r w:rsidRPr="00BB5FD1">
        <w:t>002-5</w:t>
      </w:r>
      <w:r>
        <w:t xml:space="preserve"> </w:t>
      </w:r>
      <w:r w:rsidRPr="00BB5FD1">
        <w:t>IMPLEMENTATION AND PERFORMANCE REQUIREMENTS</w:t>
      </w:r>
    </w:p>
    <w:p w14:paraId="1F8AEBCE" w14:textId="77777777" w:rsidR="00AF3F67" w:rsidRDefault="00D75C84" w:rsidP="00BB5FD1">
      <w:pPr>
        <w:rPr>
          <w:rFonts w:asciiTheme="minorHAnsi" w:hAnsiTheme="minorHAnsi" w:cs="Arial"/>
        </w:rPr>
      </w:pPr>
      <w:r w:rsidRPr="007D438E">
        <w:rPr>
          <w:rFonts w:asciiTheme="minorHAnsi" w:hAnsiTheme="minorHAnsi" w:cs="Arial"/>
        </w:rPr>
        <w:t xml:space="preserve">The recommendation </w:t>
      </w:r>
      <w:r>
        <w:rPr>
          <w:rFonts w:asciiTheme="minorHAnsi" w:hAnsiTheme="minorHAnsi" w:cs="Arial"/>
        </w:rPr>
        <w:t xml:space="preserve">contains </w:t>
      </w:r>
      <w:r w:rsidR="00BB5FD1">
        <w:rPr>
          <w:rFonts w:asciiTheme="minorHAnsi" w:hAnsiTheme="minorHAnsi" w:cs="Arial"/>
        </w:rPr>
        <w:t>several “best practices” regarding the implementation and operation of both an OASIS Node and the related supporting infrastructure.  These best practices appear to be derived from the surety assessment performed by Sandia National Laboratories</w:t>
      </w:r>
      <w:r w:rsidR="00E31127">
        <w:rPr>
          <w:rFonts w:asciiTheme="minorHAnsi" w:hAnsiTheme="minorHAnsi" w:cs="Arial"/>
        </w:rPr>
        <w:t xml:space="preserve"> which posits that the lack of OASIS Node implementation details in the Business Practice Standards creates a risk that “</w:t>
      </w:r>
      <w:r w:rsidR="00E31127" w:rsidRPr="00E31127">
        <w:rPr>
          <w:rFonts w:asciiTheme="minorHAnsi" w:hAnsiTheme="minorHAnsi" w:cs="Arial"/>
        </w:rPr>
        <w:t>there are insecure system configurations that may provide an attack vector to an adversary.</w:t>
      </w:r>
      <w:r w:rsidR="00E31127">
        <w:rPr>
          <w:rFonts w:asciiTheme="minorHAnsi" w:hAnsiTheme="minorHAnsi" w:cs="Arial"/>
        </w:rPr>
        <w:t>”</w:t>
      </w:r>
    </w:p>
    <w:p w14:paraId="2F850312" w14:textId="77777777" w:rsidR="00E31127" w:rsidRDefault="00D75C84" w:rsidP="00BB5FD1">
      <w:pPr>
        <w:rPr>
          <w:rFonts w:asciiTheme="minorHAnsi" w:hAnsiTheme="minorHAnsi" w:cs="Arial"/>
        </w:rPr>
      </w:pPr>
      <w:r>
        <w:rPr>
          <w:rFonts w:asciiTheme="minorHAnsi" w:hAnsiTheme="minorHAnsi" w:cs="Arial"/>
        </w:rPr>
        <w:t>PJM can easily support the majority of these recommended best practices; however, we offer the following commentary on a select few:</w:t>
      </w:r>
    </w:p>
    <w:p w14:paraId="1CD39D16" w14:textId="77777777" w:rsidR="00E31127" w:rsidRPr="004C4A9C" w:rsidRDefault="00D75C84" w:rsidP="00E31127">
      <w:pPr>
        <w:pStyle w:val="ListParagraph"/>
        <w:numPr>
          <w:ilvl w:val="0"/>
          <w:numId w:val="1"/>
        </w:numPr>
        <w:rPr>
          <w:rFonts w:asciiTheme="minorHAnsi" w:hAnsiTheme="minorHAnsi" w:cs="Arial"/>
          <w:b/>
        </w:rPr>
      </w:pPr>
      <w:commentRangeStart w:id="0"/>
      <w:commentRangeStart w:id="1"/>
      <w:r w:rsidRPr="004C4A9C">
        <w:rPr>
          <w:rFonts w:asciiTheme="minorHAnsi" w:hAnsiTheme="minorHAnsi" w:cs="Arial"/>
          <w:b/>
        </w:rPr>
        <w:t>Timely</w:t>
      </w:r>
      <w:commentRangeEnd w:id="0"/>
      <w:r>
        <w:rPr>
          <w:rStyle w:val="CommentReference"/>
        </w:rPr>
        <w:commentReference w:id="0"/>
      </w:r>
      <w:commentRangeEnd w:id="1"/>
      <w:r w:rsidR="0007044C">
        <w:rPr>
          <w:rStyle w:val="CommentReference"/>
        </w:rPr>
        <w:commentReference w:id="1"/>
      </w:r>
      <w:r w:rsidRPr="004C4A9C">
        <w:rPr>
          <w:rFonts w:asciiTheme="minorHAnsi" w:hAnsiTheme="minorHAnsi" w:cs="Arial"/>
          <w:b/>
        </w:rPr>
        <w:t xml:space="preserve"> application of latest software patches and updates, ideally within seven days after the patch or update becomes available.</w:t>
      </w:r>
    </w:p>
    <w:p w14:paraId="7D3E1CC5" w14:textId="77777777" w:rsidR="00E31127" w:rsidRDefault="00D75C84" w:rsidP="00393458">
      <w:pPr>
        <w:pStyle w:val="ListParagraph"/>
        <w:numPr>
          <w:ilvl w:val="1"/>
          <w:numId w:val="1"/>
        </w:numPr>
        <w:rPr>
          <w:rFonts w:asciiTheme="minorHAnsi" w:hAnsiTheme="minorHAnsi" w:cs="Arial"/>
        </w:rPr>
      </w:pPr>
      <w:r>
        <w:rPr>
          <w:rFonts w:asciiTheme="minorHAnsi" w:hAnsiTheme="minorHAnsi" w:cs="Arial"/>
        </w:rPr>
        <w:t xml:space="preserve">We note that although this best practice is meant to decrease the likelihood of security vulnerabilities, the </w:t>
      </w:r>
      <w:r w:rsidR="00640CB4">
        <w:rPr>
          <w:rFonts w:asciiTheme="minorHAnsi" w:hAnsiTheme="minorHAnsi" w:cs="Arial"/>
        </w:rPr>
        <w:t>phrasing does not specify that security-related patches and updates</w:t>
      </w:r>
      <w:r>
        <w:rPr>
          <w:rFonts w:asciiTheme="minorHAnsi" w:hAnsiTheme="minorHAnsi" w:cs="Arial"/>
        </w:rPr>
        <w:t xml:space="preserve"> </w:t>
      </w:r>
      <w:r w:rsidR="00640CB4">
        <w:rPr>
          <w:rFonts w:asciiTheme="minorHAnsi" w:hAnsiTheme="minorHAnsi" w:cs="Arial"/>
        </w:rPr>
        <w:t xml:space="preserve">should </w:t>
      </w:r>
      <w:r w:rsidR="00913561">
        <w:rPr>
          <w:rFonts w:asciiTheme="minorHAnsi" w:hAnsiTheme="minorHAnsi" w:cs="Arial"/>
        </w:rPr>
        <w:t>be the focus</w:t>
      </w:r>
      <w:r w:rsidR="00640CB4">
        <w:rPr>
          <w:rFonts w:asciiTheme="minorHAnsi" w:hAnsiTheme="minorHAnsi" w:cs="Arial"/>
        </w:rPr>
        <w:t xml:space="preserve">; rather, the recommendation calls for the implementation of </w:t>
      </w:r>
      <w:r w:rsidR="00640CB4" w:rsidRPr="00913561">
        <w:rPr>
          <w:rFonts w:asciiTheme="minorHAnsi" w:hAnsiTheme="minorHAnsi" w:cs="Arial"/>
          <w:i/>
        </w:rPr>
        <w:t>every</w:t>
      </w:r>
      <w:r w:rsidR="00640CB4">
        <w:rPr>
          <w:rFonts w:asciiTheme="minorHAnsi" w:hAnsiTheme="minorHAnsi" w:cs="Arial"/>
        </w:rPr>
        <w:t xml:space="preserve"> software patch and update that could potentially apply to the infrastructure supporting an OASIS Node, regardless of functional impact.  We feel this</w:t>
      </w:r>
      <w:r w:rsidR="00802146">
        <w:rPr>
          <w:rFonts w:asciiTheme="minorHAnsi" w:hAnsiTheme="minorHAnsi" w:cs="Arial"/>
        </w:rPr>
        <w:t xml:space="preserve"> requirement</w:t>
      </w:r>
      <w:r w:rsidR="00640CB4">
        <w:rPr>
          <w:rFonts w:asciiTheme="minorHAnsi" w:hAnsiTheme="minorHAnsi" w:cs="Arial"/>
        </w:rPr>
        <w:t xml:space="preserve"> </w:t>
      </w:r>
      <w:r w:rsidR="00802146">
        <w:rPr>
          <w:rFonts w:asciiTheme="minorHAnsi" w:hAnsiTheme="minorHAnsi" w:cs="Arial"/>
        </w:rPr>
        <w:t>is too broad in its scope</w:t>
      </w:r>
      <w:r w:rsidR="00640CB4">
        <w:rPr>
          <w:rFonts w:asciiTheme="minorHAnsi" w:hAnsiTheme="minorHAnsi" w:cs="Arial"/>
        </w:rPr>
        <w:t>.</w:t>
      </w:r>
      <w:r w:rsidR="00802146">
        <w:rPr>
          <w:rFonts w:asciiTheme="minorHAnsi" w:hAnsiTheme="minorHAnsi" w:cs="Arial"/>
        </w:rPr>
        <w:br/>
      </w:r>
      <w:r w:rsidR="00640CB4">
        <w:rPr>
          <w:rFonts w:asciiTheme="minorHAnsi" w:hAnsiTheme="minorHAnsi" w:cs="Arial"/>
        </w:rPr>
        <w:t>The surety assessment explains that updates and patches can have detrimental impacts on functionality, and our own experience has shown t</w:t>
      </w:r>
      <w:r w:rsidR="00802146">
        <w:rPr>
          <w:rFonts w:asciiTheme="minorHAnsi" w:hAnsiTheme="minorHAnsi" w:cs="Arial"/>
        </w:rPr>
        <w:t>his to be a real concern.  As such, we feel that t</w:t>
      </w:r>
      <w:r w:rsidR="00640CB4">
        <w:rPr>
          <w:rFonts w:asciiTheme="minorHAnsi" w:hAnsiTheme="minorHAnsi" w:cs="Arial"/>
        </w:rPr>
        <w:t xml:space="preserve">he operator of an OASIS Node should have the latitude to choose </w:t>
      </w:r>
      <w:r w:rsidR="00802146">
        <w:rPr>
          <w:rFonts w:asciiTheme="minorHAnsi" w:hAnsiTheme="minorHAnsi" w:cs="Arial"/>
        </w:rPr>
        <w:t>whether</w:t>
      </w:r>
      <w:r w:rsidR="00640CB4">
        <w:rPr>
          <w:rFonts w:asciiTheme="minorHAnsi" w:hAnsiTheme="minorHAnsi" w:cs="Arial"/>
        </w:rPr>
        <w:t xml:space="preserve"> to apply software updates</w:t>
      </w:r>
      <w:r w:rsidR="00393458">
        <w:rPr>
          <w:rFonts w:asciiTheme="minorHAnsi" w:hAnsiTheme="minorHAnsi" w:cs="Arial"/>
        </w:rPr>
        <w:t xml:space="preserve"> </w:t>
      </w:r>
      <w:r w:rsidR="00802146">
        <w:rPr>
          <w:rFonts w:asciiTheme="minorHAnsi" w:hAnsiTheme="minorHAnsi" w:cs="Arial"/>
        </w:rPr>
        <w:t>that</w:t>
      </w:r>
      <w:r w:rsidR="00712A24">
        <w:rPr>
          <w:rFonts w:asciiTheme="minorHAnsi" w:hAnsiTheme="minorHAnsi" w:cs="Arial"/>
        </w:rPr>
        <w:t xml:space="preserve"> are potentially disruptive but</w:t>
      </w:r>
      <w:r w:rsidR="00640CB4">
        <w:rPr>
          <w:rFonts w:asciiTheme="minorHAnsi" w:hAnsiTheme="minorHAnsi" w:cs="Arial"/>
        </w:rPr>
        <w:t xml:space="preserve"> do nothing to improve the node’s security posture</w:t>
      </w:r>
      <w:r w:rsidR="00393458">
        <w:rPr>
          <w:rFonts w:asciiTheme="minorHAnsi" w:hAnsiTheme="minorHAnsi" w:cs="Arial"/>
        </w:rPr>
        <w:t xml:space="preserve">.  We recommend </w:t>
      </w:r>
      <w:r w:rsidR="00407047">
        <w:rPr>
          <w:rFonts w:asciiTheme="minorHAnsi" w:hAnsiTheme="minorHAnsi" w:cs="Arial"/>
        </w:rPr>
        <w:t>this</w:t>
      </w:r>
      <w:r w:rsidR="00393458">
        <w:rPr>
          <w:rFonts w:asciiTheme="minorHAnsi" w:hAnsiTheme="minorHAnsi" w:cs="Arial"/>
        </w:rPr>
        <w:t xml:space="preserve"> change to the phrasing: “</w:t>
      </w:r>
      <w:r w:rsidR="00393458" w:rsidRPr="00393458">
        <w:rPr>
          <w:rFonts w:asciiTheme="minorHAnsi" w:hAnsiTheme="minorHAnsi" w:cs="Arial"/>
        </w:rPr>
        <w:t xml:space="preserve">Timely application of latest </w:t>
      </w:r>
      <w:r w:rsidR="00393458" w:rsidRPr="00393458">
        <w:rPr>
          <w:rFonts w:asciiTheme="minorHAnsi" w:hAnsiTheme="minorHAnsi" w:cs="Arial"/>
          <w:color w:val="C00000"/>
        </w:rPr>
        <w:t xml:space="preserve">security-related </w:t>
      </w:r>
      <w:r w:rsidR="00393458" w:rsidRPr="00393458">
        <w:rPr>
          <w:rFonts w:asciiTheme="minorHAnsi" w:hAnsiTheme="minorHAnsi" w:cs="Arial"/>
        </w:rPr>
        <w:t>software patches and updates</w:t>
      </w:r>
      <w:r w:rsidR="00393458">
        <w:rPr>
          <w:rFonts w:asciiTheme="minorHAnsi" w:hAnsiTheme="minorHAnsi" w:cs="Arial"/>
        </w:rPr>
        <w:t xml:space="preserve"> . . .”</w:t>
      </w:r>
    </w:p>
    <w:p w14:paraId="52E2B238" w14:textId="77777777" w:rsidR="00393458" w:rsidRPr="004C4A9C" w:rsidRDefault="00D75C84" w:rsidP="00393458">
      <w:pPr>
        <w:pStyle w:val="ListParagraph"/>
        <w:numPr>
          <w:ilvl w:val="0"/>
          <w:numId w:val="1"/>
        </w:numPr>
        <w:rPr>
          <w:rFonts w:asciiTheme="minorHAnsi" w:hAnsiTheme="minorHAnsi" w:cs="Arial"/>
          <w:b/>
        </w:rPr>
      </w:pPr>
      <w:commentRangeStart w:id="2"/>
      <w:commentRangeStart w:id="3"/>
      <w:r w:rsidRPr="004C4A9C">
        <w:rPr>
          <w:rFonts w:asciiTheme="minorHAnsi" w:hAnsiTheme="minorHAnsi" w:cs="Arial"/>
          <w:b/>
        </w:rPr>
        <w:lastRenderedPageBreak/>
        <w:t>Performing</w:t>
      </w:r>
      <w:commentRangeEnd w:id="2"/>
      <w:r>
        <w:rPr>
          <w:rStyle w:val="CommentReference"/>
        </w:rPr>
        <w:commentReference w:id="2"/>
      </w:r>
      <w:commentRangeEnd w:id="3"/>
      <w:r w:rsidR="0007044C">
        <w:rPr>
          <w:rStyle w:val="CommentReference"/>
        </w:rPr>
        <w:commentReference w:id="3"/>
      </w:r>
      <w:r w:rsidRPr="004C4A9C">
        <w:rPr>
          <w:rFonts w:asciiTheme="minorHAnsi" w:hAnsiTheme="minorHAnsi" w:cs="Arial"/>
          <w:b/>
        </w:rPr>
        <w:t xml:space="preserve"> vulnerability scans and penetration testing of OASIS applications at least quarterly.</w:t>
      </w:r>
    </w:p>
    <w:p w14:paraId="5DDBE389" w14:textId="77777777" w:rsidR="00393458" w:rsidRPr="00E31127" w:rsidRDefault="00D75C84" w:rsidP="004C4A9C">
      <w:pPr>
        <w:pStyle w:val="ListParagraph"/>
        <w:numPr>
          <w:ilvl w:val="1"/>
          <w:numId w:val="1"/>
        </w:numPr>
        <w:rPr>
          <w:rFonts w:asciiTheme="minorHAnsi" w:hAnsiTheme="minorHAnsi" w:cs="Arial"/>
        </w:rPr>
      </w:pPr>
      <w:r>
        <w:rPr>
          <w:rFonts w:asciiTheme="minorHAnsi" w:hAnsiTheme="minorHAnsi" w:cs="Arial"/>
        </w:rPr>
        <w:t>We believe the best practice, as found in the surety assessment, was unintentionally altered when incorporated into WEQ-002.</w:t>
      </w:r>
      <w:r w:rsidR="002F0664">
        <w:rPr>
          <w:rFonts w:asciiTheme="minorHAnsi" w:hAnsiTheme="minorHAnsi" w:cs="Arial"/>
        </w:rPr>
        <w:t xml:space="preserve">  The surety assessment states: “. . . </w:t>
      </w:r>
      <w:r w:rsidR="002F0664" w:rsidRPr="002F0664">
        <w:rPr>
          <w:rFonts w:asciiTheme="minorHAnsi" w:hAnsiTheme="minorHAnsi" w:cs="Arial"/>
        </w:rPr>
        <w:t>the team recommends conducting internal and external scans of the nodes on a quarterly basis, and a security assessment or penetration</w:t>
      </w:r>
      <w:r w:rsidR="002F0664">
        <w:rPr>
          <w:rFonts w:asciiTheme="minorHAnsi" w:hAnsiTheme="minorHAnsi" w:cs="Arial"/>
        </w:rPr>
        <w:t xml:space="preserve"> test.”  We note that it is the internal and external scans that are recommended on a quarterly basis, not the security a</w:t>
      </w:r>
      <w:r w:rsidR="00B350EF">
        <w:rPr>
          <w:rFonts w:asciiTheme="minorHAnsi" w:hAnsiTheme="minorHAnsi" w:cs="Arial"/>
        </w:rPr>
        <w:t>ssessment or penetration test; however the proposed language indicates that penetration tests must also be conducted quarterly.</w:t>
      </w:r>
      <w:r w:rsidR="00712A24">
        <w:rPr>
          <w:rFonts w:asciiTheme="minorHAnsi" w:hAnsiTheme="minorHAnsi" w:cs="Arial"/>
        </w:rPr>
        <w:br/>
      </w:r>
      <w:r w:rsidR="002F0664">
        <w:rPr>
          <w:rFonts w:asciiTheme="minorHAnsi" w:hAnsiTheme="minorHAnsi" w:cs="Arial"/>
        </w:rPr>
        <w:t xml:space="preserve">In </w:t>
      </w:r>
      <w:r w:rsidR="00712A24">
        <w:rPr>
          <w:rFonts w:asciiTheme="minorHAnsi" w:hAnsiTheme="minorHAnsi" w:cs="Arial"/>
        </w:rPr>
        <w:t>PJM’s</w:t>
      </w:r>
      <w:r w:rsidR="002F0664">
        <w:rPr>
          <w:rFonts w:asciiTheme="minorHAnsi" w:hAnsiTheme="minorHAnsi" w:cs="Arial"/>
        </w:rPr>
        <w:t xml:space="preserve"> view, the mandate for a quarterly penetration test ignores that the operator of the OASIS Node will be in the best position to judge when the </w:t>
      </w:r>
      <w:r w:rsidR="00712A24">
        <w:rPr>
          <w:rFonts w:asciiTheme="minorHAnsi" w:hAnsiTheme="minorHAnsi" w:cs="Arial"/>
        </w:rPr>
        <w:t>supporting software or</w:t>
      </w:r>
      <w:r w:rsidR="002F0664">
        <w:rPr>
          <w:rFonts w:asciiTheme="minorHAnsi" w:hAnsiTheme="minorHAnsi" w:cs="Arial"/>
        </w:rPr>
        <w:t xml:space="preserve"> infrastructure </w:t>
      </w:r>
      <w:r w:rsidR="00712A24">
        <w:rPr>
          <w:rFonts w:asciiTheme="minorHAnsi" w:hAnsiTheme="minorHAnsi" w:cs="Arial"/>
        </w:rPr>
        <w:t>has</w:t>
      </w:r>
      <w:r w:rsidR="002F0664">
        <w:rPr>
          <w:rFonts w:asciiTheme="minorHAnsi" w:hAnsiTheme="minorHAnsi" w:cs="Arial"/>
        </w:rPr>
        <w:t xml:space="preserve"> changed in a manner that merits a new penetration test.</w:t>
      </w:r>
      <w:r w:rsidR="00712A24">
        <w:rPr>
          <w:rFonts w:asciiTheme="minorHAnsi" w:hAnsiTheme="minorHAnsi" w:cs="Arial"/>
        </w:rPr>
        <w:t xml:space="preserve">  Absent </w:t>
      </w:r>
      <w:r w:rsidR="00407047">
        <w:rPr>
          <w:rFonts w:asciiTheme="minorHAnsi" w:hAnsiTheme="minorHAnsi" w:cs="Arial"/>
        </w:rPr>
        <w:t>a material change to the OASIS node</w:t>
      </w:r>
      <w:r w:rsidR="00712A24">
        <w:rPr>
          <w:rFonts w:asciiTheme="minorHAnsi" w:hAnsiTheme="minorHAnsi" w:cs="Arial"/>
        </w:rPr>
        <w:t xml:space="preserve">, </w:t>
      </w:r>
      <w:r w:rsidR="004304C1">
        <w:rPr>
          <w:rFonts w:asciiTheme="minorHAnsi" w:hAnsiTheme="minorHAnsi" w:cs="Arial"/>
        </w:rPr>
        <w:t xml:space="preserve">and given that vulnerability scans occur on a regular basis, </w:t>
      </w:r>
      <w:r w:rsidR="00B350EF">
        <w:rPr>
          <w:rFonts w:asciiTheme="minorHAnsi" w:hAnsiTheme="minorHAnsi" w:cs="Arial"/>
        </w:rPr>
        <w:t>additional</w:t>
      </w:r>
      <w:r w:rsidR="00712A24">
        <w:rPr>
          <w:rFonts w:asciiTheme="minorHAnsi" w:hAnsiTheme="minorHAnsi" w:cs="Arial"/>
        </w:rPr>
        <w:t xml:space="preserve"> penetration testing</w:t>
      </w:r>
      <w:r w:rsidR="00407047">
        <w:rPr>
          <w:rFonts w:asciiTheme="minorHAnsi" w:hAnsiTheme="minorHAnsi" w:cs="Arial"/>
        </w:rPr>
        <w:t xml:space="preserve"> provides </w:t>
      </w:r>
      <w:r w:rsidR="00B350EF">
        <w:rPr>
          <w:rFonts w:asciiTheme="minorHAnsi" w:hAnsiTheme="minorHAnsi" w:cs="Arial"/>
        </w:rPr>
        <w:t>questionable</w:t>
      </w:r>
      <w:r w:rsidR="00407047">
        <w:rPr>
          <w:rFonts w:asciiTheme="minorHAnsi" w:hAnsiTheme="minorHAnsi" w:cs="Arial"/>
        </w:rPr>
        <w:t xml:space="preserve"> value.</w:t>
      </w:r>
      <w:r w:rsidR="002F0664">
        <w:rPr>
          <w:rFonts w:asciiTheme="minorHAnsi" w:hAnsiTheme="minorHAnsi" w:cs="Arial"/>
        </w:rPr>
        <w:t xml:space="preserve">  The authors of the surety assessment seem</w:t>
      </w:r>
      <w:r w:rsidR="00712A24">
        <w:rPr>
          <w:rFonts w:asciiTheme="minorHAnsi" w:hAnsiTheme="minorHAnsi" w:cs="Arial"/>
        </w:rPr>
        <w:t>ed</w:t>
      </w:r>
      <w:r w:rsidR="002F0664">
        <w:rPr>
          <w:rFonts w:asciiTheme="minorHAnsi" w:hAnsiTheme="minorHAnsi" w:cs="Arial"/>
        </w:rPr>
        <w:t xml:space="preserve"> to appreciate the complexities</w:t>
      </w:r>
      <w:r w:rsidR="00712A24">
        <w:rPr>
          <w:rFonts w:asciiTheme="minorHAnsi" w:hAnsiTheme="minorHAnsi" w:cs="Arial"/>
        </w:rPr>
        <w:t xml:space="preserve"> involved with this process</w:t>
      </w:r>
      <w:r w:rsidR="002F0664">
        <w:rPr>
          <w:rFonts w:asciiTheme="minorHAnsi" w:hAnsiTheme="minorHAnsi" w:cs="Arial"/>
        </w:rPr>
        <w:t xml:space="preserve"> as they state: “</w:t>
      </w:r>
      <w:r w:rsidR="002F0664" w:rsidRPr="002F0664">
        <w:rPr>
          <w:rFonts w:asciiTheme="minorHAnsi" w:hAnsiTheme="minorHAnsi" w:cs="Arial"/>
        </w:rPr>
        <w:t>Since each node can be unique in its software, environment, and supporting security systems, the assessment team recommends that the node owner perform these assessments on their own systems.</w:t>
      </w:r>
      <w:r w:rsidR="002F0664">
        <w:rPr>
          <w:rFonts w:asciiTheme="minorHAnsi" w:hAnsiTheme="minorHAnsi" w:cs="Arial"/>
        </w:rPr>
        <w:t>”</w:t>
      </w:r>
      <w:r w:rsidR="00407047">
        <w:rPr>
          <w:rFonts w:asciiTheme="minorHAnsi" w:hAnsiTheme="minorHAnsi" w:cs="Arial"/>
        </w:rPr>
        <w:br/>
      </w:r>
      <w:r w:rsidR="004304C1">
        <w:rPr>
          <w:rFonts w:asciiTheme="minorHAnsi" w:hAnsiTheme="minorHAnsi" w:cs="Arial"/>
        </w:rPr>
        <w:t>With respect to our comments above, w</w:t>
      </w:r>
      <w:r w:rsidR="004C4A9C">
        <w:rPr>
          <w:rFonts w:asciiTheme="minorHAnsi" w:hAnsiTheme="minorHAnsi" w:cs="Arial"/>
        </w:rPr>
        <w:t>e recommend the following change: “</w:t>
      </w:r>
      <w:r w:rsidR="004C4A9C" w:rsidRPr="004C4A9C">
        <w:rPr>
          <w:rFonts w:asciiTheme="minorHAnsi" w:hAnsiTheme="minorHAnsi" w:cs="Arial"/>
        </w:rPr>
        <w:t xml:space="preserve">Performing vulnerability scans </w:t>
      </w:r>
      <w:r w:rsidR="004C4A9C">
        <w:rPr>
          <w:rFonts w:asciiTheme="minorHAnsi" w:hAnsiTheme="minorHAnsi" w:cs="Arial"/>
        </w:rPr>
        <w:t xml:space="preserve">of OASIS applications at least quarterly </w:t>
      </w:r>
      <w:bookmarkStart w:id="5" w:name="_Hlk24098442"/>
      <w:r w:rsidR="004C4A9C" w:rsidRPr="004C4A9C">
        <w:rPr>
          <w:rFonts w:asciiTheme="minorHAnsi" w:hAnsiTheme="minorHAnsi" w:cs="Arial"/>
          <w:color w:val="C00000"/>
        </w:rPr>
        <w:t>and penetration testing of OASIS applications</w:t>
      </w:r>
      <w:r w:rsidR="004C4A9C">
        <w:rPr>
          <w:rFonts w:asciiTheme="minorHAnsi" w:hAnsiTheme="minorHAnsi" w:cs="Arial"/>
          <w:color w:val="C00000"/>
        </w:rPr>
        <w:t xml:space="preserve"> at least annually</w:t>
      </w:r>
      <w:bookmarkEnd w:id="5"/>
      <w:r w:rsidR="00212903">
        <w:rPr>
          <w:rFonts w:asciiTheme="minorHAnsi" w:hAnsiTheme="minorHAnsi" w:cs="Arial"/>
          <w:color w:val="C00000"/>
        </w:rPr>
        <w:t xml:space="preserve">.  </w:t>
      </w:r>
      <w:bookmarkStart w:id="6" w:name="_Hlk24098481"/>
      <w:r w:rsidR="00212903">
        <w:rPr>
          <w:rFonts w:asciiTheme="minorHAnsi" w:hAnsiTheme="minorHAnsi" w:cs="Arial"/>
          <w:color w:val="C00000"/>
        </w:rPr>
        <w:t xml:space="preserve">Additional penetration tests should be conducted when the OASIS Node is impacted by </w:t>
      </w:r>
      <w:r w:rsidR="004C4A9C">
        <w:rPr>
          <w:rFonts w:asciiTheme="minorHAnsi" w:hAnsiTheme="minorHAnsi" w:cs="Arial"/>
          <w:color w:val="C00000"/>
        </w:rPr>
        <w:t>significant software, infrastructure, or network changes</w:t>
      </w:r>
      <w:r w:rsidR="004C4A9C" w:rsidRPr="004C4A9C">
        <w:rPr>
          <w:rFonts w:asciiTheme="minorHAnsi" w:hAnsiTheme="minorHAnsi" w:cs="Arial"/>
          <w:color w:val="C00000"/>
        </w:rPr>
        <w:t>.</w:t>
      </w:r>
      <w:bookmarkEnd w:id="6"/>
      <w:r w:rsidR="004C4A9C">
        <w:rPr>
          <w:rFonts w:asciiTheme="minorHAnsi" w:hAnsiTheme="minorHAnsi" w:cs="Arial"/>
        </w:rPr>
        <w:t>”</w:t>
      </w:r>
    </w:p>
    <w:p w14:paraId="57B4ECC3" w14:textId="77777777" w:rsidR="00EF2C2A" w:rsidRPr="00AF3F67" w:rsidRDefault="00EF2C2A" w:rsidP="00AF3F67">
      <w:pPr>
        <w:rPr>
          <w:rFonts w:asciiTheme="minorHAnsi" w:hAnsiTheme="minorHAnsi" w:cs="Arial"/>
        </w:rPr>
      </w:pPr>
    </w:p>
    <w:sectPr w:rsidR="00EF2C2A" w:rsidRPr="00AF3F67">
      <w:headerReference w:type="default" r:id="rId10"/>
      <w:head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ood, James T." w:date="2019-11-08T09:36:00Z" w:initials="WJT">
    <w:p w14:paraId="25B39D31" w14:textId="77777777" w:rsidR="00D75C84" w:rsidRDefault="00D75C84">
      <w:pPr>
        <w:pStyle w:val="CommentText"/>
      </w:pPr>
      <w:r>
        <w:rPr>
          <w:rStyle w:val="CommentReference"/>
        </w:rPr>
        <w:annotationRef/>
      </w:r>
      <w:r>
        <w:t>Comment 1</w:t>
      </w:r>
    </w:p>
  </w:comment>
  <w:comment w:id="1" w:author="Wood, James T." w:date="2019-12-04T10:21:00Z" w:initials="WJT">
    <w:p w14:paraId="6539D14E" w14:textId="3390BE6C" w:rsidR="0007044C" w:rsidRDefault="0007044C">
      <w:pPr>
        <w:pStyle w:val="CommentText"/>
      </w:pPr>
      <w:r>
        <w:rPr>
          <w:rStyle w:val="CommentReference"/>
        </w:rPr>
        <w:annotationRef/>
      </w:r>
      <w:r>
        <w:t>11/21/19 Subcommittee decided ok with this</w:t>
      </w:r>
    </w:p>
  </w:comment>
  <w:comment w:id="2" w:author="Wood, James T." w:date="2019-11-08T09:37:00Z" w:initials="WJT">
    <w:p w14:paraId="76A23850" w14:textId="77777777" w:rsidR="00D75C84" w:rsidRDefault="00D75C84">
      <w:pPr>
        <w:pStyle w:val="CommentText"/>
      </w:pPr>
      <w:r>
        <w:rPr>
          <w:rStyle w:val="CommentReference"/>
        </w:rPr>
        <w:annotationRef/>
      </w:r>
      <w:r>
        <w:t>Comment 2</w:t>
      </w:r>
    </w:p>
  </w:comment>
  <w:comment w:id="3" w:author="Wood, James T." w:date="2019-12-04T10:22:00Z" w:initials="WJT">
    <w:p w14:paraId="434ACB91" w14:textId="39753B7F" w:rsidR="0007044C" w:rsidRDefault="0007044C">
      <w:pPr>
        <w:pStyle w:val="CommentText"/>
      </w:pPr>
      <w:r>
        <w:rPr>
          <w:rStyle w:val="CommentReference"/>
        </w:rPr>
        <w:annotationRef/>
      </w:r>
      <w:r>
        <w:t>11/21/19 Subcommittee decided ok with this but drop the last line starting with additional pen…</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B39D31" w15:done="0"/>
  <w15:commentEx w15:paraId="6539D14E" w15:paraIdParent="25B39D31" w15:done="0"/>
  <w15:commentEx w15:paraId="76A23850" w15:done="0"/>
  <w15:commentEx w15:paraId="434ACB91" w15:paraIdParent="76A238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39D31" w16cid:durableId="216FB5A8"/>
  <w16cid:commentId w16cid:paraId="6539D14E" w16cid:durableId="21920729"/>
  <w16cid:commentId w16cid:paraId="76A23850" w16cid:durableId="216FB5E1"/>
  <w16cid:commentId w16cid:paraId="434ACB91" w16cid:durableId="21920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194D7" w14:textId="77777777" w:rsidR="00C429B9" w:rsidRDefault="00D75C84">
      <w:pPr>
        <w:spacing w:after="0" w:line="240" w:lineRule="auto"/>
      </w:pPr>
      <w:r>
        <w:separator/>
      </w:r>
    </w:p>
  </w:endnote>
  <w:endnote w:type="continuationSeparator" w:id="0">
    <w:p w14:paraId="3264F1FD" w14:textId="77777777" w:rsidR="00C429B9" w:rsidRDefault="00D7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D91A" w14:textId="77777777" w:rsidR="00C429B9" w:rsidRDefault="00D75C84">
      <w:pPr>
        <w:spacing w:after="0" w:line="240" w:lineRule="auto"/>
      </w:pPr>
      <w:r>
        <w:separator/>
      </w:r>
    </w:p>
  </w:footnote>
  <w:footnote w:type="continuationSeparator" w:id="0">
    <w:p w14:paraId="67AA800A" w14:textId="77777777" w:rsidR="00C429B9" w:rsidRDefault="00D7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0294" w14:textId="77777777" w:rsidR="00EB4CC6" w:rsidRDefault="00D75C84">
    <w:pPr>
      <w:pStyle w:val="Header"/>
      <w:spacing w:after="0" w:line="240" w:lineRule="auto"/>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630B4">
      <w:rPr>
        <w:rFonts w:ascii="Times New Roman" w:hAnsi="Times New Roman"/>
        <w:noProof/>
      </w:rPr>
      <w:t>2</w:t>
    </w:r>
    <w:r>
      <w:rPr>
        <w:rFonts w:ascii="Times New Roman" w:hAnsi="Times New Roman"/>
      </w:rPr>
      <w:fldChar w:fldCharType="end"/>
    </w:r>
  </w:p>
  <w:p w14:paraId="7CF2D695" w14:textId="77777777" w:rsidR="00EB4CC6" w:rsidRDefault="00EB4CC6">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D01C" w14:textId="77777777" w:rsidR="00EB4CC6" w:rsidRDefault="00D75C84">
    <w:pPr>
      <w:pStyle w:val="Header"/>
      <w:spacing w:after="0" w:line="240" w:lineRule="auto"/>
      <w:rPr>
        <w:sz w:val="16"/>
      </w:rPr>
    </w:pPr>
    <w:r>
      <w:rPr>
        <w:noProof/>
        <w:sz w:val="16"/>
      </w:rPr>
      <w:drawing>
        <wp:inline distT="0" distB="0" distL="0" distR="0" wp14:anchorId="19514E37" wp14:editId="5F3249ED">
          <wp:extent cx="1647825" cy="628650"/>
          <wp:effectExtent l="0" t="0" r="9525" b="0"/>
          <wp:docPr id="1" name="Picture 1"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20569" name="Picture 1" descr="logo-addis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7825" cy="628650"/>
                  </a:xfrm>
                  <a:prstGeom prst="rect">
                    <a:avLst/>
                  </a:prstGeom>
                  <a:noFill/>
                  <a:ln>
                    <a:noFill/>
                  </a:ln>
                </pic:spPr>
              </pic:pic>
            </a:graphicData>
          </a:graphic>
        </wp:inline>
      </w:drawing>
    </w:r>
    <w:r>
      <w:rPr>
        <w:sz w:val="16"/>
      </w:rPr>
      <w:tab/>
    </w:r>
    <w:r>
      <w:rPr>
        <w:sz w:val="16"/>
      </w:rPr>
      <w:tab/>
      <w:t>PJM Interconnection</w:t>
    </w:r>
  </w:p>
  <w:p w14:paraId="606A9424" w14:textId="77777777" w:rsidR="00EB4CC6" w:rsidRDefault="00D75C84">
    <w:pPr>
      <w:pStyle w:val="Header"/>
      <w:spacing w:after="0" w:line="240" w:lineRule="auto"/>
      <w:rPr>
        <w:sz w:val="16"/>
      </w:rPr>
    </w:pPr>
    <w:r>
      <w:rPr>
        <w:sz w:val="16"/>
      </w:rPr>
      <w:tab/>
    </w:r>
    <w:r>
      <w:rPr>
        <w:sz w:val="16"/>
      </w:rPr>
      <w:tab/>
    </w:r>
    <w:smartTag w:uri="urn:schemas-microsoft-com:office:smarttags" w:element="place">
      <w:r>
        <w:rPr>
          <w:sz w:val="16"/>
        </w:rPr>
        <w:t>Valley Forge</w:t>
      </w:r>
    </w:smartTag>
    <w:r>
      <w:rPr>
        <w:sz w:val="16"/>
      </w:rPr>
      <w:t xml:space="preserve"> Corporate Center</w:t>
    </w:r>
  </w:p>
  <w:p w14:paraId="73C21E57" w14:textId="77777777" w:rsidR="00EB4CC6" w:rsidRDefault="00D75C84">
    <w:pPr>
      <w:pStyle w:val="Header"/>
      <w:spacing w:after="0" w:line="240" w:lineRule="auto"/>
      <w:rPr>
        <w:sz w:val="16"/>
      </w:rPr>
    </w:pPr>
    <w:r>
      <w:rPr>
        <w:sz w:val="16"/>
      </w:rPr>
      <w:tab/>
    </w:r>
    <w:r>
      <w:rPr>
        <w:sz w:val="16"/>
      </w:rPr>
      <w:tab/>
    </w:r>
    <w:smartTag w:uri="urn:schemas-microsoft-com:office:smarttags" w:element="address">
      <w:smartTag w:uri="urn:schemas-microsoft-com:office:smarttags" w:element="Street">
        <w:r>
          <w:rPr>
            <w:sz w:val="16"/>
          </w:rPr>
          <w:t>955 Jefferson Avenue</w:t>
        </w:r>
      </w:smartTag>
    </w:smartTag>
  </w:p>
  <w:p w14:paraId="7912D3B5" w14:textId="77777777" w:rsidR="00EB4CC6" w:rsidRDefault="00D75C84">
    <w:pPr>
      <w:pStyle w:val="Header"/>
      <w:spacing w:after="0" w:line="240" w:lineRule="auto"/>
      <w:rPr>
        <w:sz w:val="16"/>
      </w:rPr>
    </w:pPr>
    <w:r>
      <w:rPr>
        <w:sz w:val="16"/>
      </w:rPr>
      <w:tab/>
    </w:r>
    <w:r>
      <w:rPr>
        <w:sz w:val="16"/>
      </w:rPr>
      <w:tab/>
    </w:r>
    <w:smartTag w:uri="urn:schemas-microsoft-com:office:smarttags" w:element="place">
      <w:smartTag w:uri="urn:schemas-microsoft-com:office:smarttags" w:element="date">
        <w:r>
          <w:rPr>
            <w:sz w:val="16"/>
          </w:rPr>
          <w:t>Norristown</w:t>
        </w:r>
      </w:smartTag>
      <w:smartTag w:uri="urn:schemas-microsoft-com:office:smarttags" w:element="PersonName">
        <w:r>
          <w:rPr>
            <w:sz w:val="16"/>
          </w:rPr>
          <w:t>,</w:t>
        </w:r>
      </w:smartTag>
      <w:r>
        <w:rPr>
          <w:sz w:val="16"/>
        </w:rPr>
        <w:t xml:space="preserve"> </w:t>
      </w:r>
      <w:smartTag w:uri="urn:schemas-microsoft-com:office:smarttags" w:element="State">
        <w:r>
          <w:rPr>
            <w:sz w:val="16"/>
          </w:rPr>
          <w:t>PA</w:t>
        </w:r>
      </w:smartTag>
      <w:r>
        <w:rPr>
          <w:sz w:val="16"/>
        </w:rPr>
        <w:t xml:space="preserve">  </w:t>
      </w:r>
      <w:smartTag w:uri="urn:schemas-microsoft-com:office:smarttags" w:element="PostalCode">
        <w:r>
          <w:rPr>
            <w:sz w:val="16"/>
          </w:rPr>
          <w:t>19403-2497</w:t>
        </w:r>
      </w:smartTag>
    </w:smartTag>
  </w:p>
  <w:p w14:paraId="6250BA5E" w14:textId="77777777" w:rsidR="00EB4CC6" w:rsidRDefault="00EB4CC6">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0CF9"/>
    <w:multiLevelType w:val="hybridMultilevel"/>
    <w:tmpl w:val="AE9E5D40"/>
    <w:lvl w:ilvl="0" w:tplc="3E023294">
      <w:start w:val="1"/>
      <w:numFmt w:val="bullet"/>
      <w:lvlText w:val=""/>
      <w:lvlJc w:val="left"/>
      <w:pPr>
        <w:ind w:left="720" w:hanging="360"/>
      </w:pPr>
      <w:rPr>
        <w:rFonts w:ascii="Symbol" w:hAnsi="Symbol" w:hint="default"/>
      </w:rPr>
    </w:lvl>
    <w:lvl w:ilvl="1" w:tplc="C944C686">
      <w:start w:val="1"/>
      <w:numFmt w:val="bullet"/>
      <w:lvlText w:val="o"/>
      <w:lvlJc w:val="left"/>
      <w:pPr>
        <w:ind w:left="1440" w:hanging="360"/>
      </w:pPr>
      <w:rPr>
        <w:rFonts w:ascii="Courier New" w:hAnsi="Courier New" w:cs="Courier New" w:hint="default"/>
      </w:rPr>
    </w:lvl>
    <w:lvl w:ilvl="2" w:tplc="B1F6AD80" w:tentative="1">
      <w:start w:val="1"/>
      <w:numFmt w:val="bullet"/>
      <w:lvlText w:val=""/>
      <w:lvlJc w:val="left"/>
      <w:pPr>
        <w:ind w:left="2160" w:hanging="360"/>
      </w:pPr>
      <w:rPr>
        <w:rFonts w:ascii="Wingdings" w:hAnsi="Wingdings" w:hint="default"/>
      </w:rPr>
    </w:lvl>
    <w:lvl w:ilvl="3" w:tplc="AE1CE2C8" w:tentative="1">
      <w:start w:val="1"/>
      <w:numFmt w:val="bullet"/>
      <w:lvlText w:val=""/>
      <w:lvlJc w:val="left"/>
      <w:pPr>
        <w:ind w:left="2880" w:hanging="360"/>
      </w:pPr>
      <w:rPr>
        <w:rFonts w:ascii="Symbol" w:hAnsi="Symbol" w:hint="default"/>
      </w:rPr>
    </w:lvl>
    <w:lvl w:ilvl="4" w:tplc="A9A81914" w:tentative="1">
      <w:start w:val="1"/>
      <w:numFmt w:val="bullet"/>
      <w:lvlText w:val="o"/>
      <w:lvlJc w:val="left"/>
      <w:pPr>
        <w:ind w:left="3600" w:hanging="360"/>
      </w:pPr>
      <w:rPr>
        <w:rFonts w:ascii="Courier New" w:hAnsi="Courier New" w:cs="Courier New" w:hint="default"/>
      </w:rPr>
    </w:lvl>
    <w:lvl w:ilvl="5" w:tplc="5F42CB84" w:tentative="1">
      <w:start w:val="1"/>
      <w:numFmt w:val="bullet"/>
      <w:lvlText w:val=""/>
      <w:lvlJc w:val="left"/>
      <w:pPr>
        <w:ind w:left="4320" w:hanging="360"/>
      </w:pPr>
      <w:rPr>
        <w:rFonts w:ascii="Wingdings" w:hAnsi="Wingdings" w:hint="default"/>
      </w:rPr>
    </w:lvl>
    <w:lvl w:ilvl="6" w:tplc="270E86A0" w:tentative="1">
      <w:start w:val="1"/>
      <w:numFmt w:val="bullet"/>
      <w:lvlText w:val=""/>
      <w:lvlJc w:val="left"/>
      <w:pPr>
        <w:ind w:left="5040" w:hanging="360"/>
      </w:pPr>
      <w:rPr>
        <w:rFonts w:ascii="Symbol" w:hAnsi="Symbol" w:hint="default"/>
      </w:rPr>
    </w:lvl>
    <w:lvl w:ilvl="7" w:tplc="238CFC96" w:tentative="1">
      <w:start w:val="1"/>
      <w:numFmt w:val="bullet"/>
      <w:lvlText w:val="o"/>
      <w:lvlJc w:val="left"/>
      <w:pPr>
        <w:ind w:left="5760" w:hanging="360"/>
      </w:pPr>
      <w:rPr>
        <w:rFonts w:ascii="Courier New" w:hAnsi="Courier New" w:cs="Courier New" w:hint="default"/>
      </w:rPr>
    </w:lvl>
    <w:lvl w:ilvl="8" w:tplc="8AA436D2"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d, James T.">
    <w15:presenceInfo w15:providerId="AD" w15:userId="S::JTWOOD@southernco.com::5c6db788-a54e-4d37-9f5c-ea5b7c04d9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9E"/>
    <w:rsid w:val="0007044C"/>
    <w:rsid w:val="00091AAB"/>
    <w:rsid w:val="000C1E19"/>
    <w:rsid w:val="001336E9"/>
    <w:rsid w:val="00162AEF"/>
    <w:rsid w:val="001C24DD"/>
    <w:rsid w:val="001D3243"/>
    <w:rsid w:val="002060D2"/>
    <w:rsid w:val="00212903"/>
    <w:rsid w:val="002736F9"/>
    <w:rsid w:val="002B5105"/>
    <w:rsid w:val="002B7F4B"/>
    <w:rsid w:val="002F0664"/>
    <w:rsid w:val="00335A6C"/>
    <w:rsid w:val="003718FD"/>
    <w:rsid w:val="00393458"/>
    <w:rsid w:val="003C1DC4"/>
    <w:rsid w:val="00407047"/>
    <w:rsid w:val="004304C1"/>
    <w:rsid w:val="004C4A9C"/>
    <w:rsid w:val="004D29EE"/>
    <w:rsid w:val="00640CB4"/>
    <w:rsid w:val="006734C1"/>
    <w:rsid w:val="00704A85"/>
    <w:rsid w:val="00712A24"/>
    <w:rsid w:val="007D438E"/>
    <w:rsid w:val="00802146"/>
    <w:rsid w:val="0083125D"/>
    <w:rsid w:val="008B2FBC"/>
    <w:rsid w:val="008E563A"/>
    <w:rsid w:val="00913561"/>
    <w:rsid w:val="00997C7C"/>
    <w:rsid w:val="00A9469E"/>
    <w:rsid w:val="00AF3F67"/>
    <w:rsid w:val="00B350EF"/>
    <w:rsid w:val="00B354AB"/>
    <w:rsid w:val="00BB5FD1"/>
    <w:rsid w:val="00C429B9"/>
    <w:rsid w:val="00D42AED"/>
    <w:rsid w:val="00D630B4"/>
    <w:rsid w:val="00D75C84"/>
    <w:rsid w:val="00D903EE"/>
    <w:rsid w:val="00E31127"/>
    <w:rsid w:val="00E70292"/>
    <w:rsid w:val="00E8260F"/>
    <w:rsid w:val="00EA50E7"/>
    <w:rsid w:val="00EB4CC6"/>
    <w:rsid w:val="00EF2C2A"/>
    <w:rsid w:val="00F1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7"/>
    <o:shapelayout v:ext="edit">
      <o:idmap v:ext="edit" data="1"/>
    </o:shapelayout>
  </w:shapeDefaults>
  <w:decimalSymbol w:val="."/>
  <w:listSeparator w:val=","/>
  <w14:docId w14:val="036EAF22"/>
  <w15:docId w15:val="{9705A689-B1BE-40F0-AA11-07E50B0A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6734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sid w:val="00AF3F67"/>
    <w:pPr>
      <w:spacing w:after="0" w:line="240" w:lineRule="auto"/>
    </w:pPr>
    <w:rPr>
      <w:rFonts w:ascii="Arial" w:hAnsi="Arial"/>
      <w:szCs w:val="21"/>
    </w:rPr>
  </w:style>
  <w:style w:type="character" w:customStyle="1" w:styleId="PlainTextChar">
    <w:name w:val="Plain Text Char"/>
    <w:basedOn w:val="DefaultParagraphFont"/>
    <w:link w:val="PlainText"/>
    <w:uiPriority w:val="99"/>
    <w:semiHidden/>
    <w:rsid w:val="00AF3F67"/>
    <w:rPr>
      <w:rFonts w:ascii="Arial" w:hAnsi="Arial"/>
      <w:sz w:val="22"/>
      <w:szCs w:val="21"/>
    </w:rPr>
  </w:style>
  <w:style w:type="character" w:customStyle="1" w:styleId="Heading2Char">
    <w:name w:val="Heading 2 Char"/>
    <w:basedOn w:val="DefaultParagraphFont"/>
    <w:link w:val="Heading2"/>
    <w:uiPriority w:val="9"/>
    <w:rsid w:val="006734C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31127"/>
    <w:pPr>
      <w:ind w:left="720"/>
      <w:contextualSpacing/>
    </w:pPr>
  </w:style>
  <w:style w:type="character" w:styleId="CommentReference">
    <w:name w:val="annotation reference"/>
    <w:basedOn w:val="DefaultParagraphFont"/>
    <w:uiPriority w:val="99"/>
    <w:semiHidden/>
    <w:unhideWhenUsed/>
    <w:rsid w:val="00D75C84"/>
    <w:rPr>
      <w:sz w:val="16"/>
      <w:szCs w:val="16"/>
    </w:rPr>
  </w:style>
  <w:style w:type="paragraph" w:styleId="CommentText">
    <w:name w:val="annotation text"/>
    <w:basedOn w:val="Normal"/>
    <w:link w:val="CommentTextChar"/>
    <w:unhideWhenUsed/>
    <w:rsid w:val="00D75C84"/>
    <w:pPr>
      <w:spacing w:line="240" w:lineRule="auto"/>
    </w:pPr>
    <w:rPr>
      <w:sz w:val="20"/>
      <w:szCs w:val="20"/>
    </w:rPr>
  </w:style>
  <w:style w:type="character" w:customStyle="1" w:styleId="CommentTextChar">
    <w:name w:val="Comment Text Char"/>
    <w:basedOn w:val="DefaultParagraphFont"/>
    <w:link w:val="CommentText"/>
    <w:rsid w:val="00D75C84"/>
  </w:style>
  <w:style w:type="paragraph" w:styleId="CommentSubject">
    <w:name w:val="annotation subject"/>
    <w:basedOn w:val="CommentText"/>
    <w:next w:val="CommentText"/>
    <w:link w:val="CommentSubjectChar"/>
    <w:uiPriority w:val="99"/>
    <w:semiHidden/>
    <w:unhideWhenUsed/>
    <w:rsid w:val="00D75C84"/>
    <w:rPr>
      <w:b/>
      <w:bCs/>
    </w:rPr>
  </w:style>
  <w:style w:type="character" w:customStyle="1" w:styleId="CommentSubjectChar">
    <w:name w:val="Comment Subject Char"/>
    <w:basedOn w:val="CommentTextChar"/>
    <w:link w:val="CommentSubject"/>
    <w:uiPriority w:val="99"/>
    <w:semiHidden/>
    <w:rsid w:val="00D75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Wood, James T.</cp:lastModifiedBy>
  <cp:revision>2</cp:revision>
  <dcterms:created xsi:type="dcterms:W3CDTF">2019-12-04T16:24:00Z</dcterms:created>
  <dcterms:modified xsi:type="dcterms:W3CDTF">2019-12-04T16:24:00Z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-22284923</vt:i4>
  </property>
  <property fmtid="{D5CDD505-2E9C-101B-9397-08002B2CF9AE}" pid="3" name="_NewReviewCycle">
    <vt:lpwstr/>
  </property>
  <property fmtid="{D5CDD505-2E9C-101B-9397-08002B2CF9AE}" pid="4" name="_EmailSubject">
    <vt:lpwstr>OASIS/CSS Subcommittees Late Comment Files for WEQ 2019 API 6a,6bii,6cii</vt:lpwstr>
  </property>
  <property fmtid="{D5CDD505-2E9C-101B-9397-08002B2CF9AE}" pid="5" name="_AuthorEmail">
    <vt:lpwstr>JTWOOD@southernco.com</vt:lpwstr>
  </property>
  <property fmtid="{D5CDD505-2E9C-101B-9397-08002B2CF9AE}" pid="6" name="_AuthorEmailDisplayName">
    <vt:lpwstr>Wood, James T.</vt:lpwstr>
  </property>
</Properties>
</file>