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5ED" w:rsidRPr="00FF601C" w:rsidRDefault="00A255ED" w:rsidP="00A255ED">
      <w:pPr>
        <w:ind w:left="2520" w:hanging="2520"/>
        <w:jc w:val="center"/>
        <w:rPr>
          <w:rFonts w:ascii="Times New Roman" w:hAnsi="Times New Roman"/>
          <w:b/>
          <w:bCs/>
          <w:sz w:val="24"/>
          <w:szCs w:val="24"/>
        </w:rPr>
      </w:pPr>
      <w:r w:rsidRPr="00FF601C">
        <w:rPr>
          <w:rFonts w:ascii="Times New Roman" w:hAnsi="Times New Roman"/>
          <w:b/>
          <w:bCs/>
          <w:sz w:val="24"/>
          <w:szCs w:val="24"/>
        </w:rPr>
        <w:t xml:space="preserve">Formal Comments </w:t>
      </w:r>
    </w:p>
    <w:p w:rsidR="00A255ED" w:rsidRPr="00FF601C" w:rsidRDefault="00A255ED" w:rsidP="00A255ED">
      <w:pPr>
        <w:spacing w:after="120"/>
        <w:ind w:left="2520" w:hanging="2520"/>
        <w:rPr>
          <w:rFonts w:ascii="Times New Roman" w:hAnsi="Times New Roman"/>
          <w:sz w:val="24"/>
          <w:szCs w:val="24"/>
        </w:rPr>
      </w:pPr>
      <w:r w:rsidRPr="00FF601C">
        <w:rPr>
          <w:rFonts w:ascii="Times New Roman" w:hAnsi="Times New Roman"/>
          <w:b/>
          <w:bCs/>
          <w:sz w:val="24"/>
          <w:szCs w:val="24"/>
        </w:rPr>
        <w:t>Quadrant:</w:t>
      </w:r>
      <w:r w:rsidRPr="00FF601C">
        <w:rPr>
          <w:rFonts w:ascii="Times New Roman" w:hAnsi="Times New Roman"/>
          <w:sz w:val="24"/>
          <w:szCs w:val="24"/>
        </w:rPr>
        <w:tab/>
        <w:t>Wholesale Electric Quadrant</w:t>
      </w:r>
    </w:p>
    <w:p w:rsidR="00A255ED" w:rsidRPr="00FF601C" w:rsidRDefault="00A255ED" w:rsidP="00A255ED">
      <w:pPr>
        <w:pStyle w:val="PlainText"/>
        <w:tabs>
          <w:tab w:val="left" w:pos="0"/>
        </w:tabs>
        <w:ind w:left="2520" w:hanging="2520"/>
        <w:rPr>
          <w:rFonts w:ascii="Times New Roman" w:hAnsi="Times New Roman"/>
          <w:sz w:val="24"/>
          <w:szCs w:val="24"/>
        </w:rPr>
      </w:pPr>
      <w:r w:rsidRPr="00FF601C">
        <w:rPr>
          <w:rFonts w:ascii="Times New Roman" w:hAnsi="Times New Roman"/>
          <w:b/>
          <w:bCs/>
          <w:sz w:val="24"/>
          <w:szCs w:val="24"/>
        </w:rPr>
        <w:t>Recommendations:</w:t>
      </w:r>
      <w:r w:rsidRPr="00FF601C">
        <w:rPr>
          <w:rFonts w:ascii="Times New Roman" w:hAnsi="Times New Roman"/>
          <w:sz w:val="24"/>
          <w:szCs w:val="24"/>
        </w:rPr>
        <w:t xml:space="preserve"> </w:t>
      </w:r>
      <w:r w:rsidRPr="00FF601C">
        <w:rPr>
          <w:rFonts w:ascii="Times New Roman" w:hAnsi="Times New Roman"/>
          <w:sz w:val="24"/>
          <w:szCs w:val="24"/>
        </w:rPr>
        <w:tab/>
      </w:r>
      <w:r w:rsidRPr="00A255ED">
        <w:rPr>
          <w:rFonts w:ascii="Times New Roman" w:hAnsi="Times New Roman"/>
          <w:sz w:val="24"/>
          <w:szCs w:val="24"/>
        </w:rPr>
        <w:t>2014 WEQ Annual Plan Item 1(a), 1(b) and 1(d) / R11020</w:t>
      </w:r>
      <w:r>
        <w:rPr>
          <w:rFonts w:ascii="Times New Roman" w:hAnsi="Times New Roman"/>
          <w:sz w:val="24"/>
          <w:szCs w:val="24"/>
        </w:rPr>
        <w:t xml:space="preserve"> (</w:t>
      </w:r>
      <w:r w:rsidRPr="00A255ED">
        <w:rPr>
          <w:rFonts w:ascii="Times New Roman" w:hAnsi="Times New Roman"/>
          <w:sz w:val="24"/>
          <w:szCs w:val="24"/>
        </w:rPr>
        <w:t>Parallel Flow Visualization/Mitigation for Reliability Coordinators in the Eastern Interconnection – Permanent Solution, WEQ-008 Consistency R</w:t>
      </w:r>
      <w:r>
        <w:rPr>
          <w:rFonts w:ascii="Times New Roman" w:hAnsi="Times New Roman"/>
          <w:sz w:val="24"/>
          <w:szCs w:val="24"/>
        </w:rPr>
        <w:t>eview, Standards Request R11020)</w:t>
      </w:r>
    </w:p>
    <w:p w:rsidR="00A255ED" w:rsidRPr="00FF601C" w:rsidRDefault="00A255ED" w:rsidP="00A255ED">
      <w:pPr>
        <w:spacing w:before="60" w:after="60"/>
        <w:ind w:left="2520" w:hanging="2520"/>
        <w:rPr>
          <w:rFonts w:ascii="Times New Roman" w:hAnsi="Times New Roman"/>
          <w:bCs/>
          <w:sz w:val="24"/>
          <w:szCs w:val="24"/>
        </w:rPr>
      </w:pPr>
      <w:r w:rsidRPr="00FF601C">
        <w:rPr>
          <w:rFonts w:ascii="Times New Roman" w:hAnsi="Times New Roman"/>
          <w:b/>
          <w:bCs/>
          <w:sz w:val="24"/>
          <w:szCs w:val="24"/>
        </w:rPr>
        <w:t>Submitted By:</w:t>
      </w:r>
      <w:r w:rsidRPr="00FF601C">
        <w:rPr>
          <w:rFonts w:ascii="Times New Roman" w:hAnsi="Times New Roman"/>
          <w:b/>
          <w:bCs/>
          <w:sz w:val="24"/>
          <w:szCs w:val="24"/>
        </w:rPr>
        <w:tab/>
      </w:r>
      <w:r w:rsidR="00A52EC7">
        <w:rPr>
          <w:rFonts w:ascii="Times New Roman" w:hAnsi="Times New Roman"/>
          <w:bCs/>
          <w:sz w:val="24"/>
          <w:szCs w:val="24"/>
        </w:rPr>
        <w:t>MISO</w:t>
      </w:r>
    </w:p>
    <w:p w:rsidR="00A255ED" w:rsidRPr="00FF601C" w:rsidRDefault="00A255ED" w:rsidP="00A1357D">
      <w:pPr>
        <w:spacing w:after="0"/>
        <w:ind w:left="2520" w:hanging="2520"/>
        <w:rPr>
          <w:rFonts w:ascii="Times New Roman" w:hAnsi="Times New Roman"/>
          <w:sz w:val="24"/>
          <w:szCs w:val="24"/>
        </w:rPr>
      </w:pPr>
      <w:r w:rsidRPr="00FF601C">
        <w:rPr>
          <w:rFonts w:ascii="Times New Roman" w:hAnsi="Times New Roman"/>
          <w:b/>
          <w:bCs/>
          <w:sz w:val="24"/>
          <w:szCs w:val="24"/>
        </w:rPr>
        <w:t>Date:</w:t>
      </w:r>
      <w:r w:rsidRPr="00FF601C">
        <w:rPr>
          <w:rFonts w:ascii="Times New Roman" w:hAnsi="Times New Roman"/>
          <w:sz w:val="24"/>
          <w:szCs w:val="24"/>
        </w:rPr>
        <w:tab/>
      </w:r>
      <w:r w:rsidR="00A1357D">
        <w:rPr>
          <w:rFonts w:ascii="Times New Roman" w:hAnsi="Times New Roman"/>
          <w:sz w:val="24"/>
          <w:szCs w:val="24"/>
        </w:rPr>
        <w:t>October 3</w:t>
      </w:r>
      <w:r w:rsidRPr="00FF601C">
        <w:rPr>
          <w:rFonts w:ascii="Times New Roman" w:hAnsi="Times New Roman"/>
          <w:sz w:val="24"/>
          <w:szCs w:val="24"/>
        </w:rPr>
        <w:t>, 2014</w:t>
      </w:r>
    </w:p>
    <w:p w:rsidR="00A255ED" w:rsidRPr="00A1357D" w:rsidRDefault="00A255ED" w:rsidP="00A1357D">
      <w:pPr>
        <w:pBdr>
          <w:bottom w:val="single" w:sz="12" w:space="1" w:color="auto"/>
        </w:pBdr>
        <w:rPr>
          <w:rFonts w:ascii="Times New Roman" w:hAnsi="Times New Roman"/>
          <w:b/>
          <w:sz w:val="16"/>
          <w:szCs w:val="16"/>
        </w:rPr>
      </w:pPr>
    </w:p>
    <w:p w:rsidR="00457DCF" w:rsidRDefault="00CE5FC8" w:rsidP="00564EB2">
      <w:pPr>
        <w:spacing w:after="0"/>
        <w:rPr>
          <w:rFonts w:ascii="Times New Roman" w:hAnsi="Times New Roman" w:cs="Times New Roman"/>
          <w:sz w:val="24"/>
        </w:rPr>
      </w:pPr>
      <w:r w:rsidRPr="00A255ED">
        <w:rPr>
          <w:rFonts w:ascii="Times New Roman" w:hAnsi="Times New Roman" w:cs="Times New Roman"/>
          <w:sz w:val="24"/>
        </w:rPr>
        <w:t>It has been recognized there are shortcomings in the TLR process that need to be addressed</w:t>
      </w:r>
    </w:p>
    <w:p w:rsidR="00A255ED" w:rsidRPr="00A255ED" w:rsidRDefault="00A255ED" w:rsidP="00564EB2">
      <w:pPr>
        <w:spacing w:after="0"/>
        <w:rPr>
          <w:rFonts w:ascii="Times New Roman" w:hAnsi="Times New Roman" w:cs="Times New Roman"/>
          <w:sz w:val="24"/>
        </w:rPr>
      </w:pPr>
    </w:p>
    <w:p w:rsidR="00564EB2" w:rsidRPr="00A255ED" w:rsidRDefault="00A255ED" w:rsidP="00457DCF">
      <w:pPr>
        <w:pStyle w:val="ListParagraph"/>
        <w:numPr>
          <w:ilvl w:val="0"/>
          <w:numId w:val="1"/>
        </w:numPr>
        <w:spacing w:after="0"/>
        <w:rPr>
          <w:rFonts w:ascii="Times New Roman" w:hAnsi="Times New Roman" w:cs="Times New Roman"/>
          <w:sz w:val="24"/>
        </w:rPr>
      </w:pPr>
      <w:r>
        <w:rPr>
          <w:rFonts w:ascii="Times New Roman" w:hAnsi="Times New Roman" w:cs="Times New Roman"/>
          <w:sz w:val="24"/>
        </w:rPr>
        <w:t>L</w:t>
      </w:r>
      <w:r w:rsidR="00564EB2" w:rsidRPr="00A255ED">
        <w:rPr>
          <w:rFonts w:ascii="Times New Roman" w:hAnsi="Times New Roman" w:cs="Times New Roman"/>
          <w:sz w:val="24"/>
        </w:rPr>
        <w:t>ack of visualization as to the source of loop flows in the Eastern Interconnection</w:t>
      </w:r>
      <w:r>
        <w:rPr>
          <w:rFonts w:ascii="Times New Roman" w:hAnsi="Times New Roman" w:cs="Times New Roman"/>
          <w:sz w:val="24"/>
        </w:rPr>
        <w:t>*</w:t>
      </w:r>
      <w:r w:rsidR="00564EB2" w:rsidRPr="00A255ED">
        <w:rPr>
          <w:rFonts w:ascii="Times New Roman" w:hAnsi="Times New Roman" w:cs="Times New Roman"/>
          <w:sz w:val="24"/>
        </w:rPr>
        <w:t xml:space="preserve"> </w:t>
      </w:r>
    </w:p>
    <w:p w:rsidR="00A255ED" w:rsidRDefault="00564EB2" w:rsidP="00457DCF">
      <w:pPr>
        <w:pStyle w:val="ListParagraph"/>
        <w:numPr>
          <w:ilvl w:val="0"/>
          <w:numId w:val="1"/>
        </w:numPr>
        <w:spacing w:after="0"/>
        <w:rPr>
          <w:rFonts w:ascii="Times New Roman" w:hAnsi="Times New Roman" w:cs="Times New Roman"/>
          <w:sz w:val="24"/>
        </w:rPr>
      </w:pPr>
      <w:r w:rsidRPr="00A255ED">
        <w:rPr>
          <w:rFonts w:ascii="Times New Roman" w:hAnsi="Times New Roman" w:cs="Times New Roman"/>
          <w:sz w:val="24"/>
        </w:rPr>
        <w:t>Us</w:t>
      </w:r>
      <w:r w:rsidR="007F29FA" w:rsidRPr="00A255ED">
        <w:rPr>
          <w:rFonts w:ascii="Times New Roman" w:hAnsi="Times New Roman" w:cs="Times New Roman"/>
          <w:sz w:val="24"/>
        </w:rPr>
        <w:t>e</w:t>
      </w:r>
      <w:r w:rsidRPr="00A255ED">
        <w:rPr>
          <w:rFonts w:ascii="Times New Roman" w:hAnsi="Times New Roman" w:cs="Times New Roman"/>
          <w:sz w:val="24"/>
        </w:rPr>
        <w:t xml:space="preserve"> of static generation-to-load (GTL) data by the Interchange Distribution Calculator (IDC) during </w:t>
      </w:r>
      <w:bookmarkStart w:id="0" w:name="_GoBack"/>
      <w:bookmarkEnd w:id="0"/>
      <w:r w:rsidRPr="00A255ED">
        <w:rPr>
          <w:rFonts w:ascii="Times New Roman" w:hAnsi="Times New Roman" w:cs="Times New Roman"/>
          <w:sz w:val="24"/>
        </w:rPr>
        <w:t xml:space="preserve">TLR events </w:t>
      </w:r>
    </w:p>
    <w:p w:rsidR="00564EB2" w:rsidRPr="00A255ED" w:rsidRDefault="00564EB2" w:rsidP="00457DCF">
      <w:pPr>
        <w:pStyle w:val="ListParagraph"/>
        <w:numPr>
          <w:ilvl w:val="0"/>
          <w:numId w:val="1"/>
        </w:numPr>
        <w:spacing w:after="0"/>
        <w:rPr>
          <w:rFonts w:ascii="Times New Roman" w:hAnsi="Times New Roman" w:cs="Times New Roman"/>
          <w:sz w:val="24"/>
        </w:rPr>
      </w:pPr>
      <w:r w:rsidRPr="00A255ED">
        <w:rPr>
          <w:rFonts w:ascii="Times New Roman" w:hAnsi="Times New Roman" w:cs="Times New Roman"/>
          <w:sz w:val="24"/>
        </w:rPr>
        <w:t>IDC assumes all GTL is firm and can only be curtailed during TLR 5</w:t>
      </w:r>
    </w:p>
    <w:p w:rsidR="00564EB2" w:rsidRPr="00A255ED" w:rsidRDefault="00564EB2" w:rsidP="00457DCF">
      <w:pPr>
        <w:pStyle w:val="ListParagraph"/>
        <w:numPr>
          <w:ilvl w:val="0"/>
          <w:numId w:val="1"/>
        </w:numPr>
        <w:spacing w:after="0"/>
        <w:rPr>
          <w:rFonts w:ascii="Times New Roman" w:hAnsi="Times New Roman" w:cs="Times New Roman"/>
          <w:sz w:val="24"/>
        </w:rPr>
      </w:pPr>
      <w:r w:rsidRPr="00A255ED">
        <w:rPr>
          <w:rFonts w:ascii="Times New Roman" w:hAnsi="Times New Roman" w:cs="Times New Roman"/>
          <w:sz w:val="24"/>
        </w:rPr>
        <w:t xml:space="preserve">Have a historical record of loop flows occurring in the </w:t>
      </w:r>
      <w:r w:rsidR="00A255ED">
        <w:rPr>
          <w:rFonts w:ascii="Times New Roman" w:hAnsi="Times New Roman" w:cs="Times New Roman"/>
          <w:sz w:val="24"/>
        </w:rPr>
        <w:t>Eastern Interconnection</w:t>
      </w:r>
      <w:r w:rsidRPr="00A255ED">
        <w:rPr>
          <w:rFonts w:ascii="Times New Roman" w:hAnsi="Times New Roman" w:cs="Times New Roman"/>
          <w:sz w:val="24"/>
        </w:rPr>
        <w:t xml:space="preserve"> that can be used during after-the-fact reviews.</w:t>
      </w:r>
    </w:p>
    <w:p w:rsidR="00A255ED" w:rsidRPr="00A255ED" w:rsidRDefault="00A255ED" w:rsidP="00A255ED">
      <w:pPr>
        <w:spacing w:after="0"/>
        <w:ind w:left="360"/>
        <w:rPr>
          <w:rFonts w:ascii="Times New Roman" w:hAnsi="Times New Roman" w:cs="Times New Roman"/>
          <w:sz w:val="24"/>
        </w:rPr>
      </w:pPr>
    </w:p>
    <w:p w:rsidR="00AD64D9" w:rsidRDefault="00985788" w:rsidP="00564EB2">
      <w:pPr>
        <w:spacing w:after="0"/>
        <w:rPr>
          <w:rFonts w:ascii="Times New Roman" w:hAnsi="Times New Roman" w:cs="Times New Roman"/>
          <w:sz w:val="24"/>
        </w:rPr>
      </w:pPr>
      <w:r>
        <w:rPr>
          <w:rFonts w:ascii="Times New Roman" w:hAnsi="Times New Roman" w:cs="Times New Roman"/>
          <w:sz w:val="24"/>
        </w:rPr>
        <w:t xml:space="preserve">Using </w:t>
      </w:r>
      <w:r w:rsidR="00CE5FC8" w:rsidRPr="00A255ED">
        <w:rPr>
          <w:rFonts w:ascii="Times New Roman" w:hAnsi="Times New Roman" w:cs="Times New Roman"/>
          <w:sz w:val="24"/>
        </w:rPr>
        <w:t xml:space="preserve">the NERC Operating Reliability Subcommittee approved the Parallel Flow Visualization </w:t>
      </w:r>
      <w:r>
        <w:rPr>
          <w:rFonts w:ascii="Times New Roman" w:hAnsi="Times New Roman" w:cs="Times New Roman"/>
          <w:sz w:val="24"/>
        </w:rPr>
        <w:t xml:space="preserve">motion </w:t>
      </w:r>
      <w:r w:rsidR="00CE5FC8" w:rsidRPr="00A255ED">
        <w:rPr>
          <w:rFonts w:ascii="Times New Roman" w:hAnsi="Times New Roman" w:cs="Times New Roman"/>
          <w:sz w:val="24"/>
        </w:rPr>
        <w:t>in May 2009</w:t>
      </w:r>
      <w:r>
        <w:rPr>
          <w:rFonts w:ascii="Times New Roman" w:hAnsi="Times New Roman" w:cs="Times New Roman"/>
          <w:sz w:val="24"/>
        </w:rPr>
        <w:t xml:space="preserve"> as a starting point, NAESB had drafted and adopted an Annual Plan item “1.a Parallel Flow Visualization/Mitigation for Reliability Coordinators in the Eastern Interconnection-Permanent Solution.”</w:t>
      </w:r>
      <w:r w:rsidR="00CE5FC8" w:rsidRPr="00A255ED">
        <w:rPr>
          <w:rFonts w:ascii="Times New Roman" w:hAnsi="Times New Roman" w:cs="Times New Roman"/>
          <w:sz w:val="24"/>
        </w:rPr>
        <w:t xml:space="preserve">, </w:t>
      </w:r>
      <w:r>
        <w:rPr>
          <w:rFonts w:ascii="Times New Roman" w:hAnsi="Times New Roman" w:cs="Times New Roman"/>
          <w:sz w:val="24"/>
        </w:rPr>
        <w:t>T</w:t>
      </w:r>
      <w:r w:rsidR="00CE5FC8" w:rsidRPr="00A255ED">
        <w:rPr>
          <w:rFonts w:ascii="Times New Roman" w:hAnsi="Times New Roman" w:cs="Times New Roman"/>
          <w:sz w:val="24"/>
        </w:rPr>
        <w:t>he NAESB Business Practices Subcommittee</w:t>
      </w:r>
      <w:r w:rsidR="007F29FA" w:rsidRPr="00A255ED">
        <w:rPr>
          <w:rFonts w:ascii="Times New Roman" w:hAnsi="Times New Roman" w:cs="Times New Roman"/>
          <w:sz w:val="24"/>
        </w:rPr>
        <w:t xml:space="preserve"> (BPS)</w:t>
      </w:r>
      <w:r w:rsidR="00CE5FC8" w:rsidRPr="00A255ED">
        <w:rPr>
          <w:rFonts w:ascii="Times New Roman" w:hAnsi="Times New Roman" w:cs="Times New Roman"/>
          <w:sz w:val="24"/>
        </w:rPr>
        <w:t xml:space="preserve"> has met on a regular basis to develop a draft standard</w:t>
      </w:r>
      <w:r>
        <w:rPr>
          <w:rFonts w:ascii="Times New Roman" w:hAnsi="Times New Roman" w:cs="Times New Roman"/>
          <w:sz w:val="24"/>
        </w:rPr>
        <w:t xml:space="preserve"> consistent with the Annual Plan.</w:t>
      </w:r>
    </w:p>
    <w:p w:rsidR="00AD64D9" w:rsidRDefault="00AD64D9" w:rsidP="00564EB2">
      <w:pPr>
        <w:spacing w:after="0"/>
        <w:rPr>
          <w:rFonts w:ascii="Times New Roman" w:hAnsi="Times New Roman" w:cs="Times New Roman"/>
          <w:sz w:val="24"/>
        </w:rPr>
      </w:pPr>
    </w:p>
    <w:p w:rsidR="007C3A1F" w:rsidRPr="00A255ED" w:rsidRDefault="00985788" w:rsidP="007C3A1F">
      <w:pPr>
        <w:spacing w:after="0"/>
        <w:rPr>
          <w:rFonts w:ascii="Times New Roman" w:hAnsi="Times New Roman" w:cs="Times New Roman"/>
          <w:sz w:val="24"/>
        </w:rPr>
      </w:pPr>
      <w:r>
        <w:rPr>
          <w:rFonts w:ascii="Times New Roman" w:hAnsi="Times New Roman" w:cs="Times New Roman"/>
          <w:sz w:val="24"/>
        </w:rPr>
        <w:t>The Annu</w:t>
      </w:r>
      <w:r w:rsidR="009B320A">
        <w:rPr>
          <w:rFonts w:ascii="Times New Roman" w:hAnsi="Times New Roman" w:cs="Times New Roman"/>
          <w:sz w:val="24"/>
        </w:rPr>
        <w:t>a</w:t>
      </w:r>
      <w:r>
        <w:rPr>
          <w:rFonts w:ascii="Times New Roman" w:hAnsi="Times New Roman" w:cs="Times New Roman"/>
          <w:sz w:val="24"/>
        </w:rPr>
        <w:t xml:space="preserve">l Plan includes assigning </w:t>
      </w:r>
      <w:r w:rsidR="00CE5FC8" w:rsidRPr="00A255ED">
        <w:rPr>
          <w:rFonts w:ascii="Times New Roman" w:hAnsi="Times New Roman" w:cs="Times New Roman"/>
          <w:sz w:val="24"/>
        </w:rPr>
        <w:t xml:space="preserve">curtailment </w:t>
      </w:r>
      <w:r w:rsidR="007F29FA" w:rsidRPr="00A255ED">
        <w:rPr>
          <w:rFonts w:ascii="Times New Roman" w:hAnsi="Times New Roman" w:cs="Times New Roman"/>
          <w:sz w:val="24"/>
        </w:rPr>
        <w:t>priorities to GTL flows as calculated by the IDC</w:t>
      </w:r>
      <w:r w:rsidR="00CE5FC8" w:rsidRPr="00A255ED">
        <w:rPr>
          <w:rFonts w:ascii="Times New Roman" w:hAnsi="Times New Roman" w:cs="Times New Roman"/>
          <w:sz w:val="24"/>
        </w:rPr>
        <w:t>.</w:t>
      </w:r>
      <w:r w:rsidR="00E358CF">
        <w:rPr>
          <w:rFonts w:ascii="Times New Roman" w:hAnsi="Times New Roman" w:cs="Times New Roman"/>
          <w:sz w:val="24"/>
        </w:rPr>
        <w:t xml:space="preserve"> </w:t>
      </w:r>
      <w:r w:rsidR="007C3A1F" w:rsidRPr="00A255ED">
        <w:rPr>
          <w:rFonts w:ascii="Times New Roman" w:hAnsi="Times New Roman" w:cs="Times New Roman"/>
          <w:sz w:val="24"/>
        </w:rPr>
        <w:t>The draft standard recognizes differences by allowing a hybrid approach to report GTL priorities using either the Tag Secondary Network Transmission Service Method or the Generator Prioritization Method while respecting company specific requirements such as generator priority over-rides being submitted by Seams Agreements parties.</w:t>
      </w:r>
      <w:r w:rsidR="00EF220F">
        <w:rPr>
          <w:rFonts w:ascii="Times New Roman" w:hAnsi="Times New Roman" w:cs="Times New Roman"/>
          <w:sz w:val="24"/>
        </w:rPr>
        <w:t xml:space="preserve">  </w:t>
      </w:r>
      <w:r w:rsidR="007E5A49">
        <w:rPr>
          <w:rFonts w:ascii="Times New Roman" w:hAnsi="Times New Roman" w:cs="Times New Roman"/>
          <w:sz w:val="24"/>
        </w:rPr>
        <w:t>Many compromises were made with the expectation that the concerns would be documented and addressed during the field trial. The BPS has documented these concerns in an issues and concerns document that has yet to be finalized</w:t>
      </w:r>
      <w:r w:rsidR="007E5A49" w:rsidRPr="00775650">
        <w:rPr>
          <w:rFonts w:ascii="Times New Roman" w:hAnsi="Times New Roman" w:cs="Times New Roman"/>
          <w:sz w:val="24"/>
        </w:rPr>
        <w:t>.</w:t>
      </w:r>
    </w:p>
    <w:p w:rsidR="0031475E" w:rsidRPr="00A255ED" w:rsidRDefault="0031475E" w:rsidP="00564EB2">
      <w:pPr>
        <w:spacing w:after="0"/>
        <w:rPr>
          <w:rFonts w:ascii="Times New Roman" w:hAnsi="Times New Roman" w:cs="Times New Roman"/>
          <w:sz w:val="24"/>
        </w:rPr>
      </w:pPr>
    </w:p>
    <w:p w:rsidR="00CF1EEF" w:rsidRDefault="0031475E" w:rsidP="009B320A">
      <w:pPr>
        <w:rPr>
          <w:rFonts w:ascii="Times New Roman" w:hAnsi="Times New Roman" w:cs="Times New Roman"/>
          <w:sz w:val="24"/>
        </w:rPr>
      </w:pPr>
      <w:r w:rsidRPr="00A255ED">
        <w:rPr>
          <w:rFonts w:ascii="Times New Roman" w:hAnsi="Times New Roman" w:cs="Times New Roman"/>
          <w:sz w:val="24"/>
        </w:rPr>
        <w:t xml:space="preserve">While </w:t>
      </w:r>
      <w:r w:rsidR="00A1357D">
        <w:rPr>
          <w:rFonts w:ascii="Times New Roman" w:hAnsi="Times New Roman" w:cs="Times New Roman"/>
          <w:sz w:val="24"/>
        </w:rPr>
        <w:t xml:space="preserve">modifications to the </w:t>
      </w:r>
      <w:r w:rsidR="007F29FA" w:rsidRPr="00A255ED">
        <w:rPr>
          <w:rFonts w:ascii="Times New Roman" w:hAnsi="Times New Roman" w:cs="Times New Roman"/>
          <w:sz w:val="24"/>
        </w:rPr>
        <w:t>standard may be needed</w:t>
      </w:r>
      <w:r w:rsidRPr="00A255ED">
        <w:rPr>
          <w:rFonts w:ascii="Times New Roman" w:hAnsi="Times New Roman" w:cs="Times New Roman"/>
          <w:sz w:val="24"/>
        </w:rPr>
        <w:t xml:space="preserve"> as a result of the field test</w:t>
      </w:r>
      <w:r w:rsidR="007112C8">
        <w:rPr>
          <w:rFonts w:ascii="Times New Roman" w:hAnsi="Times New Roman" w:cs="Times New Roman"/>
          <w:sz w:val="24"/>
        </w:rPr>
        <w:t xml:space="preserve"> (including but not limited to </w:t>
      </w:r>
      <w:proofErr w:type="spellStart"/>
      <w:r w:rsidR="007112C8">
        <w:rPr>
          <w:rFonts w:ascii="Times New Roman" w:hAnsi="Times New Roman" w:cs="Times New Roman"/>
          <w:sz w:val="24"/>
        </w:rPr>
        <w:t>i</w:t>
      </w:r>
      <w:proofErr w:type="spellEnd"/>
      <w:r w:rsidR="007112C8">
        <w:rPr>
          <w:rFonts w:ascii="Times New Roman" w:hAnsi="Times New Roman" w:cs="Times New Roman"/>
          <w:sz w:val="24"/>
        </w:rPr>
        <w:t xml:space="preserve">) IDC evaluating </w:t>
      </w:r>
      <w:r w:rsidR="00104FB3">
        <w:rPr>
          <w:rFonts w:ascii="Times New Roman" w:hAnsi="Times New Roman" w:cs="Times New Roman"/>
          <w:sz w:val="24"/>
        </w:rPr>
        <w:t xml:space="preserve">market entities’ </w:t>
      </w:r>
      <w:r w:rsidR="007112C8">
        <w:rPr>
          <w:rFonts w:ascii="Times New Roman" w:hAnsi="Times New Roman" w:cs="Times New Roman"/>
          <w:sz w:val="24"/>
        </w:rPr>
        <w:t xml:space="preserve">tagged PTP Intra-BA transactions within the TLR process ii) </w:t>
      </w:r>
      <w:r w:rsidR="002513E9">
        <w:rPr>
          <w:rFonts w:ascii="Times New Roman" w:hAnsi="Times New Roman"/>
          <w:sz w:val="24"/>
          <w:szCs w:val="24"/>
        </w:rPr>
        <w:t xml:space="preserve">establishing parameters for determining Intermittent Resources’ DNR capacity), </w:t>
      </w:r>
      <w:r w:rsidR="00A255ED">
        <w:rPr>
          <w:rFonts w:ascii="Times New Roman" w:hAnsi="Times New Roman" w:cs="Times New Roman"/>
          <w:sz w:val="24"/>
        </w:rPr>
        <w:t>we believe the standards are ready for Executive Committee</w:t>
      </w:r>
      <w:r w:rsidR="00A1357D">
        <w:rPr>
          <w:rFonts w:ascii="Times New Roman" w:hAnsi="Times New Roman" w:cs="Times New Roman"/>
          <w:sz w:val="24"/>
        </w:rPr>
        <w:t xml:space="preserve"> </w:t>
      </w:r>
      <w:r w:rsidR="00985788">
        <w:rPr>
          <w:rFonts w:ascii="Times New Roman" w:hAnsi="Times New Roman" w:cs="Times New Roman"/>
          <w:sz w:val="24"/>
        </w:rPr>
        <w:t xml:space="preserve">consideration of </w:t>
      </w:r>
      <w:r w:rsidR="00A1357D">
        <w:rPr>
          <w:rFonts w:ascii="Times New Roman" w:hAnsi="Times New Roman" w:cs="Times New Roman"/>
          <w:sz w:val="24"/>
        </w:rPr>
        <w:t>approval with the understanding that the standards will be held in abeyance until the completion of the field test.</w:t>
      </w:r>
      <w:r w:rsidR="00A255ED">
        <w:rPr>
          <w:rFonts w:ascii="Times New Roman" w:hAnsi="Times New Roman" w:cs="Times New Roman"/>
          <w:sz w:val="24"/>
        </w:rPr>
        <w:t xml:space="preserve"> </w:t>
      </w:r>
    </w:p>
    <w:p w:rsidR="007112C8" w:rsidRPr="00A255ED" w:rsidRDefault="007112C8" w:rsidP="00564EB2">
      <w:pPr>
        <w:spacing w:after="0"/>
        <w:rPr>
          <w:rFonts w:ascii="Times New Roman" w:hAnsi="Times New Roman" w:cs="Times New Roman"/>
          <w:sz w:val="24"/>
        </w:rPr>
      </w:pPr>
    </w:p>
    <w:sectPr w:rsidR="007112C8" w:rsidRPr="00A255ED" w:rsidSect="00A1357D">
      <w:headerReference w:type="even" r:id="rId9"/>
      <w:headerReference w:type="default" r:id="rId10"/>
      <w:footerReference w:type="even" r:id="rId11"/>
      <w:footerReference w:type="default" r:id="rId12"/>
      <w:headerReference w:type="first" r:id="rId13"/>
      <w:footerReference w:type="first" r:id="rId14"/>
      <w:pgSz w:w="12240" w:h="15840"/>
      <w:pgMar w:top="1152" w:right="1440" w:bottom="1296"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893" w:rsidRDefault="00976893" w:rsidP="0031475E">
      <w:pPr>
        <w:spacing w:after="0" w:line="240" w:lineRule="auto"/>
      </w:pPr>
      <w:r>
        <w:separator/>
      </w:r>
    </w:p>
  </w:endnote>
  <w:endnote w:type="continuationSeparator" w:id="0">
    <w:p w:rsidR="00976893" w:rsidRDefault="00976893" w:rsidP="00314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23F" w:rsidRDefault="002F72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23F" w:rsidRDefault="002F72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23F" w:rsidRDefault="002F72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893" w:rsidRDefault="00976893" w:rsidP="0031475E">
      <w:pPr>
        <w:spacing w:after="0" w:line="240" w:lineRule="auto"/>
      </w:pPr>
      <w:r>
        <w:separator/>
      </w:r>
    </w:p>
  </w:footnote>
  <w:footnote w:type="continuationSeparator" w:id="0">
    <w:p w:rsidR="00976893" w:rsidRDefault="00976893" w:rsidP="003147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23F" w:rsidRDefault="002F72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6BF" w:rsidRDefault="00C826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23F" w:rsidRDefault="002F72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41195F"/>
    <w:multiLevelType w:val="hybridMultilevel"/>
    <w:tmpl w:val="202A3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D60799"/>
    <w:multiLevelType w:val="hybridMultilevel"/>
    <w:tmpl w:val="70248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FC12F8"/>
    <w:multiLevelType w:val="hybridMultilevel"/>
    <w:tmpl w:val="F57C3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n li">
    <w15:presenceInfo w15:providerId="Windows Live" w15:userId="e7c9ec305f431e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EB2"/>
    <w:rsid w:val="000008B7"/>
    <w:rsid w:val="00011BD1"/>
    <w:rsid w:val="00012B6C"/>
    <w:rsid w:val="00012F14"/>
    <w:rsid w:val="000278E1"/>
    <w:rsid w:val="00036C7A"/>
    <w:rsid w:val="00037604"/>
    <w:rsid w:val="00046F63"/>
    <w:rsid w:val="00051664"/>
    <w:rsid w:val="000520AF"/>
    <w:rsid w:val="00060F61"/>
    <w:rsid w:val="000639A8"/>
    <w:rsid w:val="0006756F"/>
    <w:rsid w:val="000759D9"/>
    <w:rsid w:val="00080368"/>
    <w:rsid w:val="000808EC"/>
    <w:rsid w:val="00092869"/>
    <w:rsid w:val="000A1FB8"/>
    <w:rsid w:val="000A656C"/>
    <w:rsid w:val="000A6BEE"/>
    <w:rsid w:val="000C6576"/>
    <w:rsid w:val="000E1F4D"/>
    <w:rsid w:val="000E2D22"/>
    <w:rsid w:val="000F0783"/>
    <w:rsid w:val="000F4DD0"/>
    <w:rsid w:val="000F5B4E"/>
    <w:rsid w:val="000F74B4"/>
    <w:rsid w:val="0010362A"/>
    <w:rsid w:val="00104FB3"/>
    <w:rsid w:val="00111DFD"/>
    <w:rsid w:val="00113D05"/>
    <w:rsid w:val="00122824"/>
    <w:rsid w:val="001258E1"/>
    <w:rsid w:val="00126EC1"/>
    <w:rsid w:val="001300EF"/>
    <w:rsid w:val="00132115"/>
    <w:rsid w:val="001355C3"/>
    <w:rsid w:val="001356E1"/>
    <w:rsid w:val="0014226C"/>
    <w:rsid w:val="00146C12"/>
    <w:rsid w:val="001522E7"/>
    <w:rsid w:val="001574DC"/>
    <w:rsid w:val="00164226"/>
    <w:rsid w:val="00165C0D"/>
    <w:rsid w:val="00166443"/>
    <w:rsid w:val="001700CA"/>
    <w:rsid w:val="00186B98"/>
    <w:rsid w:val="00187286"/>
    <w:rsid w:val="00193FB2"/>
    <w:rsid w:val="001A6615"/>
    <w:rsid w:val="001D4759"/>
    <w:rsid w:val="001D5494"/>
    <w:rsid w:val="001D5E3E"/>
    <w:rsid w:val="001E2C38"/>
    <w:rsid w:val="001E4AE2"/>
    <w:rsid w:val="001F033A"/>
    <w:rsid w:val="002114EF"/>
    <w:rsid w:val="00214591"/>
    <w:rsid w:val="0021679E"/>
    <w:rsid w:val="00220FE3"/>
    <w:rsid w:val="00223796"/>
    <w:rsid w:val="00223E3C"/>
    <w:rsid w:val="002439C7"/>
    <w:rsid w:val="00245FAD"/>
    <w:rsid w:val="00246BC5"/>
    <w:rsid w:val="0024706F"/>
    <w:rsid w:val="00250814"/>
    <w:rsid w:val="002513E9"/>
    <w:rsid w:val="00261145"/>
    <w:rsid w:val="002625C7"/>
    <w:rsid w:val="00267E5C"/>
    <w:rsid w:val="002709DC"/>
    <w:rsid w:val="00271E8C"/>
    <w:rsid w:val="00276315"/>
    <w:rsid w:val="00290433"/>
    <w:rsid w:val="00291555"/>
    <w:rsid w:val="002936AC"/>
    <w:rsid w:val="002A554B"/>
    <w:rsid w:val="002C2A08"/>
    <w:rsid w:val="002C2B66"/>
    <w:rsid w:val="002C338A"/>
    <w:rsid w:val="002C4604"/>
    <w:rsid w:val="002E5EDA"/>
    <w:rsid w:val="002F4FFE"/>
    <w:rsid w:val="002F723F"/>
    <w:rsid w:val="003002D8"/>
    <w:rsid w:val="00302931"/>
    <w:rsid w:val="00302A58"/>
    <w:rsid w:val="0031475E"/>
    <w:rsid w:val="00325BE3"/>
    <w:rsid w:val="00341FDF"/>
    <w:rsid w:val="00347226"/>
    <w:rsid w:val="00354E7B"/>
    <w:rsid w:val="0036221B"/>
    <w:rsid w:val="00362CAE"/>
    <w:rsid w:val="0036442A"/>
    <w:rsid w:val="00370103"/>
    <w:rsid w:val="00375FC4"/>
    <w:rsid w:val="0038187B"/>
    <w:rsid w:val="003946E3"/>
    <w:rsid w:val="00397921"/>
    <w:rsid w:val="003A4757"/>
    <w:rsid w:val="003B397D"/>
    <w:rsid w:val="003B3CFB"/>
    <w:rsid w:val="003B5B76"/>
    <w:rsid w:val="003C48C3"/>
    <w:rsid w:val="003C74F8"/>
    <w:rsid w:val="003D2875"/>
    <w:rsid w:val="003E014C"/>
    <w:rsid w:val="003E2F3D"/>
    <w:rsid w:val="003E4F8A"/>
    <w:rsid w:val="003F34C4"/>
    <w:rsid w:val="003F7669"/>
    <w:rsid w:val="00400FD3"/>
    <w:rsid w:val="004116A1"/>
    <w:rsid w:val="00431362"/>
    <w:rsid w:val="004313F0"/>
    <w:rsid w:val="00436A61"/>
    <w:rsid w:val="004415FD"/>
    <w:rsid w:val="00443D2C"/>
    <w:rsid w:val="00446089"/>
    <w:rsid w:val="00446373"/>
    <w:rsid w:val="004548AA"/>
    <w:rsid w:val="00454E78"/>
    <w:rsid w:val="00457DCF"/>
    <w:rsid w:val="00461E15"/>
    <w:rsid w:val="00463311"/>
    <w:rsid w:val="00470AA6"/>
    <w:rsid w:val="00474ABD"/>
    <w:rsid w:val="00475C19"/>
    <w:rsid w:val="00481B0D"/>
    <w:rsid w:val="00484F90"/>
    <w:rsid w:val="00484FD9"/>
    <w:rsid w:val="0049252B"/>
    <w:rsid w:val="00492B2E"/>
    <w:rsid w:val="0049446F"/>
    <w:rsid w:val="004A7A86"/>
    <w:rsid w:val="004B0449"/>
    <w:rsid w:val="004B6CBF"/>
    <w:rsid w:val="004B7E58"/>
    <w:rsid w:val="004C2089"/>
    <w:rsid w:val="004C5898"/>
    <w:rsid w:val="004C720B"/>
    <w:rsid w:val="004D0EE1"/>
    <w:rsid w:val="004E0A23"/>
    <w:rsid w:val="004E0ADD"/>
    <w:rsid w:val="004E735E"/>
    <w:rsid w:val="00501812"/>
    <w:rsid w:val="005065E0"/>
    <w:rsid w:val="0050731F"/>
    <w:rsid w:val="00523789"/>
    <w:rsid w:val="00526EBA"/>
    <w:rsid w:val="005324E0"/>
    <w:rsid w:val="00543070"/>
    <w:rsid w:val="005449EB"/>
    <w:rsid w:val="005464DD"/>
    <w:rsid w:val="00554FA8"/>
    <w:rsid w:val="00563C90"/>
    <w:rsid w:val="0056494E"/>
    <w:rsid w:val="00564EB2"/>
    <w:rsid w:val="00573CAF"/>
    <w:rsid w:val="005775C8"/>
    <w:rsid w:val="00580CBC"/>
    <w:rsid w:val="00585E37"/>
    <w:rsid w:val="00586B65"/>
    <w:rsid w:val="005B5DFE"/>
    <w:rsid w:val="005C0375"/>
    <w:rsid w:val="005C307D"/>
    <w:rsid w:val="005C4C85"/>
    <w:rsid w:val="005C594E"/>
    <w:rsid w:val="005E2F1C"/>
    <w:rsid w:val="005E3193"/>
    <w:rsid w:val="005E777A"/>
    <w:rsid w:val="005F5A98"/>
    <w:rsid w:val="006019EA"/>
    <w:rsid w:val="00602889"/>
    <w:rsid w:val="006039B3"/>
    <w:rsid w:val="00612C02"/>
    <w:rsid w:val="006131A1"/>
    <w:rsid w:val="0061422E"/>
    <w:rsid w:val="00630FD4"/>
    <w:rsid w:val="00647DE3"/>
    <w:rsid w:val="00656383"/>
    <w:rsid w:val="00666A4A"/>
    <w:rsid w:val="00675D65"/>
    <w:rsid w:val="006804E4"/>
    <w:rsid w:val="0068731B"/>
    <w:rsid w:val="00694009"/>
    <w:rsid w:val="00697A17"/>
    <w:rsid w:val="006A03D1"/>
    <w:rsid w:val="006A2658"/>
    <w:rsid w:val="006A4D5B"/>
    <w:rsid w:val="006A58CE"/>
    <w:rsid w:val="006B5E47"/>
    <w:rsid w:val="006C0B32"/>
    <w:rsid w:val="006C2053"/>
    <w:rsid w:val="006C36E4"/>
    <w:rsid w:val="006C62D7"/>
    <w:rsid w:val="006D0214"/>
    <w:rsid w:val="006D4079"/>
    <w:rsid w:val="006D478D"/>
    <w:rsid w:val="006D6C4C"/>
    <w:rsid w:val="006D6D4F"/>
    <w:rsid w:val="006E29C8"/>
    <w:rsid w:val="006E701C"/>
    <w:rsid w:val="006E75E4"/>
    <w:rsid w:val="006F31B1"/>
    <w:rsid w:val="006F4F1F"/>
    <w:rsid w:val="00704E7E"/>
    <w:rsid w:val="00707A92"/>
    <w:rsid w:val="00707CFC"/>
    <w:rsid w:val="00710A6F"/>
    <w:rsid w:val="007112C8"/>
    <w:rsid w:val="0071225D"/>
    <w:rsid w:val="00720C15"/>
    <w:rsid w:val="00721A14"/>
    <w:rsid w:val="00723FF3"/>
    <w:rsid w:val="00727F53"/>
    <w:rsid w:val="00730455"/>
    <w:rsid w:val="00744FE2"/>
    <w:rsid w:val="00753ABC"/>
    <w:rsid w:val="00760BE2"/>
    <w:rsid w:val="0077065A"/>
    <w:rsid w:val="00774DA4"/>
    <w:rsid w:val="007914D5"/>
    <w:rsid w:val="00792403"/>
    <w:rsid w:val="007959CE"/>
    <w:rsid w:val="00795AF4"/>
    <w:rsid w:val="007977A3"/>
    <w:rsid w:val="007B069C"/>
    <w:rsid w:val="007B12A8"/>
    <w:rsid w:val="007C028F"/>
    <w:rsid w:val="007C0E05"/>
    <w:rsid w:val="007C1C49"/>
    <w:rsid w:val="007C203D"/>
    <w:rsid w:val="007C3A1F"/>
    <w:rsid w:val="007D2B82"/>
    <w:rsid w:val="007D6B5E"/>
    <w:rsid w:val="007D6FE3"/>
    <w:rsid w:val="007E17E6"/>
    <w:rsid w:val="007E1BA0"/>
    <w:rsid w:val="007E5A49"/>
    <w:rsid w:val="007F2210"/>
    <w:rsid w:val="007F29FA"/>
    <w:rsid w:val="007F3944"/>
    <w:rsid w:val="007F6408"/>
    <w:rsid w:val="0084254B"/>
    <w:rsid w:val="00842D0B"/>
    <w:rsid w:val="00850CBA"/>
    <w:rsid w:val="00860190"/>
    <w:rsid w:val="00867F62"/>
    <w:rsid w:val="00873E74"/>
    <w:rsid w:val="0087494F"/>
    <w:rsid w:val="00877552"/>
    <w:rsid w:val="008834F5"/>
    <w:rsid w:val="00891DE5"/>
    <w:rsid w:val="00892F48"/>
    <w:rsid w:val="008A1B7D"/>
    <w:rsid w:val="008D15D2"/>
    <w:rsid w:val="008D17DA"/>
    <w:rsid w:val="008D201B"/>
    <w:rsid w:val="008D3C7F"/>
    <w:rsid w:val="008D63CB"/>
    <w:rsid w:val="008E09F7"/>
    <w:rsid w:val="008E23B4"/>
    <w:rsid w:val="008E2692"/>
    <w:rsid w:val="00901DAA"/>
    <w:rsid w:val="00905CC9"/>
    <w:rsid w:val="009100AD"/>
    <w:rsid w:val="00910F2C"/>
    <w:rsid w:val="00921258"/>
    <w:rsid w:val="009215E6"/>
    <w:rsid w:val="009261CA"/>
    <w:rsid w:val="00945961"/>
    <w:rsid w:val="00961B93"/>
    <w:rsid w:val="00967132"/>
    <w:rsid w:val="009713AC"/>
    <w:rsid w:val="00972B79"/>
    <w:rsid w:val="009751CB"/>
    <w:rsid w:val="00976893"/>
    <w:rsid w:val="009816DA"/>
    <w:rsid w:val="009821D3"/>
    <w:rsid w:val="00985788"/>
    <w:rsid w:val="009B320A"/>
    <w:rsid w:val="009B34DE"/>
    <w:rsid w:val="009C2587"/>
    <w:rsid w:val="009C6890"/>
    <w:rsid w:val="009D1BC2"/>
    <w:rsid w:val="009D1DFE"/>
    <w:rsid w:val="009D35CB"/>
    <w:rsid w:val="009E3F2C"/>
    <w:rsid w:val="00A01D98"/>
    <w:rsid w:val="00A067EA"/>
    <w:rsid w:val="00A1357D"/>
    <w:rsid w:val="00A2186F"/>
    <w:rsid w:val="00A255ED"/>
    <w:rsid w:val="00A271C4"/>
    <w:rsid w:val="00A27D96"/>
    <w:rsid w:val="00A31999"/>
    <w:rsid w:val="00A33CF5"/>
    <w:rsid w:val="00A365FE"/>
    <w:rsid w:val="00A4707A"/>
    <w:rsid w:val="00A519E2"/>
    <w:rsid w:val="00A521B3"/>
    <w:rsid w:val="00A52EC7"/>
    <w:rsid w:val="00A5757D"/>
    <w:rsid w:val="00A714F9"/>
    <w:rsid w:val="00A81F4C"/>
    <w:rsid w:val="00A851A0"/>
    <w:rsid w:val="00A8581D"/>
    <w:rsid w:val="00A911E7"/>
    <w:rsid w:val="00A93892"/>
    <w:rsid w:val="00A95C98"/>
    <w:rsid w:val="00AD2DC3"/>
    <w:rsid w:val="00AD64D9"/>
    <w:rsid w:val="00AE0560"/>
    <w:rsid w:val="00AE067E"/>
    <w:rsid w:val="00AF3FBE"/>
    <w:rsid w:val="00AF4ACC"/>
    <w:rsid w:val="00AF7BE3"/>
    <w:rsid w:val="00B108ED"/>
    <w:rsid w:val="00B114C0"/>
    <w:rsid w:val="00B118CC"/>
    <w:rsid w:val="00B139DD"/>
    <w:rsid w:val="00B17AF7"/>
    <w:rsid w:val="00B21F81"/>
    <w:rsid w:val="00B22241"/>
    <w:rsid w:val="00B37BB9"/>
    <w:rsid w:val="00B45D85"/>
    <w:rsid w:val="00B51D85"/>
    <w:rsid w:val="00B57D89"/>
    <w:rsid w:val="00B60986"/>
    <w:rsid w:val="00B60AE6"/>
    <w:rsid w:val="00B76C60"/>
    <w:rsid w:val="00B817ED"/>
    <w:rsid w:val="00B824D2"/>
    <w:rsid w:val="00B839FF"/>
    <w:rsid w:val="00B85815"/>
    <w:rsid w:val="00B87077"/>
    <w:rsid w:val="00B9252F"/>
    <w:rsid w:val="00B92684"/>
    <w:rsid w:val="00B93E17"/>
    <w:rsid w:val="00B958E3"/>
    <w:rsid w:val="00BA2DB2"/>
    <w:rsid w:val="00BA763F"/>
    <w:rsid w:val="00BB3C8C"/>
    <w:rsid w:val="00BB3DEF"/>
    <w:rsid w:val="00BB4699"/>
    <w:rsid w:val="00BB5BF5"/>
    <w:rsid w:val="00BC3795"/>
    <w:rsid w:val="00BC72C5"/>
    <w:rsid w:val="00BD2B70"/>
    <w:rsid w:val="00BD5DC1"/>
    <w:rsid w:val="00BE3885"/>
    <w:rsid w:val="00BF1540"/>
    <w:rsid w:val="00BF44F2"/>
    <w:rsid w:val="00C02A11"/>
    <w:rsid w:val="00C077CE"/>
    <w:rsid w:val="00C205BC"/>
    <w:rsid w:val="00C21F45"/>
    <w:rsid w:val="00C223F8"/>
    <w:rsid w:val="00C22DF2"/>
    <w:rsid w:val="00C26C08"/>
    <w:rsid w:val="00C44526"/>
    <w:rsid w:val="00C45C51"/>
    <w:rsid w:val="00C53D9E"/>
    <w:rsid w:val="00C727ED"/>
    <w:rsid w:val="00C76AB5"/>
    <w:rsid w:val="00C8029E"/>
    <w:rsid w:val="00C826BF"/>
    <w:rsid w:val="00CA54AC"/>
    <w:rsid w:val="00CA5817"/>
    <w:rsid w:val="00CA7D97"/>
    <w:rsid w:val="00CB3F2E"/>
    <w:rsid w:val="00CB6B6B"/>
    <w:rsid w:val="00CB7609"/>
    <w:rsid w:val="00CB7941"/>
    <w:rsid w:val="00CC4CE3"/>
    <w:rsid w:val="00CD3977"/>
    <w:rsid w:val="00CD6690"/>
    <w:rsid w:val="00CE19BB"/>
    <w:rsid w:val="00CE37BF"/>
    <w:rsid w:val="00CE5FC8"/>
    <w:rsid w:val="00CE7FFA"/>
    <w:rsid w:val="00CF1EEF"/>
    <w:rsid w:val="00D003FB"/>
    <w:rsid w:val="00D0125D"/>
    <w:rsid w:val="00D26267"/>
    <w:rsid w:val="00D2668C"/>
    <w:rsid w:val="00D30AD0"/>
    <w:rsid w:val="00D3268E"/>
    <w:rsid w:val="00D37B8E"/>
    <w:rsid w:val="00D412F5"/>
    <w:rsid w:val="00D43882"/>
    <w:rsid w:val="00D504FF"/>
    <w:rsid w:val="00D544C3"/>
    <w:rsid w:val="00D55F0C"/>
    <w:rsid w:val="00D62CC6"/>
    <w:rsid w:val="00D7051D"/>
    <w:rsid w:val="00D73B73"/>
    <w:rsid w:val="00D7455E"/>
    <w:rsid w:val="00D75A51"/>
    <w:rsid w:val="00D7714F"/>
    <w:rsid w:val="00D822AA"/>
    <w:rsid w:val="00D901E5"/>
    <w:rsid w:val="00D92055"/>
    <w:rsid w:val="00DA3043"/>
    <w:rsid w:val="00DA4A29"/>
    <w:rsid w:val="00DB1C92"/>
    <w:rsid w:val="00DB6769"/>
    <w:rsid w:val="00DC31EE"/>
    <w:rsid w:val="00DC467C"/>
    <w:rsid w:val="00DC50F1"/>
    <w:rsid w:val="00DD0EE9"/>
    <w:rsid w:val="00DE052C"/>
    <w:rsid w:val="00DF1F0B"/>
    <w:rsid w:val="00DF586E"/>
    <w:rsid w:val="00E049B9"/>
    <w:rsid w:val="00E054BC"/>
    <w:rsid w:val="00E178EA"/>
    <w:rsid w:val="00E21EAF"/>
    <w:rsid w:val="00E228C8"/>
    <w:rsid w:val="00E27694"/>
    <w:rsid w:val="00E34DF4"/>
    <w:rsid w:val="00E3515A"/>
    <w:rsid w:val="00E3586E"/>
    <w:rsid w:val="00E358CF"/>
    <w:rsid w:val="00E413C6"/>
    <w:rsid w:val="00E4291C"/>
    <w:rsid w:val="00E6096C"/>
    <w:rsid w:val="00E61469"/>
    <w:rsid w:val="00E644F9"/>
    <w:rsid w:val="00E675E1"/>
    <w:rsid w:val="00E70819"/>
    <w:rsid w:val="00E70F24"/>
    <w:rsid w:val="00E749A7"/>
    <w:rsid w:val="00E86A1D"/>
    <w:rsid w:val="00EA24C4"/>
    <w:rsid w:val="00EB35CB"/>
    <w:rsid w:val="00EB4CB3"/>
    <w:rsid w:val="00EC1031"/>
    <w:rsid w:val="00EC3E4F"/>
    <w:rsid w:val="00ED290D"/>
    <w:rsid w:val="00ED3DB4"/>
    <w:rsid w:val="00ED76D4"/>
    <w:rsid w:val="00EE1C1E"/>
    <w:rsid w:val="00EE287A"/>
    <w:rsid w:val="00EF07CC"/>
    <w:rsid w:val="00EF220F"/>
    <w:rsid w:val="00EF73D4"/>
    <w:rsid w:val="00F075DA"/>
    <w:rsid w:val="00F22B61"/>
    <w:rsid w:val="00F24FEC"/>
    <w:rsid w:val="00F268A2"/>
    <w:rsid w:val="00F32D5C"/>
    <w:rsid w:val="00F336E6"/>
    <w:rsid w:val="00F34614"/>
    <w:rsid w:val="00F46B46"/>
    <w:rsid w:val="00F46F47"/>
    <w:rsid w:val="00F52B58"/>
    <w:rsid w:val="00F5502B"/>
    <w:rsid w:val="00F55506"/>
    <w:rsid w:val="00F64020"/>
    <w:rsid w:val="00F6564B"/>
    <w:rsid w:val="00F65E06"/>
    <w:rsid w:val="00F672F4"/>
    <w:rsid w:val="00F723E7"/>
    <w:rsid w:val="00F72C68"/>
    <w:rsid w:val="00F751B3"/>
    <w:rsid w:val="00F83C88"/>
    <w:rsid w:val="00F86CD8"/>
    <w:rsid w:val="00F86EFB"/>
    <w:rsid w:val="00F91881"/>
    <w:rsid w:val="00F948E9"/>
    <w:rsid w:val="00F94D16"/>
    <w:rsid w:val="00F95253"/>
    <w:rsid w:val="00FB24BC"/>
    <w:rsid w:val="00FB3E5C"/>
    <w:rsid w:val="00FB3FC6"/>
    <w:rsid w:val="00FB5FEB"/>
    <w:rsid w:val="00FB670E"/>
    <w:rsid w:val="00FB7C2A"/>
    <w:rsid w:val="00FC09A1"/>
    <w:rsid w:val="00FC3EEE"/>
    <w:rsid w:val="00FE45A7"/>
    <w:rsid w:val="00FE6036"/>
    <w:rsid w:val="00FF0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7DCF"/>
    <w:pPr>
      <w:ind w:left="720"/>
      <w:contextualSpacing/>
    </w:pPr>
  </w:style>
  <w:style w:type="paragraph" w:styleId="FootnoteText">
    <w:name w:val="footnote text"/>
    <w:basedOn w:val="Normal"/>
    <w:link w:val="FootnoteTextChar"/>
    <w:uiPriority w:val="99"/>
    <w:semiHidden/>
    <w:unhideWhenUsed/>
    <w:rsid w:val="003147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475E"/>
    <w:rPr>
      <w:sz w:val="20"/>
      <w:szCs w:val="20"/>
    </w:rPr>
  </w:style>
  <w:style w:type="character" w:styleId="FootnoteReference">
    <w:name w:val="footnote reference"/>
    <w:basedOn w:val="DefaultParagraphFont"/>
    <w:uiPriority w:val="99"/>
    <w:semiHidden/>
    <w:unhideWhenUsed/>
    <w:rsid w:val="0031475E"/>
    <w:rPr>
      <w:vertAlign w:val="superscript"/>
    </w:rPr>
  </w:style>
  <w:style w:type="paragraph" w:styleId="PlainText">
    <w:name w:val="Plain Text"/>
    <w:basedOn w:val="Normal"/>
    <w:link w:val="PlainTextChar"/>
    <w:uiPriority w:val="99"/>
    <w:semiHidden/>
    <w:unhideWhenUsed/>
    <w:rsid w:val="00A255ED"/>
    <w:pPr>
      <w:spacing w:after="0" w:line="240" w:lineRule="auto"/>
    </w:pPr>
    <w:rPr>
      <w:rFonts w:ascii="Arial" w:eastAsia="Calibri" w:hAnsi="Arial" w:cs="Times New Roman"/>
      <w:szCs w:val="21"/>
    </w:rPr>
  </w:style>
  <w:style w:type="character" w:customStyle="1" w:styleId="PlainTextChar">
    <w:name w:val="Plain Text Char"/>
    <w:basedOn w:val="DefaultParagraphFont"/>
    <w:link w:val="PlainText"/>
    <w:uiPriority w:val="99"/>
    <w:semiHidden/>
    <w:rsid w:val="00A255ED"/>
    <w:rPr>
      <w:rFonts w:ascii="Arial" w:eastAsia="Calibri" w:hAnsi="Arial" w:cs="Times New Roman"/>
      <w:szCs w:val="21"/>
    </w:rPr>
  </w:style>
  <w:style w:type="paragraph" w:styleId="Header">
    <w:name w:val="header"/>
    <w:basedOn w:val="Normal"/>
    <w:link w:val="HeaderChar"/>
    <w:uiPriority w:val="99"/>
    <w:unhideWhenUsed/>
    <w:rsid w:val="00C82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6BF"/>
  </w:style>
  <w:style w:type="paragraph" w:styleId="Footer">
    <w:name w:val="footer"/>
    <w:basedOn w:val="Normal"/>
    <w:link w:val="FooterChar"/>
    <w:uiPriority w:val="99"/>
    <w:unhideWhenUsed/>
    <w:rsid w:val="00C82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6BF"/>
  </w:style>
  <w:style w:type="paragraph" w:styleId="BalloonText">
    <w:name w:val="Balloon Text"/>
    <w:basedOn w:val="Normal"/>
    <w:link w:val="BalloonTextChar"/>
    <w:uiPriority w:val="99"/>
    <w:semiHidden/>
    <w:unhideWhenUsed/>
    <w:rsid w:val="00AD64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4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7DCF"/>
    <w:pPr>
      <w:ind w:left="720"/>
      <w:contextualSpacing/>
    </w:pPr>
  </w:style>
  <w:style w:type="paragraph" w:styleId="FootnoteText">
    <w:name w:val="footnote text"/>
    <w:basedOn w:val="Normal"/>
    <w:link w:val="FootnoteTextChar"/>
    <w:uiPriority w:val="99"/>
    <w:semiHidden/>
    <w:unhideWhenUsed/>
    <w:rsid w:val="003147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475E"/>
    <w:rPr>
      <w:sz w:val="20"/>
      <w:szCs w:val="20"/>
    </w:rPr>
  </w:style>
  <w:style w:type="character" w:styleId="FootnoteReference">
    <w:name w:val="footnote reference"/>
    <w:basedOn w:val="DefaultParagraphFont"/>
    <w:uiPriority w:val="99"/>
    <w:semiHidden/>
    <w:unhideWhenUsed/>
    <w:rsid w:val="0031475E"/>
    <w:rPr>
      <w:vertAlign w:val="superscript"/>
    </w:rPr>
  </w:style>
  <w:style w:type="paragraph" w:styleId="PlainText">
    <w:name w:val="Plain Text"/>
    <w:basedOn w:val="Normal"/>
    <w:link w:val="PlainTextChar"/>
    <w:uiPriority w:val="99"/>
    <w:semiHidden/>
    <w:unhideWhenUsed/>
    <w:rsid w:val="00A255ED"/>
    <w:pPr>
      <w:spacing w:after="0" w:line="240" w:lineRule="auto"/>
    </w:pPr>
    <w:rPr>
      <w:rFonts w:ascii="Arial" w:eastAsia="Calibri" w:hAnsi="Arial" w:cs="Times New Roman"/>
      <w:szCs w:val="21"/>
    </w:rPr>
  </w:style>
  <w:style w:type="character" w:customStyle="1" w:styleId="PlainTextChar">
    <w:name w:val="Plain Text Char"/>
    <w:basedOn w:val="DefaultParagraphFont"/>
    <w:link w:val="PlainText"/>
    <w:uiPriority w:val="99"/>
    <w:semiHidden/>
    <w:rsid w:val="00A255ED"/>
    <w:rPr>
      <w:rFonts w:ascii="Arial" w:eastAsia="Calibri" w:hAnsi="Arial" w:cs="Times New Roman"/>
      <w:szCs w:val="21"/>
    </w:rPr>
  </w:style>
  <w:style w:type="paragraph" w:styleId="Header">
    <w:name w:val="header"/>
    <w:basedOn w:val="Normal"/>
    <w:link w:val="HeaderChar"/>
    <w:uiPriority w:val="99"/>
    <w:unhideWhenUsed/>
    <w:rsid w:val="00C82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6BF"/>
  </w:style>
  <w:style w:type="paragraph" w:styleId="Footer">
    <w:name w:val="footer"/>
    <w:basedOn w:val="Normal"/>
    <w:link w:val="FooterChar"/>
    <w:uiPriority w:val="99"/>
    <w:unhideWhenUsed/>
    <w:rsid w:val="00C82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6BF"/>
  </w:style>
  <w:style w:type="paragraph" w:styleId="BalloonText">
    <w:name w:val="Balloon Text"/>
    <w:basedOn w:val="Normal"/>
    <w:link w:val="BalloonTextChar"/>
    <w:uiPriority w:val="99"/>
    <w:semiHidden/>
    <w:unhideWhenUsed/>
    <w:rsid w:val="00AD64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4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02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B376D-3E18-42F4-BE4E-3EF21D7EA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ISO New England</Company>
  <LinksUpToDate>false</LinksUpToDate>
  <CharactersWithSpaces>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Goldberg, Matthew</dc:creator>
  <cp:lastModifiedBy>Neil Shah</cp:lastModifiedBy>
  <cp:revision>2</cp:revision>
  <cp:lastPrinted>2014-10-03T14:45:00Z</cp:lastPrinted>
  <dcterms:created xsi:type="dcterms:W3CDTF">2014-10-03T16:57:00Z</dcterms:created>
  <dcterms:modified xsi:type="dcterms:W3CDTF">2014-10-03T16:57:00Z</dcterms:modified>
</cp:coreProperties>
</file>