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F6" w:rsidRPr="00F05F5D" w:rsidRDefault="002644F6" w:rsidP="00083BDF">
      <w:pPr>
        <w:ind w:left="2520" w:hanging="2520"/>
        <w:jc w:val="center"/>
        <w:rPr>
          <w:rFonts w:ascii="Arial" w:hAnsi="Arial" w:cs="Arial"/>
          <w:b/>
          <w:bCs/>
          <w:sz w:val="24"/>
          <w:szCs w:val="24"/>
        </w:rPr>
      </w:pPr>
      <w:r w:rsidRPr="00F05F5D">
        <w:rPr>
          <w:rFonts w:ascii="Arial" w:hAnsi="Arial" w:cs="Arial"/>
          <w:b/>
          <w:bCs/>
          <w:sz w:val="24"/>
          <w:szCs w:val="24"/>
        </w:rPr>
        <w:t>COMMENTS</w:t>
      </w:r>
    </w:p>
    <w:p w:rsidR="002644F6" w:rsidRPr="00C6363A" w:rsidRDefault="002644F6" w:rsidP="00C6363A">
      <w:pPr>
        <w:ind w:left="2520" w:hanging="2520"/>
        <w:rPr>
          <w:rFonts w:ascii="Arial" w:hAnsi="Arial" w:cs="Arial"/>
        </w:rPr>
      </w:pPr>
    </w:p>
    <w:p w:rsidR="002644F6" w:rsidRPr="00F05F5D" w:rsidRDefault="002644F6"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p>
    <w:p w:rsidR="002644F6" w:rsidRPr="00F05F5D" w:rsidRDefault="002644F6" w:rsidP="00C6363A">
      <w:pPr>
        <w:spacing w:before="120"/>
        <w:ind w:left="2520" w:hanging="2520"/>
        <w:rPr>
          <w:rFonts w:ascii="Arial" w:hAnsi="Arial" w:cs="Arial"/>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r w:rsidRPr="00F05F5D">
        <w:rPr>
          <w:rFonts w:ascii="Arial" w:hAnsi="Arial" w:cs="Arial"/>
          <w:b/>
          <w:bCs/>
          <w:sz w:val="22"/>
          <w:szCs w:val="22"/>
        </w:rPr>
        <w:t>Number:</w:t>
      </w:r>
      <w:r>
        <w:rPr>
          <w:rFonts w:ascii="Arial" w:hAnsi="Arial" w:cs="Arial"/>
          <w:sz w:val="22"/>
          <w:szCs w:val="22"/>
        </w:rPr>
        <w:t xml:space="preserve"> </w:t>
      </w:r>
      <w:r w:rsidR="008E00B8" w:rsidRPr="008E00B8">
        <w:rPr>
          <w:rFonts w:ascii="Arial" w:hAnsi="Arial" w:cs="Arial"/>
        </w:rPr>
        <w:t xml:space="preserve">WEQ 2012 Annual Plan Item 4.c.i-ii / R11014 / R11015 (Part </w:t>
      </w:r>
      <w:r w:rsidR="00EA64C6">
        <w:rPr>
          <w:rFonts w:ascii="Arial" w:hAnsi="Arial" w:cs="Arial"/>
        </w:rPr>
        <w:t>2</w:t>
      </w:r>
      <w:r w:rsidR="008E00B8" w:rsidRPr="008E00B8">
        <w:rPr>
          <w:rFonts w:ascii="Arial" w:hAnsi="Arial" w:cs="Arial"/>
        </w:rPr>
        <w:t>)</w:t>
      </w:r>
    </w:p>
    <w:p w:rsidR="002644F6" w:rsidRPr="00F05F5D" w:rsidRDefault="002644F6" w:rsidP="00F05F5D">
      <w:pPr>
        <w:ind w:left="2520"/>
        <w:rPr>
          <w:rFonts w:ascii="Arial" w:hAnsi="Arial" w:cs="Arial"/>
          <w:sz w:val="22"/>
          <w:szCs w:val="22"/>
        </w:rPr>
      </w:pPr>
      <w:r w:rsidRPr="00F05F5D">
        <w:rPr>
          <w:rFonts w:ascii="Arial" w:hAnsi="Arial" w:cs="Arial"/>
          <w:b/>
          <w:bCs/>
          <w:noProof w:val="0"/>
          <w:sz w:val="22"/>
          <w:szCs w:val="22"/>
        </w:rPr>
        <w:t>Title:</w:t>
      </w:r>
      <w:r w:rsidRPr="00F05F5D">
        <w:rPr>
          <w:rFonts w:ascii="Arial" w:hAnsi="Arial" w:cs="Arial"/>
          <w:noProof w:val="0"/>
          <w:sz w:val="22"/>
          <w:szCs w:val="22"/>
        </w:rPr>
        <w:t xml:space="preserve"> </w:t>
      </w:r>
      <w:r w:rsidR="00CC7FD4" w:rsidRPr="00CC7FD4">
        <w:rPr>
          <w:rFonts w:ascii="Arial" w:hAnsi="Arial" w:cs="Arial"/>
          <w:noProof w:val="0"/>
          <w:sz w:val="22"/>
          <w:szCs w:val="22"/>
        </w:rPr>
        <w:t>Develop modifications for WEQ-012 as needed to reflect current market conditions (Authorized Certification Authority Standard and Credentialing Practice (R11014). Technology Review and Upgrade for NAESB Public Key Infrastructure Standard WEQ-012 (R11015))</w:t>
      </w:r>
    </w:p>
    <w:p w:rsidR="002644F6" w:rsidRPr="00F05F5D" w:rsidRDefault="002644F6" w:rsidP="00C6363A">
      <w:pPr>
        <w:spacing w:before="120"/>
        <w:ind w:left="2520" w:hanging="2520"/>
        <w:rPr>
          <w:rFonts w:ascii="Arial" w:hAnsi="Arial" w:cs="Arial"/>
          <w:b/>
          <w:bCs/>
          <w:sz w:val="22"/>
          <w:szCs w:val="22"/>
        </w:rPr>
      </w:pPr>
      <w:r w:rsidRPr="00F05F5D">
        <w:rPr>
          <w:rFonts w:ascii="Arial" w:hAnsi="Arial" w:cs="Arial"/>
          <w:b/>
          <w:bCs/>
          <w:sz w:val="22"/>
          <w:szCs w:val="22"/>
        </w:rPr>
        <w:t>Submitted By:</w:t>
      </w:r>
      <w:r w:rsidRPr="00F05F5D">
        <w:rPr>
          <w:rFonts w:ascii="Arial" w:hAnsi="Arial" w:cs="Arial"/>
          <w:b/>
          <w:bCs/>
          <w:sz w:val="22"/>
          <w:szCs w:val="22"/>
        </w:rPr>
        <w:tab/>
      </w:r>
      <w:r>
        <w:rPr>
          <w:rFonts w:ascii="Arial" w:hAnsi="Arial" w:cs="Arial"/>
          <w:sz w:val="22"/>
          <w:szCs w:val="22"/>
        </w:rPr>
        <w:t>Standards Review Subcommittee</w:t>
      </w:r>
    </w:p>
    <w:p w:rsidR="002644F6" w:rsidRPr="00F05F5D" w:rsidRDefault="002644F6"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sidR="00434B2E">
        <w:rPr>
          <w:rFonts w:ascii="Arial" w:hAnsi="Arial" w:cs="Arial"/>
          <w:sz w:val="22"/>
          <w:szCs w:val="22"/>
        </w:rPr>
        <w:t xml:space="preserve">August </w:t>
      </w:r>
      <w:r w:rsidR="00024693">
        <w:rPr>
          <w:rFonts w:ascii="Arial" w:hAnsi="Arial" w:cs="Arial"/>
          <w:sz w:val="22"/>
          <w:szCs w:val="22"/>
        </w:rPr>
        <w:t>9</w:t>
      </w:r>
      <w:r w:rsidR="00F627AD">
        <w:rPr>
          <w:rFonts w:ascii="Arial" w:hAnsi="Arial" w:cs="Arial"/>
          <w:sz w:val="22"/>
          <w:szCs w:val="22"/>
        </w:rPr>
        <w:t>, 2012</w:t>
      </w:r>
    </w:p>
    <w:p w:rsidR="002644F6" w:rsidRDefault="002644F6" w:rsidP="005D0F9B">
      <w:pPr>
        <w:pBdr>
          <w:top w:val="single" w:sz="4" w:space="1" w:color="auto"/>
        </w:pBdr>
        <w:spacing w:before="120"/>
        <w:rPr>
          <w:b/>
          <w:bCs/>
          <w:sz w:val="22"/>
          <w:szCs w:val="22"/>
        </w:rPr>
      </w:pPr>
    </w:p>
    <w:p w:rsidR="002644F6" w:rsidRDefault="002644F6" w:rsidP="005D0F9B">
      <w:pPr>
        <w:pBdr>
          <w:top w:val="single" w:sz="4" w:space="1" w:color="auto"/>
        </w:pBdr>
        <w:spacing w:before="120"/>
        <w:rPr>
          <w:rFonts w:ascii="Arial" w:hAnsi="Arial" w:cs="Arial"/>
          <w:sz w:val="22"/>
          <w:szCs w:val="22"/>
        </w:rPr>
      </w:pPr>
      <w:r w:rsidRPr="00F006E7">
        <w:rPr>
          <w:rFonts w:ascii="Arial" w:hAnsi="Arial" w:cs="Arial"/>
          <w:sz w:val="22"/>
          <w:szCs w:val="22"/>
        </w:rPr>
        <w:t xml:space="preserve">Under the Standards Review Subcommittee (SRS) Scope of Work, which was approved by the SRS on </w:t>
      </w:r>
      <w:r w:rsidR="00D46BBC">
        <w:rPr>
          <w:rFonts w:ascii="Arial" w:hAnsi="Arial" w:cs="Arial"/>
          <w:sz w:val="22"/>
          <w:szCs w:val="22"/>
        </w:rPr>
        <w:t>February 1, 2011</w:t>
      </w:r>
      <w:r w:rsidRPr="00F006E7">
        <w:rPr>
          <w:rFonts w:ascii="Arial" w:hAnsi="Arial" w:cs="Arial"/>
          <w:sz w:val="22"/>
          <w:szCs w:val="22"/>
        </w:rPr>
        <w:t>, the SRS agreed to review recommendations and if subcommittee deemed appropriate, they would submit advisory comments to the Executive Committee (EC) for consideration.  As stated in the Scope of Work these comments are “not intended to change the scope of the Business Practices or recommendation, but to provide consistency and uniformity across all WEQ Business Practices.”</w:t>
      </w:r>
      <w:r>
        <w:rPr>
          <w:rFonts w:ascii="Arial" w:hAnsi="Arial" w:cs="Arial"/>
          <w:sz w:val="22"/>
          <w:szCs w:val="22"/>
        </w:rPr>
        <w:t xml:space="preserve"> </w:t>
      </w:r>
    </w:p>
    <w:p w:rsidR="00E244D5" w:rsidRPr="00E541BF" w:rsidRDefault="00E541BF" w:rsidP="00E244D5">
      <w:pPr>
        <w:pBdr>
          <w:top w:val="single" w:sz="4" w:space="1" w:color="auto"/>
        </w:pBdr>
        <w:spacing w:before="120"/>
        <w:rPr>
          <w:rFonts w:ascii="Arial" w:hAnsi="Arial" w:cs="Arial"/>
          <w:sz w:val="22"/>
          <w:szCs w:val="22"/>
        </w:rPr>
      </w:pPr>
      <w:r w:rsidRPr="00E541BF">
        <w:rPr>
          <w:rFonts w:ascii="Arial" w:hAnsi="Arial" w:cs="Arial"/>
          <w:sz w:val="22"/>
          <w:szCs w:val="22"/>
        </w:rPr>
        <w:t xml:space="preserve">The Standards Review Subcommittee has identified </w:t>
      </w:r>
      <w:r w:rsidR="00B17E6C">
        <w:rPr>
          <w:rFonts w:ascii="Arial" w:hAnsi="Arial" w:cs="Arial"/>
          <w:sz w:val="22"/>
          <w:szCs w:val="22"/>
        </w:rPr>
        <w:t xml:space="preserve">that the </w:t>
      </w:r>
      <w:r w:rsidR="00E244D5">
        <w:rPr>
          <w:rFonts w:ascii="Arial" w:hAnsi="Arial" w:cs="Arial"/>
          <w:sz w:val="22"/>
          <w:szCs w:val="22"/>
        </w:rPr>
        <w:t>following t</w:t>
      </w:r>
      <w:r w:rsidR="00E244D5" w:rsidRPr="00E541BF">
        <w:rPr>
          <w:rFonts w:ascii="Arial" w:hAnsi="Arial" w:cs="Arial"/>
          <w:sz w:val="22"/>
          <w:szCs w:val="22"/>
        </w:rPr>
        <w:t xml:space="preserve">wo definitions are in the </w:t>
      </w:r>
      <w:r w:rsidR="00E244D5">
        <w:rPr>
          <w:rFonts w:ascii="Arial" w:hAnsi="Arial" w:cs="Arial"/>
          <w:sz w:val="22"/>
          <w:szCs w:val="22"/>
        </w:rPr>
        <w:t>current g</w:t>
      </w:r>
      <w:r w:rsidR="00E244D5" w:rsidRPr="00E541BF">
        <w:rPr>
          <w:rFonts w:ascii="Arial" w:hAnsi="Arial" w:cs="Arial"/>
          <w:sz w:val="22"/>
          <w:szCs w:val="22"/>
        </w:rPr>
        <w:t xml:space="preserve">lossary </w:t>
      </w:r>
      <w:r w:rsidR="00E244D5">
        <w:rPr>
          <w:rFonts w:ascii="Arial" w:hAnsi="Arial" w:cs="Arial"/>
          <w:sz w:val="22"/>
          <w:szCs w:val="22"/>
        </w:rPr>
        <w:t xml:space="preserve">standard (WEQ-000) </w:t>
      </w:r>
      <w:r w:rsidR="00E244D5" w:rsidRPr="00E541BF">
        <w:rPr>
          <w:rFonts w:ascii="Arial" w:hAnsi="Arial" w:cs="Arial"/>
          <w:sz w:val="22"/>
          <w:szCs w:val="22"/>
        </w:rPr>
        <w:t>and are different</w:t>
      </w:r>
      <w:r w:rsidR="00E244D5">
        <w:rPr>
          <w:rFonts w:ascii="Arial" w:hAnsi="Arial" w:cs="Arial"/>
          <w:sz w:val="22"/>
          <w:szCs w:val="22"/>
        </w:rPr>
        <w:t xml:space="preserve"> from those proposed in the recommendation</w:t>
      </w:r>
      <w:r w:rsidR="00E244D5" w:rsidRPr="00E541BF">
        <w:rPr>
          <w:rFonts w:ascii="Arial" w:hAnsi="Arial" w:cs="Arial"/>
          <w:sz w:val="22"/>
          <w:szCs w:val="22"/>
        </w:rPr>
        <w:t xml:space="preserve">. </w:t>
      </w:r>
    </w:p>
    <w:p w:rsidR="00E244D5" w:rsidRPr="006F2181" w:rsidRDefault="005B1D4E" w:rsidP="005B1D4E">
      <w:pPr>
        <w:spacing w:before="120"/>
        <w:rPr>
          <w:rFonts w:ascii="Arial" w:hAnsi="Arial" w:cs="Arial"/>
          <w:b/>
          <w:sz w:val="22"/>
          <w:szCs w:val="22"/>
        </w:rPr>
      </w:pPr>
      <w:r w:rsidRPr="006F2181">
        <w:rPr>
          <w:rFonts w:ascii="Arial" w:hAnsi="Arial" w:cs="Arial"/>
          <w:b/>
          <w:sz w:val="22"/>
          <w:szCs w:val="22"/>
        </w:rPr>
        <w:t>General Comments</w:t>
      </w:r>
      <w:r w:rsidR="006F2181">
        <w:rPr>
          <w:rFonts w:ascii="Arial" w:hAnsi="Arial" w:cs="Arial"/>
          <w:b/>
          <w:sz w:val="22"/>
          <w:szCs w:val="22"/>
        </w:rPr>
        <w:t>:</w:t>
      </w:r>
    </w:p>
    <w:p w:rsidR="005B1D4E" w:rsidRDefault="005B1D4E" w:rsidP="005B1D4E">
      <w:pPr>
        <w:numPr>
          <w:ilvl w:val="0"/>
          <w:numId w:val="27"/>
        </w:numPr>
        <w:spacing w:before="120"/>
        <w:rPr>
          <w:rFonts w:ascii="Arial" w:hAnsi="Arial" w:cs="Arial"/>
          <w:sz w:val="22"/>
          <w:szCs w:val="22"/>
        </w:rPr>
      </w:pPr>
      <w:r>
        <w:rPr>
          <w:rFonts w:ascii="Arial" w:hAnsi="Arial" w:cs="Arial"/>
          <w:sz w:val="22"/>
          <w:szCs w:val="22"/>
        </w:rPr>
        <w:t xml:space="preserve">If </w:t>
      </w:r>
      <w:r w:rsidR="00C37658">
        <w:rPr>
          <w:rFonts w:ascii="Arial" w:hAnsi="Arial" w:cs="Arial"/>
          <w:sz w:val="22"/>
          <w:szCs w:val="22"/>
        </w:rPr>
        <w:t>“</w:t>
      </w:r>
      <w:r>
        <w:rPr>
          <w:rFonts w:ascii="Arial" w:hAnsi="Arial" w:cs="Arial"/>
          <w:sz w:val="22"/>
          <w:szCs w:val="22"/>
        </w:rPr>
        <w:t>certificate authority</w:t>
      </w:r>
      <w:r w:rsidR="00C37658">
        <w:rPr>
          <w:rFonts w:ascii="Arial" w:hAnsi="Arial" w:cs="Arial"/>
          <w:sz w:val="22"/>
          <w:szCs w:val="22"/>
        </w:rPr>
        <w:t>”</w:t>
      </w:r>
      <w:r>
        <w:rPr>
          <w:rFonts w:ascii="Arial" w:hAnsi="Arial" w:cs="Arial"/>
          <w:sz w:val="22"/>
          <w:szCs w:val="22"/>
        </w:rPr>
        <w:t xml:space="preserve"> and </w:t>
      </w:r>
      <w:r w:rsidR="00C37658">
        <w:rPr>
          <w:rFonts w:ascii="Arial" w:hAnsi="Arial" w:cs="Arial"/>
          <w:sz w:val="22"/>
          <w:szCs w:val="22"/>
        </w:rPr>
        <w:t>“</w:t>
      </w:r>
      <w:r>
        <w:rPr>
          <w:rFonts w:ascii="Arial" w:hAnsi="Arial" w:cs="Arial"/>
          <w:sz w:val="22"/>
          <w:szCs w:val="22"/>
        </w:rPr>
        <w:t>certification authority</w:t>
      </w:r>
      <w:r w:rsidR="00C37658">
        <w:rPr>
          <w:rFonts w:ascii="Arial" w:hAnsi="Arial" w:cs="Arial"/>
          <w:sz w:val="22"/>
          <w:szCs w:val="22"/>
        </w:rPr>
        <w:t>”</w:t>
      </w:r>
      <w:r>
        <w:rPr>
          <w:rFonts w:ascii="Arial" w:hAnsi="Arial" w:cs="Arial"/>
          <w:sz w:val="22"/>
          <w:szCs w:val="22"/>
        </w:rPr>
        <w:t xml:space="preserve"> represent the same entity</w:t>
      </w:r>
      <w:r w:rsidR="00434B2E">
        <w:rPr>
          <w:rFonts w:ascii="Arial" w:hAnsi="Arial" w:cs="Arial"/>
          <w:sz w:val="22"/>
          <w:szCs w:val="22"/>
        </w:rPr>
        <w:t>,</w:t>
      </w:r>
      <w:r>
        <w:rPr>
          <w:rFonts w:ascii="Arial" w:hAnsi="Arial" w:cs="Arial"/>
          <w:sz w:val="22"/>
          <w:szCs w:val="22"/>
        </w:rPr>
        <w:t xml:space="preserve"> </w:t>
      </w:r>
      <w:r w:rsidR="00434B2E">
        <w:rPr>
          <w:rFonts w:ascii="Arial" w:hAnsi="Arial" w:cs="Arial"/>
          <w:sz w:val="22"/>
          <w:szCs w:val="22"/>
        </w:rPr>
        <w:t xml:space="preserve">the </w:t>
      </w:r>
      <w:r w:rsidR="00C21F2E">
        <w:rPr>
          <w:rFonts w:ascii="Arial" w:hAnsi="Arial" w:cs="Arial"/>
          <w:sz w:val="22"/>
          <w:szCs w:val="22"/>
        </w:rPr>
        <w:t xml:space="preserve">SRS </w:t>
      </w:r>
      <w:r>
        <w:rPr>
          <w:rFonts w:ascii="Arial" w:hAnsi="Arial" w:cs="Arial"/>
          <w:sz w:val="22"/>
          <w:szCs w:val="22"/>
        </w:rPr>
        <w:t>suggest</w:t>
      </w:r>
      <w:r w:rsidR="00C21F2E">
        <w:rPr>
          <w:rFonts w:ascii="Arial" w:hAnsi="Arial" w:cs="Arial"/>
          <w:sz w:val="22"/>
          <w:szCs w:val="22"/>
        </w:rPr>
        <w:t>s</w:t>
      </w:r>
      <w:r>
        <w:rPr>
          <w:rFonts w:ascii="Arial" w:hAnsi="Arial" w:cs="Arial"/>
          <w:sz w:val="22"/>
          <w:szCs w:val="22"/>
        </w:rPr>
        <w:t xml:space="preserve"> using one term or the other to eliminate possible confusion.</w:t>
      </w:r>
    </w:p>
    <w:p w:rsidR="005B1D4E" w:rsidRDefault="005B1D4E" w:rsidP="005B1D4E">
      <w:pPr>
        <w:numPr>
          <w:ilvl w:val="0"/>
          <w:numId w:val="27"/>
        </w:numPr>
        <w:spacing w:before="120"/>
        <w:rPr>
          <w:rFonts w:ascii="Arial" w:hAnsi="Arial" w:cs="Arial"/>
          <w:sz w:val="22"/>
          <w:szCs w:val="22"/>
        </w:rPr>
      </w:pPr>
      <w:r>
        <w:rPr>
          <w:rFonts w:ascii="Arial" w:hAnsi="Arial" w:cs="Arial"/>
          <w:sz w:val="22"/>
          <w:szCs w:val="22"/>
        </w:rPr>
        <w:t>Numerous sections have the original text deleted and the new language added “are specified in the Accreditation Document</w:t>
      </w:r>
      <w:r w:rsidR="00674BFE">
        <w:rPr>
          <w:rFonts w:ascii="Arial" w:hAnsi="Arial" w:cs="Arial"/>
          <w:sz w:val="22"/>
          <w:szCs w:val="22"/>
        </w:rPr>
        <w:t>.</w:t>
      </w:r>
      <w:r>
        <w:rPr>
          <w:rFonts w:ascii="Arial" w:hAnsi="Arial" w:cs="Arial"/>
          <w:sz w:val="22"/>
          <w:szCs w:val="22"/>
        </w:rPr>
        <w:t>”  It is unclear why these sections are not marked “Reserved.”</w:t>
      </w:r>
      <w:r w:rsidR="00C21F2E">
        <w:rPr>
          <w:rFonts w:ascii="Arial" w:hAnsi="Arial" w:cs="Arial"/>
          <w:sz w:val="22"/>
          <w:szCs w:val="22"/>
        </w:rPr>
        <w:t xml:space="preserve">  </w:t>
      </w:r>
      <w:r w:rsidR="00434B2E">
        <w:rPr>
          <w:rFonts w:ascii="Arial" w:hAnsi="Arial" w:cs="Arial"/>
          <w:sz w:val="22"/>
          <w:szCs w:val="22"/>
        </w:rPr>
        <w:t xml:space="preserve">The </w:t>
      </w:r>
      <w:r w:rsidR="00C21F2E">
        <w:rPr>
          <w:rFonts w:ascii="Arial" w:hAnsi="Arial" w:cs="Arial"/>
          <w:sz w:val="22"/>
          <w:szCs w:val="22"/>
        </w:rPr>
        <w:t>SRS suggests that these sections should be marked “Reserved</w:t>
      </w:r>
      <w:r w:rsidR="00674BFE">
        <w:rPr>
          <w:rFonts w:ascii="Arial" w:hAnsi="Arial" w:cs="Arial"/>
          <w:sz w:val="22"/>
          <w:szCs w:val="22"/>
        </w:rPr>
        <w:t>.</w:t>
      </w:r>
      <w:r w:rsidR="00C21F2E">
        <w:rPr>
          <w:rFonts w:ascii="Arial" w:hAnsi="Arial" w:cs="Arial"/>
          <w:sz w:val="22"/>
          <w:szCs w:val="22"/>
        </w:rPr>
        <w:t>”</w:t>
      </w:r>
    </w:p>
    <w:p w:rsidR="005B1D4E" w:rsidRDefault="005B1D4E" w:rsidP="005B1D4E">
      <w:pPr>
        <w:numPr>
          <w:ilvl w:val="0"/>
          <w:numId w:val="27"/>
        </w:numPr>
        <w:spacing w:before="120"/>
        <w:rPr>
          <w:rFonts w:ascii="Arial" w:hAnsi="Arial" w:cs="Arial"/>
          <w:sz w:val="22"/>
          <w:szCs w:val="22"/>
        </w:rPr>
      </w:pPr>
      <w:r>
        <w:rPr>
          <w:rFonts w:ascii="Arial" w:hAnsi="Arial" w:cs="Arial"/>
          <w:sz w:val="22"/>
          <w:szCs w:val="22"/>
        </w:rPr>
        <w:t>Accreditation Document need</w:t>
      </w:r>
      <w:r w:rsidR="00C7424E">
        <w:rPr>
          <w:rFonts w:ascii="Arial" w:hAnsi="Arial" w:cs="Arial"/>
          <w:sz w:val="22"/>
          <w:szCs w:val="22"/>
        </w:rPr>
        <w:t>s</w:t>
      </w:r>
      <w:r>
        <w:rPr>
          <w:rFonts w:ascii="Arial" w:hAnsi="Arial" w:cs="Arial"/>
          <w:sz w:val="22"/>
          <w:szCs w:val="22"/>
        </w:rPr>
        <w:t xml:space="preserve"> to be consistently capitalized.  Sometimes it is listed as </w:t>
      </w:r>
      <w:r w:rsidR="00C21F2E">
        <w:rPr>
          <w:rFonts w:ascii="Arial" w:hAnsi="Arial" w:cs="Arial"/>
          <w:sz w:val="22"/>
          <w:szCs w:val="22"/>
        </w:rPr>
        <w:t>“</w:t>
      </w:r>
      <w:r>
        <w:rPr>
          <w:rFonts w:ascii="Arial" w:hAnsi="Arial" w:cs="Arial"/>
          <w:sz w:val="22"/>
          <w:szCs w:val="22"/>
        </w:rPr>
        <w:t>Accreditation document</w:t>
      </w:r>
      <w:r w:rsidR="00C21F2E">
        <w:rPr>
          <w:rFonts w:ascii="Arial" w:hAnsi="Arial" w:cs="Arial"/>
          <w:sz w:val="22"/>
          <w:szCs w:val="22"/>
        </w:rPr>
        <w:t>”</w:t>
      </w:r>
      <w:r w:rsidR="00683261">
        <w:rPr>
          <w:rFonts w:ascii="Arial" w:hAnsi="Arial" w:cs="Arial"/>
          <w:sz w:val="22"/>
          <w:szCs w:val="22"/>
        </w:rPr>
        <w:t xml:space="preserve"> and other times it is listed as </w:t>
      </w:r>
      <w:r w:rsidR="00C21F2E">
        <w:rPr>
          <w:rFonts w:ascii="Arial" w:hAnsi="Arial" w:cs="Arial"/>
          <w:sz w:val="22"/>
          <w:szCs w:val="22"/>
        </w:rPr>
        <w:t>“</w:t>
      </w:r>
      <w:r w:rsidR="00683261">
        <w:rPr>
          <w:rFonts w:ascii="Arial" w:hAnsi="Arial" w:cs="Arial"/>
          <w:sz w:val="22"/>
          <w:szCs w:val="22"/>
        </w:rPr>
        <w:t>accreditation document</w:t>
      </w:r>
      <w:r w:rsidR="00C21F2E">
        <w:rPr>
          <w:rFonts w:ascii="Arial" w:hAnsi="Arial" w:cs="Arial"/>
          <w:sz w:val="22"/>
          <w:szCs w:val="22"/>
        </w:rPr>
        <w:t>”</w:t>
      </w:r>
      <w:r w:rsidR="00683261">
        <w:rPr>
          <w:rFonts w:ascii="Arial" w:hAnsi="Arial" w:cs="Arial"/>
          <w:sz w:val="22"/>
          <w:szCs w:val="22"/>
        </w:rPr>
        <w:t xml:space="preserve"> or </w:t>
      </w:r>
      <w:r w:rsidR="00C21F2E">
        <w:rPr>
          <w:rFonts w:ascii="Arial" w:hAnsi="Arial" w:cs="Arial"/>
          <w:sz w:val="22"/>
          <w:szCs w:val="22"/>
        </w:rPr>
        <w:t>“</w:t>
      </w:r>
      <w:r w:rsidR="00683261">
        <w:rPr>
          <w:rFonts w:ascii="Arial" w:hAnsi="Arial" w:cs="Arial"/>
          <w:sz w:val="22"/>
          <w:szCs w:val="22"/>
        </w:rPr>
        <w:t>Accreditation Document</w:t>
      </w:r>
      <w:r w:rsidR="00674BFE">
        <w:rPr>
          <w:rFonts w:ascii="Arial" w:hAnsi="Arial" w:cs="Arial"/>
          <w:sz w:val="22"/>
          <w:szCs w:val="22"/>
        </w:rPr>
        <w:t>.</w:t>
      </w:r>
      <w:r w:rsidR="00C21F2E">
        <w:rPr>
          <w:rFonts w:ascii="Arial" w:hAnsi="Arial" w:cs="Arial"/>
          <w:sz w:val="22"/>
          <w:szCs w:val="22"/>
        </w:rPr>
        <w:t>”</w:t>
      </w:r>
    </w:p>
    <w:p w:rsidR="00FF7000" w:rsidRDefault="00FF7000" w:rsidP="00FF7000">
      <w:pPr>
        <w:numPr>
          <w:ilvl w:val="0"/>
          <w:numId w:val="27"/>
        </w:numPr>
        <w:spacing w:before="120"/>
        <w:rPr>
          <w:rFonts w:ascii="Arial" w:hAnsi="Arial" w:cs="Arial"/>
          <w:sz w:val="22"/>
          <w:szCs w:val="22"/>
        </w:rPr>
      </w:pPr>
      <w:r>
        <w:rPr>
          <w:rFonts w:ascii="Arial" w:hAnsi="Arial" w:cs="Arial"/>
          <w:sz w:val="22"/>
          <w:szCs w:val="22"/>
        </w:rPr>
        <w:t>There are multiple references the NAESB Certification Program.  What is posted on the NAESB website is tagged as “</w:t>
      </w:r>
      <w:r w:rsidRPr="00683261">
        <w:rPr>
          <w:rFonts w:ascii="Arial" w:hAnsi="Arial" w:cs="Arial"/>
          <w:sz w:val="22"/>
          <w:szCs w:val="22"/>
        </w:rPr>
        <w:t>Board Certification Committee Authorized Certificate Authority Process</w:t>
      </w:r>
      <w:r>
        <w:rPr>
          <w:rFonts w:ascii="Arial" w:hAnsi="Arial" w:cs="Arial"/>
          <w:sz w:val="22"/>
          <w:szCs w:val="22"/>
        </w:rPr>
        <w:t xml:space="preserve">.”  </w:t>
      </w:r>
      <w:r w:rsidR="00434B2E">
        <w:rPr>
          <w:rFonts w:ascii="Arial" w:hAnsi="Arial" w:cs="Arial"/>
          <w:sz w:val="22"/>
          <w:szCs w:val="22"/>
        </w:rPr>
        <w:t xml:space="preserve">The </w:t>
      </w:r>
      <w:r w:rsidR="00C21F2E">
        <w:rPr>
          <w:rFonts w:ascii="Arial" w:hAnsi="Arial" w:cs="Arial"/>
          <w:sz w:val="22"/>
          <w:szCs w:val="22"/>
        </w:rPr>
        <w:t>SRS suggests that i</w:t>
      </w:r>
      <w:r>
        <w:rPr>
          <w:rFonts w:ascii="Arial" w:hAnsi="Arial" w:cs="Arial"/>
          <w:sz w:val="22"/>
          <w:szCs w:val="22"/>
        </w:rPr>
        <w:t>t would be helpful to consistently use the same reference name that is currently posted on the NAESB website.</w:t>
      </w:r>
    </w:p>
    <w:p w:rsidR="00B7473C" w:rsidRDefault="00B7473C" w:rsidP="00FF7000">
      <w:pPr>
        <w:numPr>
          <w:ilvl w:val="0"/>
          <w:numId w:val="27"/>
        </w:numPr>
        <w:spacing w:before="120"/>
        <w:rPr>
          <w:rFonts w:ascii="Arial" w:hAnsi="Arial" w:cs="Arial"/>
          <w:sz w:val="22"/>
          <w:szCs w:val="22"/>
        </w:rPr>
      </w:pPr>
      <w:r>
        <w:rPr>
          <w:rFonts w:ascii="Arial" w:hAnsi="Arial" w:cs="Arial"/>
          <w:sz w:val="22"/>
          <w:szCs w:val="22"/>
        </w:rPr>
        <w:t>The standards reference published works of the Internet Engineering Task Force of the Internet Society.  The WEQ recently remove</w:t>
      </w:r>
      <w:r w:rsidR="00304131">
        <w:rPr>
          <w:rFonts w:ascii="Arial" w:hAnsi="Arial" w:cs="Arial"/>
          <w:sz w:val="22"/>
          <w:szCs w:val="22"/>
        </w:rPr>
        <w:t>d</w:t>
      </w:r>
      <w:r>
        <w:rPr>
          <w:rFonts w:ascii="Arial" w:hAnsi="Arial" w:cs="Arial"/>
          <w:sz w:val="22"/>
          <w:szCs w:val="22"/>
        </w:rPr>
        <w:t xml:space="preserve"> references to “</w:t>
      </w:r>
      <w:r w:rsidRPr="00B7473C">
        <w:rPr>
          <w:rFonts w:ascii="Arial" w:hAnsi="Arial" w:cs="Arial"/>
          <w:sz w:val="22"/>
          <w:szCs w:val="22"/>
        </w:rPr>
        <w:t>International Performance Measurement and Verification Protocol</w:t>
      </w:r>
      <w:r>
        <w:rPr>
          <w:rFonts w:ascii="Arial" w:hAnsi="Arial" w:cs="Arial"/>
          <w:sz w:val="22"/>
          <w:szCs w:val="22"/>
        </w:rPr>
        <w:t>” (IPMVP) from WEQ-021.  The reason for deleting the reference was</w:t>
      </w:r>
      <w:r w:rsidR="00304131">
        <w:rPr>
          <w:rFonts w:ascii="Arial" w:hAnsi="Arial" w:cs="Arial"/>
          <w:sz w:val="22"/>
          <w:szCs w:val="22"/>
        </w:rPr>
        <w:t>:</w:t>
      </w:r>
      <w:r>
        <w:rPr>
          <w:rFonts w:ascii="Arial" w:hAnsi="Arial" w:cs="Arial"/>
          <w:sz w:val="22"/>
          <w:szCs w:val="22"/>
        </w:rPr>
        <w:t xml:space="preserve"> </w:t>
      </w:r>
    </w:p>
    <w:p w:rsidR="00B7473C" w:rsidRDefault="00B7473C" w:rsidP="00B7473C">
      <w:pPr>
        <w:spacing w:before="120"/>
        <w:ind w:left="1080" w:right="720"/>
        <w:rPr>
          <w:rFonts w:ascii="Arial" w:hAnsi="Arial" w:cs="Arial"/>
          <w:i/>
          <w:sz w:val="22"/>
          <w:szCs w:val="22"/>
        </w:rPr>
      </w:pPr>
      <w:r w:rsidRPr="00B7473C">
        <w:rPr>
          <w:rFonts w:ascii="Arial" w:hAnsi="Arial" w:cs="Arial"/>
          <w:i/>
          <w:sz w:val="22"/>
          <w:szCs w:val="22"/>
        </w:rPr>
        <w:t xml:space="preserve">The Wholesale Electric Quadrant does not want to introduce confusion to the NAESB Business Practice Standard by referencing another organization’s standard and protocols that may change and represents concepts differently than what the NAESB process intended.  </w:t>
      </w:r>
    </w:p>
    <w:p w:rsidR="00C21F2E" w:rsidRDefault="00304131" w:rsidP="00B7473C">
      <w:pPr>
        <w:spacing w:before="120"/>
        <w:ind w:left="720" w:right="720"/>
        <w:rPr>
          <w:rFonts w:ascii="Arial" w:hAnsi="Arial" w:cs="Arial"/>
          <w:sz w:val="22"/>
          <w:szCs w:val="22"/>
        </w:rPr>
      </w:pPr>
      <w:r>
        <w:rPr>
          <w:rFonts w:ascii="Arial" w:hAnsi="Arial" w:cs="Arial"/>
          <w:sz w:val="22"/>
          <w:szCs w:val="22"/>
        </w:rPr>
        <w:lastRenderedPageBreak/>
        <w:t xml:space="preserve">Using the same logic as applied to WEQ-021, </w:t>
      </w:r>
      <w:r w:rsidR="00434B2E">
        <w:rPr>
          <w:rFonts w:ascii="Arial" w:hAnsi="Arial" w:cs="Arial"/>
          <w:sz w:val="22"/>
          <w:szCs w:val="22"/>
        </w:rPr>
        <w:t xml:space="preserve">the </w:t>
      </w:r>
      <w:r w:rsidR="00C21F2E">
        <w:rPr>
          <w:rFonts w:ascii="Arial" w:hAnsi="Arial" w:cs="Arial"/>
          <w:sz w:val="22"/>
          <w:szCs w:val="22"/>
        </w:rPr>
        <w:t xml:space="preserve">SRS suggests that </w:t>
      </w:r>
      <w:r>
        <w:rPr>
          <w:rFonts w:ascii="Arial" w:hAnsi="Arial" w:cs="Arial"/>
          <w:sz w:val="22"/>
          <w:szCs w:val="22"/>
        </w:rPr>
        <w:t>specific references to other document’s sections such as “(RFC3647 Section 1)</w:t>
      </w:r>
      <w:r w:rsidR="00C7424E">
        <w:rPr>
          <w:rFonts w:ascii="Arial" w:hAnsi="Arial" w:cs="Arial"/>
          <w:sz w:val="22"/>
          <w:szCs w:val="22"/>
        </w:rPr>
        <w:t>”</w:t>
      </w:r>
      <w:r>
        <w:rPr>
          <w:rFonts w:ascii="Arial" w:hAnsi="Arial" w:cs="Arial"/>
          <w:sz w:val="22"/>
          <w:szCs w:val="22"/>
        </w:rPr>
        <w:t xml:space="preserve"> be removed from the standards</w:t>
      </w:r>
      <w:r w:rsidR="00C21F2E">
        <w:rPr>
          <w:rFonts w:ascii="Arial" w:hAnsi="Arial" w:cs="Arial"/>
          <w:sz w:val="22"/>
          <w:szCs w:val="22"/>
        </w:rPr>
        <w:t>.</w:t>
      </w:r>
      <w:r>
        <w:rPr>
          <w:rFonts w:ascii="Arial" w:hAnsi="Arial" w:cs="Arial"/>
          <w:sz w:val="22"/>
          <w:szCs w:val="22"/>
        </w:rPr>
        <w:t xml:space="preserve">  Also</w:t>
      </w:r>
      <w:r w:rsidR="00C7424E">
        <w:rPr>
          <w:rFonts w:ascii="Arial" w:hAnsi="Arial" w:cs="Arial"/>
          <w:sz w:val="22"/>
          <w:szCs w:val="22"/>
        </w:rPr>
        <w:t>,</w:t>
      </w:r>
      <w:r>
        <w:rPr>
          <w:rFonts w:ascii="Arial" w:hAnsi="Arial" w:cs="Arial"/>
          <w:sz w:val="22"/>
          <w:szCs w:val="22"/>
        </w:rPr>
        <w:t xml:space="preserve"> the </w:t>
      </w:r>
      <w:r w:rsidR="00C21F2E">
        <w:rPr>
          <w:rFonts w:ascii="Arial" w:hAnsi="Arial" w:cs="Arial"/>
          <w:sz w:val="22"/>
          <w:szCs w:val="22"/>
        </w:rPr>
        <w:t xml:space="preserve">following </w:t>
      </w:r>
      <w:r>
        <w:rPr>
          <w:rFonts w:ascii="Arial" w:hAnsi="Arial" w:cs="Arial"/>
          <w:sz w:val="22"/>
          <w:szCs w:val="22"/>
        </w:rPr>
        <w:t>last four paragraphs in the Business Practice Standards be deleted</w:t>
      </w:r>
      <w:r w:rsidR="00C21F2E">
        <w:rPr>
          <w:rFonts w:ascii="Arial" w:hAnsi="Arial" w:cs="Arial"/>
          <w:sz w:val="22"/>
          <w:szCs w:val="22"/>
        </w:rPr>
        <w:t>:</w:t>
      </w:r>
    </w:p>
    <w:p w:rsidR="006F2181" w:rsidRPr="006F2181" w:rsidRDefault="006F2181" w:rsidP="006F2181">
      <w:pPr>
        <w:spacing w:before="120"/>
        <w:ind w:left="1440" w:right="720"/>
        <w:rPr>
          <w:rFonts w:ascii="Arial" w:hAnsi="Arial" w:cs="Arial"/>
          <w:sz w:val="22"/>
          <w:szCs w:val="22"/>
        </w:rPr>
      </w:pPr>
      <w:r w:rsidRPr="006F2181">
        <w:t xml:space="preserve"> </w:t>
      </w:r>
      <w:r w:rsidRPr="006F2181">
        <w:rPr>
          <w:rFonts w:ascii="Arial" w:hAnsi="Arial" w:cs="Arial"/>
          <w:sz w:val="22"/>
          <w:szCs w:val="22"/>
        </w:rPr>
        <w:t>This Business Practice Standard WEQ-012 references published works of the Internet Engineering Task Force of The Internet Society.</w:t>
      </w:r>
    </w:p>
    <w:p w:rsidR="006F2181" w:rsidRPr="006F2181" w:rsidRDefault="006F2181" w:rsidP="006F2181">
      <w:pPr>
        <w:spacing w:before="120"/>
        <w:ind w:left="1440" w:right="720"/>
        <w:rPr>
          <w:rFonts w:ascii="Arial" w:hAnsi="Arial" w:cs="Arial"/>
          <w:sz w:val="22"/>
          <w:szCs w:val="22"/>
        </w:rPr>
      </w:pPr>
    </w:p>
    <w:p w:rsidR="006F2181" w:rsidRPr="006F2181" w:rsidRDefault="006F2181" w:rsidP="006F2181">
      <w:pPr>
        <w:spacing w:before="120"/>
        <w:ind w:left="1440" w:right="720"/>
        <w:rPr>
          <w:rFonts w:ascii="Arial" w:hAnsi="Arial" w:cs="Arial"/>
          <w:sz w:val="22"/>
          <w:szCs w:val="22"/>
        </w:rPr>
      </w:pPr>
      <w:r w:rsidRPr="006F2181">
        <w:rPr>
          <w:rFonts w:ascii="Arial" w:hAnsi="Arial" w:cs="Arial"/>
          <w:sz w:val="22"/>
          <w:szCs w:val="22"/>
        </w:rPr>
        <w:t>Copyright (C) The Internet Society (2003).  All Rights Reserved.</w:t>
      </w:r>
    </w:p>
    <w:p w:rsidR="006F2181" w:rsidRPr="006F2181" w:rsidRDefault="006F2181" w:rsidP="006F2181">
      <w:pPr>
        <w:spacing w:before="120"/>
        <w:ind w:left="1440" w:right="720"/>
        <w:rPr>
          <w:rFonts w:ascii="Arial" w:hAnsi="Arial" w:cs="Arial"/>
          <w:sz w:val="22"/>
          <w:szCs w:val="22"/>
        </w:rPr>
      </w:pPr>
    </w:p>
    <w:p w:rsidR="006F2181" w:rsidRPr="006F2181" w:rsidRDefault="006F2181" w:rsidP="006F2181">
      <w:pPr>
        <w:spacing w:before="120"/>
        <w:ind w:left="1440" w:right="720"/>
        <w:rPr>
          <w:rFonts w:ascii="Arial" w:hAnsi="Arial" w:cs="Arial"/>
          <w:sz w:val="22"/>
          <w:szCs w:val="22"/>
        </w:rPr>
      </w:pPr>
      <w:r w:rsidRPr="006F2181">
        <w:rPr>
          <w:rFonts w:ascii="Arial" w:hAnsi="Arial" w:cs="Arial"/>
          <w:sz w:val="22"/>
          <w:szCs w:val="22"/>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Internet Society or other Internet organizations, except as needed for the purpose of developing Internet standards in which case the procedures for copyrights defined in the Internet Standards process must be followed, or as required to translate it into languages other than English.  The limited permissions granted above are perpetual and will not be revoked by the Internet Society or its successors or assignees.</w:t>
      </w:r>
    </w:p>
    <w:p w:rsidR="006F2181" w:rsidRPr="006F2181" w:rsidRDefault="006F2181" w:rsidP="006F2181">
      <w:pPr>
        <w:spacing w:before="120"/>
        <w:ind w:left="1440" w:right="720"/>
        <w:rPr>
          <w:rFonts w:ascii="Arial" w:hAnsi="Arial" w:cs="Arial"/>
          <w:sz w:val="22"/>
          <w:szCs w:val="22"/>
        </w:rPr>
      </w:pPr>
    </w:p>
    <w:p w:rsidR="00B7473C" w:rsidRDefault="006F2181" w:rsidP="006F2181">
      <w:pPr>
        <w:spacing w:before="120"/>
        <w:ind w:left="1440" w:right="720"/>
        <w:rPr>
          <w:rFonts w:ascii="Arial" w:hAnsi="Arial" w:cs="Arial"/>
          <w:sz w:val="22"/>
          <w:szCs w:val="22"/>
        </w:rPr>
      </w:pPr>
      <w:r w:rsidRPr="006F2181">
        <w:rPr>
          <w:rFonts w:ascii="Arial" w:hAnsi="Arial" w:cs="Arial"/>
          <w:sz w:val="22"/>
          <w:szCs w:val="22"/>
        </w:rPr>
        <w:t>This document and the information contained herein is provided on an "AS IS" basis and THE INTERNET SOCIETY AND THE INTERNET ENGINEERING TASK FORCE DISCLAIMS ALL WARRANTIES, EXPRESS OR IMPLIED, INCLUDING BUT NOT LIMITED TO ANY WARRANTY THAT THE USE OF THE INFORMATION HEREIN WILL NOT INFRINGE ANY RIGHTS OR ANY IMPLIED WARRANTIES OF MERCHANTABILITY OR FITNESS FOR A PARTICULAR PURPOSE.</w:t>
      </w:r>
    </w:p>
    <w:p w:rsidR="006F2181" w:rsidRDefault="006F2181" w:rsidP="006F2181">
      <w:pPr>
        <w:spacing w:before="120"/>
        <w:ind w:left="720" w:right="720"/>
        <w:rPr>
          <w:rFonts w:ascii="Arial" w:hAnsi="Arial" w:cs="Arial"/>
          <w:b/>
          <w:sz w:val="22"/>
          <w:szCs w:val="22"/>
        </w:rPr>
      </w:pPr>
    </w:p>
    <w:p w:rsidR="006F2181" w:rsidRPr="00B7473C" w:rsidRDefault="006F2181" w:rsidP="006F2181">
      <w:pPr>
        <w:spacing w:before="120"/>
        <w:ind w:right="720"/>
        <w:rPr>
          <w:rFonts w:ascii="Arial" w:hAnsi="Arial" w:cs="Arial"/>
          <w:sz w:val="22"/>
          <w:szCs w:val="22"/>
        </w:rPr>
      </w:pPr>
      <w:r>
        <w:rPr>
          <w:rFonts w:ascii="Arial" w:hAnsi="Arial" w:cs="Arial"/>
          <w:b/>
          <w:sz w:val="22"/>
          <w:szCs w:val="22"/>
        </w:rPr>
        <w:t>Specific</w:t>
      </w:r>
      <w:r w:rsidRPr="00893C7E">
        <w:rPr>
          <w:rFonts w:ascii="Arial" w:hAnsi="Arial" w:cs="Arial"/>
          <w:b/>
          <w:sz w:val="22"/>
          <w:szCs w:val="22"/>
        </w:rPr>
        <w:t xml:space="preserve"> Comments</w:t>
      </w:r>
      <w:r>
        <w:rPr>
          <w:rFonts w:ascii="Arial" w:hAnsi="Arial" w:cs="Arial"/>
          <w:b/>
          <w:sz w:val="22"/>
          <w:szCs w:val="22"/>
        </w:rPr>
        <w:t>:</w:t>
      </w:r>
    </w:p>
    <w:p w:rsidR="005B1D4E" w:rsidRDefault="005B1D4E" w:rsidP="005B1D4E">
      <w:pPr>
        <w:spacing w:before="120"/>
        <w:rPr>
          <w:rFonts w:ascii="Arial" w:hAnsi="Arial" w:cs="Arial"/>
          <w:sz w:val="22"/>
          <w:szCs w:val="22"/>
        </w:rPr>
      </w:pPr>
      <w:r>
        <w:rPr>
          <w:rFonts w:ascii="Arial" w:hAnsi="Arial" w:cs="Arial"/>
          <w:sz w:val="22"/>
          <w:szCs w:val="22"/>
        </w:rPr>
        <w:t>Introduction</w:t>
      </w:r>
    </w:p>
    <w:p w:rsidR="005B1D4E" w:rsidRDefault="005B1D4E" w:rsidP="005B1D4E">
      <w:pPr>
        <w:numPr>
          <w:ilvl w:val="0"/>
          <w:numId w:val="26"/>
        </w:numPr>
        <w:spacing w:before="120"/>
        <w:rPr>
          <w:rFonts w:ascii="Arial" w:hAnsi="Arial" w:cs="Arial"/>
          <w:sz w:val="22"/>
          <w:szCs w:val="22"/>
        </w:rPr>
      </w:pPr>
      <w:r>
        <w:rPr>
          <w:rFonts w:ascii="Arial" w:hAnsi="Arial" w:cs="Arial"/>
          <w:sz w:val="22"/>
          <w:szCs w:val="22"/>
        </w:rPr>
        <w:t xml:space="preserve">In the second paragraph </w:t>
      </w:r>
      <w:r w:rsidR="00C7424E">
        <w:rPr>
          <w:rFonts w:ascii="Arial" w:hAnsi="Arial" w:cs="Arial"/>
          <w:sz w:val="22"/>
          <w:szCs w:val="22"/>
        </w:rPr>
        <w:t>“</w:t>
      </w:r>
      <w:r>
        <w:rPr>
          <w:rFonts w:ascii="Arial" w:hAnsi="Arial" w:cs="Arial"/>
          <w:sz w:val="22"/>
          <w:szCs w:val="22"/>
        </w:rPr>
        <w:t>Certification Authorities</w:t>
      </w:r>
      <w:r w:rsidR="00C7424E">
        <w:rPr>
          <w:rFonts w:ascii="Arial" w:hAnsi="Arial" w:cs="Arial"/>
          <w:sz w:val="22"/>
          <w:szCs w:val="22"/>
        </w:rPr>
        <w:t>”</w:t>
      </w:r>
      <w:r>
        <w:rPr>
          <w:rFonts w:ascii="Arial" w:hAnsi="Arial" w:cs="Arial"/>
          <w:sz w:val="22"/>
          <w:szCs w:val="22"/>
        </w:rPr>
        <w:t xml:space="preserve"> is capitalized but it is not a defined term.</w:t>
      </w:r>
    </w:p>
    <w:p w:rsidR="005B1D4E" w:rsidRDefault="005B1D4E" w:rsidP="005B1D4E">
      <w:pPr>
        <w:spacing w:before="120"/>
        <w:rPr>
          <w:rFonts w:ascii="Arial" w:hAnsi="Arial" w:cs="Arial"/>
          <w:sz w:val="22"/>
          <w:szCs w:val="22"/>
        </w:rPr>
      </w:pPr>
      <w:r>
        <w:rPr>
          <w:rFonts w:ascii="Arial" w:hAnsi="Arial" w:cs="Arial"/>
          <w:sz w:val="22"/>
          <w:szCs w:val="22"/>
        </w:rPr>
        <w:t>Scope</w:t>
      </w:r>
    </w:p>
    <w:p w:rsidR="005B1D4E" w:rsidRDefault="005B1D4E" w:rsidP="005B1D4E">
      <w:pPr>
        <w:numPr>
          <w:ilvl w:val="0"/>
          <w:numId w:val="26"/>
        </w:numPr>
        <w:spacing w:before="120"/>
        <w:rPr>
          <w:rFonts w:ascii="Arial" w:hAnsi="Arial" w:cs="Arial"/>
          <w:sz w:val="22"/>
          <w:szCs w:val="22"/>
        </w:rPr>
      </w:pPr>
      <w:r>
        <w:rPr>
          <w:rFonts w:ascii="Arial" w:hAnsi="Arial" w:cs="Arial"/>
          <w:sz w:val="22"/>
          <w:szCs w:val="22"/>
        </w:rPr>
        <w:t>Last paragraph needs to be reformatted.</w:t>
      </w:r>
    </w:p>
    <w:p w:rsidR="005B1D4E" w:rsidRDefault="005B1D4E" w:rsidP="005B1D4E">
      <w:pPr>
        <w:spacing w:before="120"/>
        <w:rPr>
          <w:rFonts w:ascii="Arial" w:hAnsi="Arial" w:cs="Arial"/>
          <w:sz w:val="22"/>
          <w:szCs w:val="22"/>
        </w:rPr>
      </w:pPr>
      <w:r>
        <w:rPr>
          <w:rFonts w:ascii="Arial" w:hAnsi="Arial" w:cs="Arial"/>
          <w:sz w:val="22"/>
          <w:szCs w:val="22"/>
        </w:rPr>
        <w:t>Commitment to Open Business Practice Standards</w:t>
      </w:r>
    </w:p>
    <w:p w:rsidR="005B1D4E" w:rsidRDefault="005B1D4E" w:rsidP="005B1D4E">
      <w:pPr>
        <w:numPr>
          <w:ilvl w:val="0"/>
          <w:numId w:val="26"/>
        </w:numPr>
        <w:spacing w:before="120"/>
        <w:rPr>
          <w:rFonts w:ascii="Arial" w:hAnsi="Arial" w:cs="Arial"/>
          <w:sz w:val="22"/>
          <w:szCs w:val="22"/>
        </w:rPr>
      </w:pPr>
      <w:r>
        <w:rPr>
          <w:rFonts w:ascii="Arial" w:hAnsi="Arial" w:cs="Arial"/>
          <w:sz w:val="22"/>
          <w:szCs w:val="22"/>
        </w:rPr>
        <w:t>“and Technology” should be deleted.  This appears to be a carry over of when the abbreviation of NIST was added.</w:t>
      </w:r>
    </w:p>
    <w:p w:rsidR="00683261" w:rsidRDefault="00683261" w:rsidP="00683261">
      <w:pPr>
        <w:spacing w:before="120"/>
        <w:rPr>
          <w:rFonts w:ascii="Arial" w:hAnsi="Arial" w:cs="Arial"/>
          <w:sz w:val="22"/>
          <w:szCs w:val="22"/>
        </w:rPr>
      </w:pPr>
      <w:r>
        <w:rPr>
          <w:rFonts w:ascii="Arial" w:hAnsi="Arial" w:cs="Arial"/>
          <w:sz w:val="22"/>
          <w:szCs w:val="22"/>
        </w:rPr>
        <w:lastRenderedPageBreak/>
        <w:t>Section 12.1.9.1</w:t>
      </w:r>
    </w:p>
    <w:p w:rsidR="00683261" w:rsidRDefault="006F2181" w:rsidP="00683261">
      <w:pPr>
        <w:numPr>
          <w:ilvl w:val="0"/>
          <w:numId w:val="26"/>
        </w:numPr>
        <w:spacing w:before="120"/>
        <w:rPr>
          <w:rFonts w:ascii="Arial" w:hAnsi="Arial" w:cs="Arial"/>
          <w:sz w:val="22"/>
          <w:szCs w:val="22"/>
        </w:rPr>
      </w:pPr>
      <w:r>
        <w:rPr>
          <w:rFonts w:ascii="Arial" w:hAnsi="Arial" w:cs="Arial"/>
          <w:sz w:val="22"/>
          <w:szCs w:val="22"/>
        </w:rPr>
        <w:t xml:space="preserve">SRS </w:t>
      </w:r>
      <w:r w:rsidR="00683261">
        <w:rPr>
          <w:rFonts w:ascii="Arial" w:hAnsi="Arial" w:cs="Arial"/>
          <w:sz w:val="22"/>
          <w:szCs w:val="22"/>
        </w:rPr>
        <w:t>suggest</w:t>
      </w:r>
      <w:r>
        <w:rPr>
          <w:rFonts w:ascii="Arial" w:hAnsi="Arial" w:cs="Arial"/>
          <w:sz w:val="22"/>
          <w:szCs w:val="22"/>
        </w:rPr>
        <w:t>s</w:t>
      </w:r>
      <w:r w:rsidR="00683261">
        <w:rPr>
          <w:rFonts w:ascii="Arial" w:hAnsi="Arial" w:cs="Arial"/>
          <w:sz w:val="22"/>
          <w:szCs w:val="22"/>
        </w:rPr>
        <w:t xml:space="preserve"> changing “employ” to </w:t>
      </w:r>
      <w:r w:rsidR="00C7424E">
        <w:rPr>
          <w:rFonts w:ascii="Arial" w:hAnsi="Arial" w:cs="Arial"/>
          <w:sz w:val="22"/>
          <w:szCs w:val="22"/>
        </w:rPr>
        <w:t>“</w:t>
      </w:r>
      <w:r w:rsidR="00683261">
        <w:rPr>
          <w:rFonts w:ascii="Arial" w:hAnsi="Arial" w:cs="Arial"/>
          <w:sz w:val="22"/>
          <w:szCs w:val="22"/>
        </w:rPr>
        <w:t>employs.”</w:t>
      </w:r>
    </w:p>
    <w:p w:rsidR="00683261" w:rsidRDefault="00683261" w:rsidP="00683261">
      <w:pPr>
        <w:numPr>
          <w:ilvl w:val="0"/>
          <w:numId w:val="26"/>
        </w:numPr>
        <w:spacing w:before="120"/>
        <w:rPr>
          <w:rFonts w:ascii="Arial" w:hAnsi="Arial" w:cs="Arial"/>
          <w:sz w:val="22"/>
          <w:szCs w:val="22"/>
        </w:rPr>
      </w:pPr>
      <w:r>
        <w:rPr>
          <w:rFonts w:ascii="Arial" w:hAnsi="Arial" w:cs="Arial"/>
          <w:sz w:val="22"/>
          <w:szCs w:val="22"/>
        </w:rPr>
        <w:t>There is a reference to the NAESB TSIN registry.  The TSIN registry is a NERC product.  NAESB will be implementing the EIR.</w:t>
      </w:r>
      <w:r w:rsidR="00434B2E">
        <w:rPr>
          <w:rFonts w:ascii="Arial" w:hAnsi="Arial" w:cs="Arial"/>
          <w:sz w:val="22"/>
          <w:szCs w:val="22"/>
        </w:rPr>
        <w:t xml:space="preserve"> This reference needs to be corrected.</w:t>
      </w:r>
    </w:p>
    <w:p w:rsidR="00683261" w:rsidRDefault="00683261" w:rsidP="00683261">
      <w:pPr>
        <w:spacing w:before="120"/>
        <w:rPr>
          <w:rFonts w:ascii="Arial" w:hAnsi="Arial" w:cs="Arial"/>
          <w:sz w:val="22"/>
          <w:szCs w:val="22"/>
        </w:rPr>
      </w:pPr>
    </w:p>
    <w:sectPr w:rsidR="00683261" w:rsidSect="000253E3">
      <w:headerReference w:type="even" r:id="rId7"/>
      <w:headerReference w:type="default" r:id="rId8"/>
      <w:footerReference w:type="even" r:id="rId9"/>
      <w:footerReference w:type="default" r:id="rId10"/>
      <w:headerReference w:type="first" r:id="rId11"/>
      <w:footerReference w:type="first" r:id="rId12"/>
      <w:pgSz w:w="12240" w:h="15840"/>
      <w:pgMar w:top="2088" w:right="1440" w:bottom="1440" w:left="1440" w:header="648" w:footer="64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49" w:rsidRDefault="005A3749">
      <w:r>
        <w:separator/>
      </w:r>
    </w:p>
  </w:endnote>
  <w:endnote w:type="continuationSeparator" w:id="0">
    <w:p w:rsidR="005A3749" w:rsidRDefault="005A3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68" w:rsidRDefault="00C321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DF" w:rsidRDefault="00083BDF">
    <w:pPr>
      <w:pStyle w:val="Footer"/>
      <w:jc w:val="right"/>
    </w:pPr>
    <w:r>
      <w:t xml:space="preserve">Page | </w:t>
    </w:r>
    <w:fldSimple w:instr=" PAGE   \* MERGEFORMAT ">
      <w:r w:rsidR="00024693">
        <w:t>2</w:t>
      </w:r>
    </w:fldSimple>
    <w:r>
      <w:t xml:space="preserve"> </w:t>
    </w:r>
  </w:p>
  <w:p w:rsidR="001464EF" w:rsidRDefault="00146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68" w:rsidRDefault="00C32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49" w:rsidRDefault="005A3749">
      <w:r>
        <w:separator/>
      </w:r>
    </w:p>
  </w:footnote>
  <w:footnote w:type="continuationSeparator" w:id="0">
    <w:p w:rsidR="005A3749" w:rsidRDefault="005A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68" w:rsidRDefault="00C321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68" w:rsidRDefault="00C321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68" w:rsidRDefault="00C32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494263"/>
    <w:multiLevelType w:val="hybridMultilevel"/>
    <w:tmpl w:val="810A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E5BC9"/>
    <w:multiLevelType w:val="hybridMultilevel"/>
    <w:tmpl w:val="077C8DAA"/>
    <w:lvl w:ilvl="0" w:tplc="B34AC180">
      <w:start w:val="5"/>
      <w:numFmt w:val="upperRoman"/>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7884B8F"/>
    <w:multiLevelType w:val="multilevel"/>
    <w:tmpl w:val="03E60FFC"/>
    <w:lvl w:ilvl="0">
      <w:start w:val="1"/>
      <w:numFmt w:val="decimalZero"/>
      <w:lvlText w:val="%1"/>
      <w:lvlJc w:val="left"/>
      <w:pPr>
        <w:tabs>
          <w:tab w:val="num" w:pos="1440"/>
        </w:tabs>
        <w:ind w:left="1440" w:hanging="1440"/>
      </w:pPr>
      <w:rPr>
        <w:rFonts w:cs="Times New Roman" w:hint="default"/>
        <w:b/>
        <w:bCs/>
      </w:rPr>
    </w:lvl>
    <w:lvl w:ilvl="1">
      <w:start w:val="13"/>
      <w:numFmt w:val="decimal"/>
      <w:lvlText w:val="%1-%2"/>
      <w:lvlJc w:val="left"/>
      <w:pPr>
        <w:tabs>
          <w:tab w:val="num" w:pos="1440"/>
        </w:tabs>
        <w:ind w:left="1440" w:hanging="1440"/>
      </w:pPr>
      <w:rPr>
        <w:rFonts w:cs="Times New Roman" w:hint="default"/>
        <w:b/>
        <w:bCs/>
      </w:rPr>
    </w:lvl>
    <w:lvl w:ilvl="2">
      <w:start w:val="1"/>
      <w:numFmt w:val="decimal"/>
      <w:lvlText w:val="%1-%2.%3"/>
      <w:lvlJc w:val="left"/>
      <w:pPr>
        <w:tabs>
          <w:tab w:val="num" w:pos="1440"/>
        </w:tabs>
        <w:ind w:left="1440" w:hanging="1440"/>
      </w:pPr>
      <w:rPr>
        <w:rFonts w:cs="Times New Roman" w:hint="default"/>
        <w:b/>
        <w:bCs/>
      </w:rPr>
    </w:lvl>
    <w:lvl w:ilvl="3">
      <w:start w:val="5"/>
      <w:numFmt w:val="decimal"/>
      <w:lvlText w:val="%1-%2.%3.%4"/>
      <w:lvlJc w:val="left"/>
      <w:pPr>
        <w:tabs>
          <w:tab w:val="num" w:pos="1440"/>
        </w:tabs>
        <w:ind w:left="1440" w:hanging="1440"/>
      </w:pPr>
      <w:rPr>
        <w:rFonts w:cs="Times New Roman" w:hint="default"/>
        <w:b/>
        <w:bCs/>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9EE534F"/>
    <w:multiLevelType w:val="hybridMultilevel"/>
    <w:tmpl w:val="DA8854D4"/>
    <w:lvl w:ilvl="0" w:tplc="4418CE7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2BE06548"/>
    <w:multiLevelType w:val="hybridMultilevel"/>
    <w:tmpl w:val="796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35E00021"/>
    <w:multiLevelType w:val="hybridMultilevel"/>
    <w:tmpl w:val="B2E21264"/>
    <w:lvl w:ilvl="0" w:tplc="3F84FA36">
      <w:start w:val="4"/>
      <w:numFmt w:val="upperRoman"/>
      <w:lvlText w:val="%1."/>
      <w:lvlJc w:val="left"/>
      <w:pPr>
        <w:tabs>
          <w:tab w:val="num" w:pos="8850"/>
        </w:tabs>
        <w:ind w:left="8850" w:hanging="768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2">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441F1D38"/>
    <w:multiLevelType w:val="hybridMultilevel"/>
    <w:tmpl w:val="0416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F4271"/>
    <w:multiLevelType w:val="hybridMultilevel"/>
    <w:tmpl w:val="9214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2C7B1F"/>
    <w:multiLevelType w:val="multilevel"/>
    <w:tmpl w:val="077C8DAA"/>
    <w:lvl w:ilvl="0">
      <w:start w:val="5"/>
      <w:numFmt w:val="upperRoman"/>
      <w:lvlText w:val="%1."/>
      <w:lvlJc w:val="left"/>
      <w:pPr>
        <w:tabs>
          <w:tab w:val="num" w:pos="1800"/>
        </w:tabs>
        <w:ind w:left="1800" w:hanging="14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64013FCC"/>
    <w:multiLevelType w:val="hybridMultilevel"/>
    <w:tmpl w:val="68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4392A37"/>
    <w:multiLevelType w:val="hybridMultilevel"/>
    <w:tmpl w:val="7902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21">
    <w:nsid w:val="6C096A34"/>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7AA851B2"/>
    <w:multiLevelType w:val="multilevel"/>
    <w:tmpl w:val="C0A8722C"/>
    <w:lvl w:ilvl="0">
      <w:start w:val="1"/>
      <w:numFmt w:val="decimalZero"/>
      <w:lvlText w:val="%1"/>
      <w:lvlJc w:val="left"/>
      <w:pPr>
        <w:tabs>
          <w:tab w:val="num" w:pos="360"/>
        </w:tabs>
        <w:ind w:left="360" w:hanging="360"/>
      </w:pPr>
      <w:rPr>
        <w:rFonts w:cs="Times New Roman" w:hint="default"/>
        <w:b/>
        <w:bCs/>
      </w:rPr>
    </w:lvl>
    <w:lvl w:ilvl="1">
      <w:start w:val="4"/>
      <w:numFmt w:val="decimal"/>
      <w:lvlText w:val="%1-%2"/>
      <w:lvlJc w:val="left"/>
      <w:pPr>
        <w:tabs>
          <w:tab w:val="num" w:pos="360"/>
        </w:tabs>
        <w:ind w:left="360" w:hanging="360"/>
      </w:pPr>
      <w:rPr>
        <w:rFonts w:cs="Times New Roman" w:hint="default"/>
        <w:b/>
        <w:bCs/>
      </w:rPr>
    </w:lvl>
    <w:lvl w:ilvl="2">
      <w:start w:val="16"/>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E4E4DD3"/>
    <w:multiLevelType w:val="hybridMultilevel"/>
    <w:tmpl w:val="54B2C9FE"/>
    <w:lvl w:ilvl="0" w:tplc="BCB27656">
      <w:start w:val="369"/>
      <w:numFmt w:val="decimal"/>
      <w:pStyle w:val="FERCparanumber"/>
      <w:lvlText w:val="%1."/>
      <w:lvlJc w:val="left"/>
      <w:pPr>
        <w:tabs>
          <w:tab w:val="num" w:pos="1440"/>
        </w:tabs>
        <w:ind w:left="720"/>
      </w:pPr>
      <w:rPr>
        <w:rFonts w:ascii="Arial" w:hAnsi="Arial" w:cs="Arial" w:hint="default"/>
        <w:b w:val="0"/>
        <w:bCs w:val="0"/>
        <w:i/>
        <w:iCs/>
        <w:color w:val="auto"/>
        <w:sz w:val="26"/>
        <w:szCs w:val="26"/>
      </w:rPr>
    </w:lvl>
    <w:lvl w:ilvl="1" w:tplc="04090003">
      <w:start w:val="1"/>
      <w:numFmt w:val="lowerLetter"/>
      <w:lvlText w:val="%2."/>
      <w:lvlJc w:val="left"/>
      <w:pPr>
        <w:tabs>
          <w:tab w:val="num" w:pos="2160"/>
        </w:tabs>
        <w:ind w:left="2160" w:hanging="360"/>
      </w:pPr>
      <w:rPr>
        <w:rFonts w:cs="Times New Roman"/>
      </w:rPr>
    </w:lvl>
    <w:lvl w:ilvl="2" w:tplc="04090005">
      <w:start w:val="2"/>
      <w:numFmt w:val="lowerLetter"/>
      <w:lvlText w:val="%3."/>
      <w:lvlJc w:val="left"/>
      <w:pPr>
        <w:tabs>
          <w:tab w:val="num" w:pos="3420"/>
        </w:tabs>
        <w:ind w:left="3420" w:hanging="720"/>
      </w:pPr>
      <w:rPr>
        <w:rFonts w:cs="Times New Roman" w:hint="default"/>
        <w:u w:val="none"/>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26">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6"/>
  </w:num>
  <w:num w:numId="4">
    <w:abstractNumId w:val="0"/>
  </w:num>
  <w:num w:numId="5">
    <w:abstractNumId w:val="10"/>
  </w:num>
  <w:num w:numId="6">
    <w:abstractNumId w:val="6"/>
  </w:num>
  <w:num w:numId="7">
    <w:abstractNumId w:val="26"/>
  </w:num>
  <w:num w:numId="8">
    <w:abstractNumId w:val="24"/>
  </w:num>
  <w:num w:numId="9">
    <w:abstractNumId w:val="19"/>
  </w:num>
  <w:num w:numId="10">
    <w:abstractNumId w:val="12"/>
  </w:num>
  <w:num w:numId="11">
    <w:abstractNumId w:val="22"/>
  </w:num>
  <w:num w:numId="12">
    <w:abstractNumId w:val="2"/>
  </w:num>
  <w:num w:numId="13">
    <w:abstractNumId w:val="15"/>
  </w:num>
  <w:num w:numId="14">
    <w:abstractNumId w:val="11"/>
  </w:num>
  <w:num w:numId="15">
    <w:abstractNumId w:val="5"/>
  </w:num>
  <w:num w:numId="16">
    <w:abstractNumId w:val="25"/>
  </w:num>
  <w:num w:numId="17">
    <w:abstractNumId w:val="20"/>
  </w:num>
  <w:num w:numId="18">
    <w:abstractNumId w:val="3"/>
  </w:num>
  <w:num w:numId="19">
    <w:abstractNumId w:val="23"/>
  </w:num>
  <w:num w:numId="20">
    <w:abstractNumId w:val="8"/>
  </w:num>
  <w:num w:numId="21">
    <w:abstractNumId w:val="21"/>
  </w:num>
  <w:num w:numId="22">
    <w:abstractNumId w:val="14"/>
  </w:num>
  <w:num w:numId="23">
    <w:abstractNumId w:val="17"/>
  </w:num>
  <w:num w:numId="24">
    <w:abstractNumId w:val="1"/>
  </w:num>
  <w:num w:numId="25">
    <w:abstractNumId w:val="18"/>
  </w:num>
  <w:num w:numId="26">
    <w:abstractNumId w:val="1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506CF"/>
    <w:rsid w:val="00007E06"/>
    <w:rsid w:val="000103F6"/>
    <w:rsid w:val="000117D9"/>
    <w:rsid w:val="00020E74"/>
    <w:rsid w:val="00023404"/>
    <w:rsid w:val="00024693"/>
    <w:rsid w:val="0002506A"/>
    <w:rsid w:val="000253E3"/>
    <w:rsid w:val="00026D71"/>
    <w:rsid w:val="000351AA"/>
    <w:rsid w:val="00036372"/>
    <w:rsid w:val="00036DB4"/>
    <w:rsid w:val="00047C4F"/>
    <w:rsid w:val="00047E7E"/>
    <w:rsid w:val="00052609"/>
    <w:rsid w:val="000538E5"/>
    <w:rsid w:val="00062386"/>
    <w:rsid w:val="00077653"/>
    <w:rsid w:val="00082D74"/>
    <w:rsid w:val="00083BDF"/>
    <w:rsid w:val="000846D5"/>
    <w:rsid w:val="00087F35"/>
    <w:rsid w:val="000904F5"/>
    <w:rsid w:val="0009124F"/>
    <w:rsid w:val="00096719"/>
    <w:rsid w:val="000B6B21"/>
    <w:rsid w:val="000D408F"/>
    <w:rsid w:val="000E3143"/>
    <w:rsid w:val="000E67FB"/>
    <w:rsid w:val="00101CCE"/>
    <w:rsid w:val="001164F0"/>
    <w:rsid w:val="00123406"/>
    <w:rsid w:val="001362CB"/>
    <w:rsid w:val="00137E58"/>
    <w:rsid w:val="001464EF"/>
    <w:rsid w:val="00147F92"/>
    <w:rsid w:val="00160E1A"/>
    <w:rsid w:val="00163658"/>
    <w:rsid w:val="00166884"/>
    <w:rsid w:val="001679F3"/>
    <w:rsid w:val="00167E05"/>
    <w:rsid w:val="00175FE9"/>
    <w:rsid w:val="00181852"/>
    <w:rsid w:val="00184511"/>
    <w:rsid w:val="001928E4"/>
    <w:rsid w:val="00195C8C"/>
    <w:rsid w:val="001A730A"/>
    <w:rsid w:val="001B1C86"/>
    <w:rsid w:val="001D0195"/>
    <w:rsid w:val="001D13F3"/>
    <w:rsid w:val="001D2D96"/>
    <w:rsid w:val="001D46B0"/>
    <w:rsid w:val="001E0496"/>
    <w:rsid w:val="001E5139"/>
    <w:rsid w:val="001E72FD"/>
    <w:rsid w:val="001F6F87"/>
    <w:rsid w:val="001F7A80"/>
    <w:rsid w:val="0020542D"/>
    <w:rsid w:val="002060DB"/>
    <w:rsid w:val="00216592"/>
    <w:rsid w:val="00222504"/>
    <w:rsid w:val="00225DA3"/>
    <w:rsid w:val="00226FFE"/>
    <w:rsid w:val="002467BF"/>
    <w:rsid w:val="00247B92"/>
    <w:rsid w:val="002503A1"/>
    <w:rsid w:val="002546A2"/>
    <w:rsid w:val="002609A0"/>
    <w:rsid w:val="00262BE4"/>
    <w:rsid w:val="0026418B"/>
    <w:rsid w:val="002644F6"/>
    <w:rsid w:val="002917E6"/>
    <w:rsid w:val="00292654"/>
    <w:rsid w:val="0029431C"/>
    <w:rsid w:val="002A00C3"/>
    <w:rsid w:val="002A3EA2"/>
    <w:rsid w:val="002A5409"/>
    <w:rsid w:val="002A55C4"/>
    <w:rsid w:val="002B0AE7"/>
    <w:rsid w:val="002C4D93"/>
    <w:rsid w:val="002D2260"/>
    <w:rsid w:val="002D5A64"/>
    <w:rsid w:val="002D6DB8"/>
    <w:rsid w:val="002E5615"/>
    <w:rsid w:val="002F4E34"/>
    <w:rsid w:val="00304131"/>
    <w:rsid w:val="003213A4"/>
    <w:rsid w:val="003230F0"/>
    <w:rsid w:val="0032415B"/>
    <w:rsid w:val="00341620"/>
    <w:rsid w:val="0036428E"/>
    <w:rsid w:val="00366896"/>
    <w:rsid w:val="00367231"/>
    <w:rsid w:val="00374F8F"/>
    <w:rsid w:val="00382C52"/>
    <w:rsid w:val="0038657D"/>
    <w:rsid w:val="0039552C"/>
    <w:rsid w:val="00396A7F"/>
    <w:rsid w:val="00396AD9"/>
    <w:rsid w:val="003C36F1"/>
    <w:rsid w:val="004012DF"/>
    <w:rsid w:val="00407E34"/>
    <w:rsid w:val="00412AE1"/>
    <w:rsid w:val="00426B0D"/>
    <w:rsid w:val="004325F1"/>
    <w:rsid w:val="00434B2E"/>
    <w:rsid w:val="00434D4A"/>
    <w:rsid w:val="00436C83"/>
    <w:rsid w:val="00442236"/>
    <w:rsid w:val="00446671"/>
    <w:rsid w:val="00451F29"/>
    <w:rsid w:val="00454BEB"/>
    <w:rsid w:val="0046101F"/>
    <w:rsid w:val="00462C79"/>
    <w:rsid w:val="00465240"/>
    <w:rsid w:val="00466FCD"/>
    <w:rsid w:val="00474415"/>
    <w:rsid w:val="00481F5B"/>
    <w:rsid w:val="004A13DD"/>
    <w:rsid w:val="004C46FE"/>
    <w:rsid w:val="004F45A5"/>
    <w:rsid w:val="0050456E"/>
    <w:rsid w:val="00515117"/>
    <w:rsid w:val="0052403C"/>
    <w:rsid w:val="00525269"/>
    <w:rsid w:val="00531D48"/>
    <w:rsid w:val="005330CD"/>
    <w:rsid w:val="005338CB"/>
    <w:rsid w:val="005351D5"/>
    <w:rsid w:val="00551AA4"/>
    <w:rsid w:val="005532BB"/>
    <w:rsid w:val="00555852"/>
    <w:rsid w:val="005635AA"/>
    <w:rsid w:val="00566808"/>
    <w:rsid w:val="0057468E"/>
    <w:rsid w:val="005915AD"/>
    <w:rsid w:val="005931F4"/>
    <w:rsid w:val="00596F8C"/>
    <w:rsid w:val="005A3749"/>
    <w:rsid w:val="005A3A58"/>
    <w:rsid w:val="005B1D4E"/>
    <w:rsid w:val="005B3683"/>
    <w:rsid w:val="005D0F9B"/>
    <w:rsid w:val="005E1975"/>
    <w:rsid w:val="005F173F"/>
    <w:rsid w:val="005F1FC1"/>
    <w:rsid w:val="00603057"/>
    <w:rsid w:val="00632F34"/>
    <w:rsid w:val="00635B6B"/>
    <w:rsid w:val="00637F7B"/>
    <w:rsid w:val="00640E09"/>
    <w:rsid w:val="006555A9"/>
    <w:rsid w:val="00660E21"/>
    <w:rsid w:val="00674BFE"/>
    <w:rsid w:val="00683261"/>
    <w:rsid w:val="0069662A"/>
    <w:rsid w:val="006A5F6B"/>
    <w:rsid w:val="006F2181"/>
    <w:rsid w:val="007046E9"/>
    <w:rsid w:val="007054F8"/>
    <w:rsid w:val="0070744E"/>
    <w:rsid w:val="00710262"/>
    <w:rsid w:val="00710648"/>
    <w:rsid w:val="00724C63"/>
    <w:rsid w:val="00744876"/>
    <w:rsid w:val="007468FE"/>
    <w:rsid w:val="00750790"/>
    <w:rsid w:val="00755791"/>
    <w:rsid w:val="007964FA"/>
    <w:rsid w:val="00796904"/>
    <w:rsid w:val="007A31D6"/>
    <w:rsid w:val="007A45A7"/>
    <w:rsid w:val="007A7B23"/>
    <w:rsid w:val="007C27E8"/>
    <w:rsid w:val="007E369F"/>
    <w:rsid w:val="007F1BF9"/>
    <w:rsid w:val="007F5381"/>
    <w:rsid w:val="007F57B7"/>
    <w:rsid w:val="0080762D"/>
    <w:rsid w:val="008131EA"/>
    <w:rsid w:val="00816A39"/>
    <w:rsid w:val="00820E7E"/>
    <w:rsid w:val="0082132B"/>
    <w:rsid w:val="00833C5B"/>
    <w:rsid w:val="008536F6"/>
    <w:rsid w:val="008562FE"/>
    <w:rsid w:val="008960DD"/>
    <w:rsid w:val="008A2C74"/>
    <w:rsid w:val="008B2D52"/>
    <w:rsid w:val="008D2AEE"/>
    <w:rsid w:val="008E00B8"/>
    <w:rsid w:val="009058B5"/>
    <w:rsid w:val="00913BF3"/>
    <w:rsid w:val="0092088F"/>
    <w:rsid w:val="0092409C"/>
    <w:rsid w:val="0094149A"/>
    <w:rsid w:val="00946C32"/>
    <w:rsid w:val="00946D6F"/>
    <w:rsid w:val="00950C13"/>
    <w:rsid w:val="00951047"/>
    <w:rsid w:val="00960F5C"/>
    <w:rsid w:val="00967426"/>
    <w:rsid w:val="00976E24"/>
    <w:rsid w:val="00976EDE"/>
    <w:rsid w:val="009C3DA0"/>
    <w:rsid w:val="009C56FC"/>
    <w:rsid w:val="009D0CCD"/>
    <w:rsid w:val="009D38DC"/>
    <w:rsid w:val="00A03EEB"/>
    <w:rsid w:val="00A11B35"/>
    <w:rsid w:val="00A210E7"/>
    <w:rsid w:val="00A43A71"/>
    <w:rsid w:val="00A45FCD"/>
    <w:rsid w:val="00A506CF"/>
    <w:rsid w:val="00A50FDA"/>
    <w:rsid w:val="00A74642"/>
    <w:rsid w:val="00A75E59"/>
    <w:rsid w:val="00A761C5"/>
    <w:rsid w:val="00A819BA"/>
    <w:rsid w:val="00A82174"/>
    <w:rsid w:val="00A84313"/>
    <w:rsid w:val="00A851B8"/>
    <w:rsid w:val="00A86366"/>
    <w:rsid w:val="00A97B9B"/>
    <w:rsid w:val="00AB4A5A"/>
    <w:rsid w:val="00AB5C13"/>
    <w:rsid w:val="00AB7BD2"/>
    <w:rsid w:val="00AC3B25"/>
    <w:rsid w:val="00AC7445"/>
    <w:rsid w:val="00AD3AC4"/>
    <w:rsid w:val="00AD6FEA"/>
    <w:rsid w:val="00AD74BF"/>
    <w:rsid w:val="00AD7905"/>
    <w:rsid w:val="00B06D59"/>
    <w:rsid w:val="00B17E6C"/>
    <w:rsid w:val="00B2316A"/>
    <w:rsid w:val="00B256E7"/>
    <w:rsid w:val="00B339D8"/>
    <w:rsid w:val="00B34E7A"/>
    <w:rsid w:val="00B365E4"/>
    <w:rsid w:val="00B37657"/>
    <w:rsid w:val="00B53A1C"/>
    <w:rsid w:val="00B54570"/>
    <w:rsid w:val="00B5514E"/>
    <w:rsid w:val="00B5735A"/>
    <w:rsid w:val="00B662C2"/>
    <w:rsid w:val="00B7473C"/>
    <w:rsid w:val="00B85050"/>
    <w:rsid w:val="00B92B44"/>
    <w:rsid w:val="00B9548F"/>
    <w:rsid w:val="00BA1013"/>
    <w:rsid w:val="00BA1A79"/>
    <w:rsid w:val="00BB4B58"/>
    <w:rsid w:val="00BB61DF"/>
    <w:rsid w:val="00BC6FE8"/>
    <w:rsid w:val="00BD41F0"/>
    <w:rsid w:val="00BE1683"/>
    <w:rsid w:val="00BE6550"/>
    <w:rsid w:val="00BF287F"/>
    <w:rsid w:val="00BF70B8"/>
    <w:rsid w:val="00C21F2E"/>
    <w:rsid w:val="00C32168"/>
    <w:rsid w:val="00C37658"/>
    <w:rsid w:val="00C43185"/>
    <w:rsid w:val="00C4657B"/>
    <w:rsid w:val="00C52F79"/>
    <w:rsid w:val="00C6363A"/>
    <w:rsid w:val="00C651DB"/>
    <w:rsid w:val="00C7424E"/>
    <w:rsid w:val="00C83B0C"/>
    <w:rsid w:val="00CB7D10"/>
    <w:rsid w:val="00CC7FD4"/>
    <w:rsid w:val="00CE2119"/>
    <w:rsid w:val="00CF0A5E"/>
    <w:rsid w:val="00CF1EAC"/>
    <w:rsid w:val="00CF3A32"/>
    <w:rsid w:val="00CF3EFE"/>
    <w:rsid w:val="00CF474A"/>
    <w:rsid w:val="00CF5D07"/>
    <w:rsid w:val="00D002A0"/>
    <w:rsid w:val="00D21125"/>
    <w:rsid w:val="00D26603"/>
    <w:rsid w:val="00D417BD"/>
    <w:rsid w:val="00D46BBC"/>
    <w:rsid w:val="00D52691"/>
    <w:rsid w:val="00D572FD"/>
    <w:rsid w:val="00D73A62"/>
    <w:rsid w:val="00DA0A6B"/>
    <w:rsid w:val="00DA17F5"/>
    <w:rsid w:val="00DA2744"/>
    <w:rsid w:val="00DA67D6"/>
    <w:rsid w:val="00DB3043"/>
    <w:rsid w:val="00DB3452"/>
    <w:rsid w:val="00DB3645"/>
    <w:rsid w:val="00DB38F6"/>
    <w:rsid w:val="00DB5EE0"/>
    <w:rsid w:val="00DC07DE"/>
    <w:rsid w:val="00DC64F8"/>
    <w:rsid w:val="00DD708D"/>
    <w:rsid w:val="00DE62A3"/>
    <w:rsid w:val="00DF264E"/>
    <w:rsid w:val="00DF5B93"/>
    <w:rsid w:val="00E10F2C"/>
    <w:rsid w:val="00E159A0"/>
    <w:rsid w:val="00E206EE"/>
    <w:rsid w:val="00E244D5"/>
    <w:rsid w:val="00E25023"/>
    <w:rsid w:val="00E2514E"/>
    <w:rsid w:val="00E27DB4"/>
    <w:rsid w:val="00E541BF"/>
    <w:rsid w:val="00E57876"/>
    <w:rsid w:val="00E65DC7"/>
    <w:rsid w:val="00EA64C6"/>
    <w:rsid w:val="00EA6C33"/>
    <w:rsid w:val="00EB061E"/>
    <w:rsid w:val="00EB09C2"/>
    <w:rsid w:val="00EB57CF"/>
    <w:rsid w:val="00EB6D0B"/>
    <w:rsid w:val="00EC1CAE"/>
    <w:rsid w:val="00EC1F33"/>
    <w:rsid w:val="00EC2658"/>
    <w:rsid w:val="00ED64A7"/>
    <w:rsid w:val="00ED7AA9"/>
    <w:rsid w:val="00EF0D73"/>
    <w:rsid w:val="00EF3A51"/>
    <w:rsid w:val="00F006E7"/>
    <w:rsid w:val="00F035AE"/>
    <w:rsid w:val="00F05F5D"/>
    <w:rsid w:val="00F063FE"/>
    <w:rsid w:val="00F10345"/>
    <w:rsid w:val="00F12B16"/>
    <w:rsid w:val="00F1649D"/>
    <w:rsid w:val="00F21F5F"/>
    <w:rsid w:val="00F23FA0"/>
    <w:rsid w:val="00F4001F"/>
    <w:rsid w:val="00F53AA0"/>
    <w:rsid w:val="00F615E8"/>
    <w:rsid w:val="00F627AD"/>
    <w:rsid w:val="00F643C6"/>
    <w:rsid w:val="00F92F18"/>
    <w:rsid w:val="00FA706B"/>
    <w:rsid w:val="00FC09A9"/>
    <w:rsid w:val="00FD15B9"/>
    <w:rsid w:val="00FD21EF"/>
    <w:rsid w:val="00FE0E7B"/>
    <w:rsid w:val="00FF000E"/>
    <w:rsid w:val="00FF7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link w:val="Heading1Char"/>
    <w:qFormat/>
    <w:rsid w:val="000253E3"/>
    <w:pPr>
      <w:spacing w:before="280" w:after="140"/>
      <w:outlineLvl w:val="0"/>
    </w:pPr>
    <w:rPr>
      <w:rFonts w:ascii="Cambria" w:hAnsi="Cambria"/>
      <w:b/>
      <w:bCs/>
      <w:kern w:val="32"/>
      <w:sz w:val="32"/>
      <w:szCs w:val="32"/>
      <w:lang/>
    </w:rPr>
  </w:style>
  <w:style w:type="paragraph" w:styleId="Heading2">
    <w:name w:val="heading 2"/>
    <w:basedOn w:val="Normal"/>
    <w:next w:val="DefaultText"/>
    <w:link w:val="Heading2Char"/>
    <w:qFormat/>
    <w:rsid w:val="000253E3"/>
    <w:pPr>
      <w:spacing w:before="120" w:after="120"/>
      <w:outlineLvl w:val="1"/>
    </w:pPr>
    <w:rPr>
      <w:rFonts w:ascii="Cambria" w:hAnsi="Cambria"/>
      <w:b/>
      <w:bCs/>
      <w:i/>
      <w:iCs/>
      <w:sz w:val="28"/>
      <w:szCs w:val="28"/>
      <w:lang/>
    </w:rPr>
  </w:style>
  <w:style w:type="paragraph" w:styleId="Heading3">
    <w:name w:val="heading 3"/>
    <w:basedOn w:val="Normal"/>
    <w:next w:val="DefaultText"/>
    <w:link w:val="Heading3Char"/>
    <w:qFormat/>
    <w:rsid w:val="000253E3"/>
    <w:pPr>
      <w:spacing w:before="120" w:after="120"/>
      <w:outlineLvl w:val="2"/>
    </w:pPr>
    <w:rPr>
      <w:rFonts w:ascii="Cambria" w:hAnsi="Cambria"/>
      <w:b/>
      <w:bCs/>
      <w:sz w:val="26"/>
      <w:szCs w:val="26"/>
      <w:lang/>
    </w:rPr>
  </w:style>
  <w:style w:type="paragraph" w:styleId="Heading4">
    <w:name w:val="heading 4"/>
    <w:basedOn w:val="Normal"/>
    <w:next w:val="Normal"/>
    <w:link w:val="Heading4Char"/>
    <w:qFormat/>
    <w:rsid w:val="000253E3"/>
    <w:pPr>
      <w:keepNext/>
      <w:autoSpaceDE w:val="0"/>
      <w:autoSpaceDN w:val="0"/>
      <w:adjustRightInd w:val="0"/>
      <w:ind w:left="1440"/>
      <w:outlineLvl w:val="3"/>
    </w:pPr>
    <w:rPr>
      <w:rFonts w:ascii="Calibri" w:hAnsi="Calibri"/>
      <w:b/>
      <w:bCs/>
      <w:sz w:val="28"/>
      <w:szCs w:val="28"/>
      <w:lang/>
    </w:rPr>
  </w:style>
  <w:style w:type="paragraph" w:styleId="Heading5">
    <w:name w:val="heading 5"/>
    <w:basedOn w:val="Normal"/>
    <w:next w:val="Normal"/>
    <w:link w:val="Heading5Char"/>
    <w:qFormat/>
    <w:rsid w:val="000253E3"/>
    <w:pPr>
      <w:keepNext/>
      <w:ind w:left="1440"/>
      <w:jc w:val="both"/>
      <w:outlineLvl w:val="4"/>
    </w:pPr>
    <w:rPr>
      <w:rFonts w:ascii="Calibri" w:hAnsi="Calibri"/>
      <w:b/>
      <w:bCs/>
      <w:i/>
      <w:iCs/>
      <w:sz w:val="26"/>
      <w:szCs w:val="26"/>
      <w:lang/>
    </w:rPr>
  </w:style>
  <w:style w:type="paragraph" w:styleId="Heading6">
    <w:name w:val="heading 6"/>
    <w:basedOn w:val="Normal"/>
    <w:next w:val="Normal"/>
    <w:link w:val="Heading6Char"/>
    <w:qFormat/>
    <w:rsid w:val="000253E3"/>
    <w:pPr>
      <w:keepNext/>
      <w:jc w:val="both"/>
      <w:outlineLvl w:val="5"/>
    </w:pPr>
    <w:rPr>
      <w:rFonts w:ascii="Calibri" w:hAnsi="Calibri"/>
      <w:b/>
      <w:bCs/>
      <w:lang/>
    </w:rPr>
  </w:style>
  <w:style w:type="paragraph" w:styleId="Heading7">
    <w:name w:val="heading 7"/>
    <w:basedOn w:val="Normal"/>
    <w:next w:val="Normal"/>
    <w:link w:val="Heading7Char"/>
    <w:qFormat/>
    <w:rsid w:val="000253E3"/>
    <w:pPr>
      <w:keepNext/>
      <w:spacing w:before="80" w:after="40"/>
      <w:outlineLvl w:val="6"/>
    </w:pPr>
    <w:rPr>
      <w:rFonts w:ascii="Calibri" w:hAnsi="Calibri"/>
      <w:sz w:val="24"/>
      <w:szCs w:val="24"/>
      <w:lang/>
    </w:rPr>
  </w:style>
  <w:style w:type="paragraph" w:styleId="Heading8">
    <w:name w:val="heading 8"/>
    <w:basedOn w:val="Normal"/>
    <w:next w:val="Normal"/>
    <w:link w:val="Heading8Char"/>
    <w:qFormat/>
    <w:rsid w:val="000253E3"/>
    <w:pPr>
      <w:keepNext/>
      <w:outlineLvl w:val="7"/>
    </w:pPr>
    <w:rPr>
      <w:rFonts w:ascii="Calibri" w:hAnsi="Calibri"/>
      <w:i/>
      <w:iCs/>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Cambria" w:hAnsi="Cambria" w:cs="Times New Roman"/>
      <w:b/>
      <w:bCs/>
      <w:noProof/>
      <w:kern w:val="32"/>
      <w:sz w:val="32"/>
      <w:szCs w:val="32"/>
    </w:rPr>
  </w:style>
  <w:style w:type="character" w:customStyle="1" w:styleId="Heading2Char">
    <w:name w:val="Heading 2 Char"/>
    <w:link w:val="Heading2"/>
    <w:semiHidden/>
    <w:locked/>
    <w:rPr>
      <w:rFonts w:ascii="Cambria" w:hAnsi="Cambria" w:cs="Times New Roman"/>
      <w:b/>
      <w:bCs/>
      <w:i/>
      <w:iCs/>
      <w:noProof/>
      <w:sz w:val="28"/>
      <w:szCs w:val="28"/>
    </w:rPr>
  </w:style>
  <w:style w:type="character" w:customStyle="1" w:styleId="Heading3Char">
    <w:name w:val="Heading 3 Char"/>
    <w:link w:val="Heading3"/>
    <w:semiHidden/>
    <w:locked/>
    <w:rPr>
      <w:rFonts w:ascii="Cambria" w:hAnsi="Cambria" w:cs="Times New Roman"/>
      <w:b/>
      <w:bCs/>
      <w:noProof/>
      <w:sz w:val="26"/>
      <w:szCs w:val="26"/>
    </w:rPr>
  </w:style>
  <w:style w:type="character" w:customStyle="1" w:styleId="Heading4Char">
    <w:name w:val="Heading 4 Char"/>
    <w:link w:val="Heading4"/>
    <w:semiHidden/>
    <w:locked/>
    <w:rPr>
      <w:rFonts w:ascii="Calibri" w:hAnsi="Calibri" w:cs="Times New Roman"/>
      <w:b/>
      <w:bCs/>
      <w:noProof/>
      <w:sz w:val="28"/>
      <w:szCs w:val="28"/>
    </w:rPr>
  </w:style>
  <w:style w:type="character" w:customStyle="1" w:styleId="Heading5Char">
    <w:name w:val="Heading 5 Char"/>
    <w:link w:val="Heading5"/>
    <w:semiHidden/>
    <w:locked/>
    <w:rPr>
      <w:rFonts w:ascii="Calibri" w:hAnsi="Calibri" w:cs="Times New Roman"/>
      <w:b/>
      <w:bCs/>
      <w:i/>
      <w:iCs/>
      <w:noProof/>
      <w:sz w:val="26"/>
      <w:szCs w:val="26"/>
    </w:rPr>
  </w:style>
  <w:style w:type="character" w:customStyle="1" w:styleId="Heading6Char">
    <w:name w:val="Heading 6 Char"/>
    <w:link w:val="Heading6"/>
    <w:semiHidden/>
    <w:locked/>
    <w:rPr>
      <w:rFonts w:ascii="Calibri" w:hAnsi="Calibri" w:cs="Times New Roman"/>
      <w:b/>
      <w:bCs/>
      <w:noProof/>
    </w:rPr>
  </w:style>
  <w:style w:type="character" w:customStyle="1" w:styleId="Heading7Char">
    <w:name w:val="Heading 7 Char"/>
    <w:link w:val="Heading7"/>
    <w:semiHidden/>
    <w:locked/>
    <w:rPr>
      <w:rFonts w:ascii="Calibri" w:hAnsi="Calibri" w:cs="Times New Roman"/>
      <w:noProof/>
      <w:sz w:val="24"/>
      <w:szCs w:val="24"/>
    </w:rPr>
  </w:style>
  <w:style w:type="character" w:customStyle="1" w:styleId="Heading8Char">
    <w:name w:val="Heading 8 Char"/>
    <w:link w:val="Heading8"/>
    <w:semiHidden/>
    <w:locked/>
    <w:rPr>
      <w:rFonts w:ascii="Calibri" w:hAnsi="Calibri" w:cs="Times New Roman"/>
      <w:i/>
      <w:iCs/>
      <w:noProof/>
      <w:sz w:val="24"/>
      <w:szCs w:val="24"/>
    </w:rPr>
  </w:style>
  <w:style w:type="paragraph" w:customStyle="1" w:styleId="DefaultText">
    <w:name w:val="Default Text"/>
    <w:basedOn w:val="Normal"/>
    <w:rsid w:val="000253E3"/>
    <w:rPr>
      <w:sz w:val="24"/>
      <w:szCs w:val="24"/>
    </w:rPr>
  </w:style>
  <w:style w:type="paragraph" w:styleId="Title">
    <w:name w:val="Title"/>
    <w:basedOn w:val="Normal"/>
    <w:link w:val="TitleChar"/>
    <w:qFormat/>
    <w:rsid w:val="000253E3"/>
    <w:pPr>
      <w:spacing w:after="960"/>
      <w:jc w:val="center"/>
    </w:pPr>
    <w:rPr>
      <w:rFonts w:ascii="Cambria" w:hAnsi="Cambria"/>
      <w:b/>
      <w:bCs/>
      <w:kern w:val="28"/>
      <w:sz w:val="32"/>
      <w:szCs w:val="32"/>
      <w:lang/>
    </w:rPr>
  </w:style>
  <w:style w:type="character" w:customStyle="1" w:styleId="TitleChar">
    <w:name w:val="Title Char"/>
    <w:link w:val="Title"/>
    <w:locked/>
    <w:rPr>
      <w:rFonts w:ascii="Cambria" w:hAnsi="Cambria" w:cs="Times New Roman"/>
      <w:b/>
      <w:bCs/>
      <w:noProof/>
      <w:kern w:val="28"/>
      <w:sz w:val="32"/>
      <w:szCs w:val="32"/>
    </w:rPr>
  </w:style>
  <w:style w:type="paragraph" w:customStyle="1" w:styleId="BodySingle">
    <w:name w:val="Body Single"/>
    <w:basedOn w:val="Normal"/>
    <w:rsid w:val="000253E3"/>
    <w:rPr>
      <w:sz w:val="24"/>
      <w:szCs w:val="24"/>
    </w:rPr>
  </w:style>
  <w:style w:type="paragraph" w:customStyle="1" w:styleId="Bullet1">
    <w:name w:val="Bullet 1"/>
    <w:basedOn w:val="Normal"/>
    <w:rsid w:val="000253E3"/>
    <w:rPr>
      <w:sz w:val="24"/>
      <w:szCs w:val="24"/>
    </w:rPr>
  </w:style>
  <w:style w:type="paragraph" w:customStyle="1" w:styleId="Bullet2">
    <w:name w:val="Bullet 2"/>
    <w:basedOn w:val="Normal"/>
    <w:rsid w:val="000253E3"/>
    <w:rPr>
      <w:sz w:val="24"/>
      <w:szCs w:val="24"/>
    </w:rPr>
  </w:style>
  <w:style w:type="paragraph" w:customStyle="1" w:styleId="FirstLineIndent">
    <w:name w:val="First Line Indent"/>
    <w:basedOn w:val="Normal"/>
    <w:rsid w:val="000253E3"/>
    <w:pPr>
      <w:ind w:firstLine="720"/>
    </w:pPr>
    <w:rPr>
      <w:sz w:val="24"/>
      <w:szCs w:val="24"/>
    </w:rPr>
  </w:style>
  <w:style w:type="paragraph" w:customStyle="1" w:styleId="NumberList">
    <w:name w:val="Number List"/>
    <w:basedOn w:val="Normal"/>
    <w:rsid w:val="000253E3"/>
    <w:rPr>
      <w:sz w:val="24"/>
      <w:szCs w:val="24"/>
    </w:rPr>
  </w:style>
  <w:style w:type="paragraph" w:customStyle="1" w:styleId="OutlineNumbering">
    <w:name w:val="Outline Numbering"/>
    <w:basedOn w:val="Normal"/>
    <w:rsid w:val="000253E3"/>
    <w:rPr>
      <w:sz w:val="24"/>
      <w:szCs w:val="24"/>
    </w:rPr>
  </w:style>
  <w:style w:type="paragraph" w:customStyle="1" w:styleId="TableText">
    <w:name w:val="Table Text"/>
    <w:basedOn w:val="Normal"/>
    <w:rsid w:val="000253E3"/>
    <w:pPr>
      <w:tabs>
        <w:tab w:val="decimal" w:pos="0"/>
      </w:tabs>
    </w:pPr>
    <w:rPr>
      <w:sz w:val="24"/>
      <w:szCs w:val="24"/>
    </w:rPr>
  </w:style>
  <w:style w:type="paragraph" w:styleId="Footer">
    <w:name w:val="footer"/>
    <w:basedOn w:val="Normal"/>
    <w:link w:val="FooterChar"/>
    <w:uiPriority w:val="99"/>
    <w:rsid w:val="000253E3"/>
    <w:pPr>
      <w:tabs>
        <w:tab w:val="center" w:pos="4320"/>
        <w:tab w:val="right" w:pos="8640"/>
      </w:tabs>
    </w:pPr>
    <w:rPr>
      <w:lang/>
    </w:rPr>
  </w:style>
  <w:style w:type="character" w:customStyle="1" w:styleId="FooterChar">
    <w:name w:val="Footer Char"/>
    <w:link w:val="Footer"/>
    <w:uiPriority w:val="99"/>
    <w:locked/>
    <w:rsid w:val="00A74642"/>
    <w:rPr>
      <w:rFonts w:cs="Times New Roman"/>
      <w:noProof/>
    </w:rPr>
  </w:style>
  <w:style w:type="paragraph" w:styleId="Header">
    <w:name w:val="header"/>
    <w:basedOn w:val="Normal"/>
    <w:link w:val="HeaderChar"/>
    <w:uiPriority w:val="99"/>
    <w:rsid w:val="000253E3"/>
    <w:pPr>
      <w:tabs>
        <w:tab w:val="center" w:pos="4320"/>
        <w:tab w:val="right" w:pos="8640"/>
      </w:tabs>
    </w:pPr>
    <w:rPr>
      <w:lang/>
    </w:rPr>
  </w:style>
  <w:style w:type="character" w:customStyle="1" w:styleId="HeaderChar">
    <w:name w:val="Header Char"/>
    <w:link w:val="Header"/>
    <w:uiPriority w:val="99"/>
    <w:locked/>
    <w:rPr>
      <w:rFonts w:cs="Times New Roman"/>
      <w:noProof/>
      <w:sz w:val="20"/>
      <w:szCs w:val="20"/>
    </w:rPr>
  </w:style>
  <w:style w:type="character" w:styleId="PageNumber">
    <w:name w:val="page number"/>
    <w:rsid w:val="000253E3"/>
    <w:rPr>
      <w:rFonts w:cs="Times New Roman"/>
    </w:rPr>
  </w:style>
  <w:style w:type="paragraph" w:styleId="BodyText">
    <w:name w:val="Body Text"/>
    <w:basedOn w:val="Normal"/>
    <w:link w:val="BodyTextChar"/>
    <w:rsid w:val="000253E3"/>
    <w:pPr>
      <w:jc w:val="right"/>
    </w:pPr>
    <w:rPr>
      <w:lang/>
    </w:rPr>
  </w:style>
  <w:style w:type="character" w:customStyle="1" w:styleId="BodyTextChar">
    <w:name w:val="Body Text Char"/>
    <w:link w:val="BodyText"/>
    <w:semiHidden/>
    <w:locked/>
    <w:rPr>
      <w:rFonts w:cs="Times New Roman"/>
      <w:noProof/>
      <w:sz w:val="20"/>
      <w:szCs w:val="20"/>
    </w:rPr>
  </w:style>
  <w:style w:type="paragraph" w:styleId="BodyTextIndent">
    <w:name w:val="Body Text Indent"/>
    <w:basedOn w:val="Normal"/>
    <w:link w:val="BodyTextIndentChar"/>
    <w:rsid w:val="000253E3"/>
    <w:pPr>
      <w:autoSpaceDE w:val="0"/>
      <w:autoSpaceDN w:val="0"/>
      <w:adjustRightInd w:val="0"/>
      <w:ind w:left="720"/>
    </w:pPr>
    <w:rPr>
      <w:lang/>
    </w:rPr>
  </w:style>
  <w:style w:type="character" w:customStyle="1" w:styleId="BodyTextIndentChar">
    <w:name w:val="Body Text Indent Char"/>
    <w:link w:val="BodyTextIndent"/>
    <w:semiHidden/>
    <w:locked/>
    <w:rPr>
      <w:rFonts w:cs="Times New Roman"/>
      <w:noProof/>
      <w:sz w:val="20"/>
      <w:szCs w:val="2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0253E3"/>
    <w:rPr>
      <w:noProof w:val="0"/>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locked/>
    <w:rsid w:val="00341620"/>
    <w:rPr>
      <w:rFonts w:cs="Times New Roman"/>
      <w:lang w:val="en-US" w:eastAsia="en-US"/>
    </w:rPr>
  </w:style>
  <w:style w:type="character" w:styleId="FootnoteReference">
    <w:name w:val="footnote reference"/>
    <w:aliases w:val="o,fr,Style 13,Style 12,Style 15,Style 17,Style 9,o1,fr1,o2,fr2,o3,fr3,Style 18,(NECG) Footnote Reference,Style 20,Style 7"/>
    <w:semiHidden/>
    <w:rsid w:val="000253E3"/>
    <w:rPr>
      <w:rFonts w:cs="Times New Roman"/>
      <w:vertAlign w:val="superscript"/>
    </w:rPr>
  </w:style>
  <w:style w:type="paragraph" w:styleId="BodyTextIndent2">
    <w:name w:val="Body Text Indent 2"/>
    <w:basedOn w:val="Normal"/>
    <w:link w:val="BodyTextIndent2Char"/>
    <w:rsid w:val="000253E3"/>
    <w:pPr>
      <w:autoSpaceDE w:val="0"/>
      <w:autoSpaceDN w:val="0"/>
      <w:adjustRightInd w:val="0"/>
      <w:ind w:left="1440"/>
    </w:pPr>
    <w:rPr>
      <w:lang/>
    </w:rPr>
  </w:style>
  <w:style w:type="character" w:customStyle="1" w:styleId="BodyTextIndent2Char">
    <w:name w:val="Body Text Indent 2 Char"/>
    <w:link w:val="BodyTextIndent2"/>
    <w:semiHidden/>
    <w:locked/>
    <w:rPr>
      <w:rFonts w:cs="Times New Roman"/>
      <w:noProof/>
      <w:sz w:val="20"/>
      <w:szCs w:val="20"/>
    </w:rPr>
  </w:style>
  <w:style w:type="character" w:customStyle="1" w:styleId="HEADER0">
    <w:name w:val="HEADER"/>
    <w:rsid w:val="000253E3"/>
  </w:style>
  <w:style w:type="character" w:styleId="CommentReference">
    <w:name w:val="annotation reference"/>
    <w:semiHidden/>
    <w:rsid w:val="005915AD"/>
    <w:rPr>
      <w:rFonts w:cs="Times New Roman"/>
      <w:sz w:val="16"/>
      <w:szCs w:val="16"/>
    </w:rPr>
  </w:style>
  <w:style w:type="paragraph" w:styleId="CommentText">
    <w:name w:val="annotation text"/>
    <w:basedOn w:val="Normal"/>
    <w:link w:val="CommentTextChar"/>
    <w:semiHidden/>
    <w:rsid w:val="005915AD"/>
    <w:rPr>
      <w:lang/>
    </w:rPr>
  </w:style>
  <w:style w:type="character" w:customStyle="1" w:styleId="CommentTextChar">
    <w:name w:val="Comment Text Char"/>
    <w:link w:val="CommentText"/>
    <w:semiHidden/>
    <w:locked/>
    <w:rPr>
      <w:rFonts w:cs="Times New Roman"/>
      <w:noProof/>
      <w:sz w:val="20"/>
      <w:szCs w:val="20"/>
    </w:rPr>
  </w:style>
  <w:style w:type="paragraph" w:styleId="CommentSubject">
    <w:name w:val="annotation subject"/>
    <w:basedOn w:val="CommentText"/>
    <w:next w:val="CommentText"/>
    <w:link w:val="CommentSubjectChar"/>
    <w:semiHidden/>
    <w:rsid w:val="005915AD"/>
    <w:rPr>
      <w:b/>
      <w:bCs/>
    </w:rPr>
  </w:style>
  <w:style w:type="character" w:customStyle="1" w:styleId="CommentSubjectChar">
    <w:name w:val="Comment Subject Char"/>
    <w:link w:val="CommentSubject"/>
    <w:semiHidden/>
    <w:locked/>
    <w:rPr>
      <w:rFonts w:cs="Times New Roman"/>
      <w:b/>
      <w:bCs/>
      <w:noProof/>
      <w:sz w:val="20"/>
      <w:szCs w:val="20"/>
    </w:rPr>
  </w:style>
  <w:style w:type="paragraph" w:styleId="BalloonText">
    <w:name w:val="Balloon Text"/>
    <w:basedOn w:val="Normal"/>
    <w:link w:val="BalloonTextChar"/>
    <w:semiHidden/>
    <w:rsid w:val="005915AD"/>
    <w:rPr>
      <w:sz w:val="2"/>
      <w:lang/>
    </w:rPr>
  </w:style>
  <w:style w:type="character" w:customStyle="1" w:styleId="BalloonTextChar">
    <w:name w:val="Balloon Text Char"/>
    <w:link w:val="BalloonText"/>
    <w:semiHidden/>
    <w:locked/>
    <w:rPr>
      <w:rFonts w:cs="Times New Roman"/>
      <w:noProof/>
      <w:sz w:val="2"/>
    </w:rPr>
  </w:style>
  <w:style w:type="table" w:styleId="TableGrid">
    <w:name w:val="Table Grid"/>
    <w:basedOn w:val="TableNormal"/>
    <w:rsid w:val="0042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noProof w:val="0"/>
      <w:sz w:val="22"/>
      <w:szCs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link w:val="FERCparanumber"/>
    <w:locked/>
    <w:rsid w:val="00341620"/>
    <w:rPr>
      <w:rFonts w:cs="Times New Roman"/>
      <w:sz w:val="26"/>
      <w:szCs w:val="26"/>
      <w:lang w:val="en-US" w:eastAsia="en-US"/>
    </w:rPr>
  </w:style>
  <w:style w:type="character" w:styleId="Hyperlink">
    <w:name w:val="Hyperlink"/>
    <w:rsid w:val="00412AE1"/>
    <w:rPr>
      <w:rFonts w:cs="Times New Roman"/>
      <w:color w:val="0000FF"/>
      <w:u w:val="single"/>
    </w:rPr>
  </w:style>
  <w:style w:type="character" w:customStyle="1" w:styleId="EmailStyle601">
    <w:name w:val="EmailStyle601"/>
    <w:semiHidden/>
    <w:rsid w:val="00950C13"/>
    <w:rPr>
      <w:rFonts w:ascii="Arial" w:hAnsi="Arial" w:cs="Arial"/>
      <w:color w:val="auto"/>
      <w:sz w:val="20"/>
      <w:szCs w:val="20"/>
    </w:rPr>
  </w:style>
  <w:style w:type="character" w:styleId="FollowedHyperlink">
    <w:name w:val="FollowedHyperlink"/>
    <w:rsid w:val="007054F8"/>
    <w:rPr>
      <w:rFonts w:cs="Times New Roman"/>
      <w:color w:val="800080"/>
      <w:u w:val="single"/>
    </w:rPr>
  </w:style>
  <w:style w:type="paragraph" w:styleId="ListParagraph">
    <w:name w:val="List Paragraph"/>
    <w:basedOn w:val="Normal"/>
    <w:qFormat/>
    <w:rsid w:val="0079690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Comments Demand Reduction Value and Energy Efficiency Definitions</vt:lpstr>
    </vt:vector>
  </TitlesOfParts>
  <Company>Enron</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Demand Reduction Value and Energy Efficiency Definitions</dc:title>
  <dc:subject/>
  <dc:creator>Ed Skiba</dc:creator>
  <cp:keywords/>
  <cp:lastModifiedBy>eskiba</cp:lastModifiedBy>
  <cp:revision>2</cp:revision>
  <cp:lastPrinted>2008-03-21T12:22:00Z</cp:lastPrinted>
  <dcterms:created xsi:type="dcterms:W3CDTF">2012-08-09T11:37:00Z</dcterms:created>
  <dcterms:modified xsi:type="dcterms:W3CDTF">2012-08-09T11:37:00Z</dcterms:modified>
</cp:coreProperties>
</file>