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1F2A" w:rsidRDefault="00E11F2A" w:rsidP="00426569">
      <w:pPr>
        <w:pStyle w:val="DefaultText"/>
        <w:spacing w:before="120"/>
        <w:rPr>
          <w:rFonts w:ascii="Arial" w:hAnsi="Arial" w:cs="Arial"/>
          <w:b/>
          <w:sz w:val="22"/>
        </w:rPr>
      </w:pPr>
      <w:bookmarkStart w:id="0" w:name="_GoBack"/>
      <w:bookmarkEnd w:id="0"/>
      <w:r>
        <w:rPr>
          <w:rFonts w:ascii="Arial" w:hAnsi="Arial" w:cs="Arial"/>
          <w:b/>
          <w:sz w:val="22"/>
        </w:rPr>
        <w:t>Comment 1:</w:t>
      </w:r>
      <w:r w:rsidR="00426569">
        <w:rPr>
          <w:rFonts w:ascii="Arial" w:hAnsi="Arial" w:cs="Arial"/>
          <w:b/>
          <w:sz w:val="22"/>
        </w:rPr>
        <w:t xml:space="preserve">  Summary Page</w:t>
      </w:r>
    </w:p>
    <w:p w:rsidR="00E11F2A" w:rsidRDefault="00E11F2A" w:rsidP="00C43F3C">
      <w:pPr>
        <w:pStyle w:val="DefaultText"/>
        <w:spacing w:before="120"/>
        <w:ind w:left="720"/>
        <w:rPr>
          <w:rFonts w:ascii="Arial" w:hAnsi="Arial" w:cs="Arial"/>
          <w:b/>
          <w:sz w:val="22"/>
        </w:rPr>
      </w:pPr>
      <w:r w:rsidRPr="00C43F3C">
        <w:rPr>
          <w:rFonts w:ascii="Arial" w:hAnsi="Arial" w:cs="Arial"/>
          <w:sz w:val="22"/>
        </w:rPr>
        <w:t xml:space="preserve">The </w:t>
      </w:r>
      <w:r w:rsidR="00C43F3C">
        <w:rPr>
          <w:rFonts w:ascii="Arial" w:hAnsi="Arial" w:cs="Arial"/>
          <w:sz w:val="22"/>
        </w:rPr>
        <w:t>S</w:t>
      </w:r>
      <w:r w:rsidRPr="00C43F3C">
        <w:rPr>
          <w:rFonts w:ascii="Arial" w:hAnsi="Arial" w:cs="Arial"/>
          <w:sz w:val="22"/>
        </w:rPr>
        <w:t xml:space="preserve">ummary </w:t>
      </w:r>
      <w:r w:rsidR="00C43F3C">
        <w:rPr>
          <w:rFonts w:ascii="Arial" w:hAnsi="Arial" w:cs="Arial"/>
          <w:sz w:val="22"/>
        </w:rPr>
        <w:t xml:space="preserve">(page 1) </w:t>
      </w:r>
      <w:r w:rsidRPr="00C43F3C">
        <w:rPr>
          <w:rFonts w:ascii="Arial" w:hAnsi="Arial" w:cs="Arial"/>
          <w:sz w:val="22"/>
        </w:rPr>
        <w:t>causes some confusion</w:t>
      </w:r>
      <w:r w:rsidR="00426569">
        <w:rPr>
          <w:rFonts w:ascii="Arial" w:hAnsi="Arial" w:cs="Arial"/>
          <w:sz w:val="22"/>
        </w:rPr>
        <w:t>.  I</w:t>
      </w:r>
      <w:r w:rsidR="009B609C" w:rsidRPr="00C43F3C">
        <w:rPr>
          <w:rFonts w:ascii="Arial" w:hAnsi="Arial" w:cs="Arial"/>
          <w:sz w:val="22"/>
        </w:rPr>
        <w:t>nitially</w:t>
      </w:r>
      <w:r w:rsidR="00426569">
        <w:rPr>
          <w:rFonts w:ascii="Arial" w:hAnsi="Arial" w:cs="Arial"/>
          <w:sz w:val="22"/>
        </w:rPr>
        <w:t>,</w:t>
      </w:r>
      <w:r w:rsidR="009B609C" w:rsidRPr="00C43F3C">
        <w:rPr>
          <w:rFonts w:ascii="Arial" w:hAnsi="Arial" w:cs="Arial"/>
          <w:sz w:val="22"/>
        </w:rPr>
        <w:t xml:space="preserve"> it states the Parallel Flow Visualization project (PFV), “</w:t>
      </w:r>
      <w:r w:rsidR="009B609C" w:rsidRPr="00C43F3C">
        <w:rPr>
          <w:rFonts w:ascii="Arial" w:hAnsi="Arial" w:cs="Arial"/>
          <w:sz w:val="22"/>
          <w:szCs w:val="22"/>
        </w:rPr>
        <w:t xml:space="preserve">seeks to improve the wide-area view of Reliability </w:t>
      </w:r>
      <w:r w:rsidR="009B609C" w:rsidRPr="00270CD5">
        <w:rPr>
          <w:rFonts w:ascii="Arial" w:hAnsi="Arial" w:cs="Arial"/>
          <w:sz w:val="22"/>
          <w:szCs w:val="22"/>
        </w:rPr>
        <w:t xml:space="preserve">Coordinators (RCs) in the Eastern Interconnection </w:t>
      </w:r>
      <w:r w:rsidR="009B609C" w:rsidRPr="00270CD5">
        <w:rPr>
          <w:rFonts w:ascii="Arial" w:hAnsi="Arial" w:cs="Arial"/>
          <w:iCs/>
          <w:sz w:val="22"/>
          <w:szCs w:val="22"/>
        </w:rPr>
        <w:t>such that they better understand the current operating state of the bulk electric system and are better equipped to assign relief obligations during periods of congestion</w:t>
      </w:r>
      <w:r w:rsidR="009B609C">
        <w:rPr>
          <w:rFonts w:ascii="Arial" w:hAnsi="Arial" w:cs="Arial"/>
          <w:iCs/>
          <w:sz w:val="22"/>
          <w:szCs w:val="22"/>
        </w:rPr>
        <w:t xml:space="preserve">,” however, actual discussion on the </w:t>
      </w:r>
      <w:r w:rsidR="009B609C" w:rsidRPr="00426569">
        <w:rPr>
          <w:rFonts w:ascii="Arial" w:hAnsi="Arial" w:cs="Arial"/>
          <w:i/>
          <w:iCs/>
          <w:sz w:val="22"/>
          <w:szCs w:val="22"/>
          <w:u w:val="single"/>
        </w:rPr>
        <w:t>visualizations</w:t>
      </w:r>
      <w:r w:rsidR="009B609C">
        <w:rPr>
          <w:rFonts w:ascii="Arial" w:hAnsi="Arial" w:cs="Arial"/>
          <w:iCs/>
          <w:sz w:val="22"/>
          <w:szCs w:val="22"/>
        </w:rPr>
        <w:t xml:space="preserve"> required/requested only occurs briefly in section</w:t>
      </w:r>
      <w:r w:rsidR="009B609C">
        <w:rPr>
          <w:rFonts w:ascii="Arial" w:hAnsi="Arial" w:cs="Arial"/>
          <w:b/>
          <w:sz w:val="22"/>
        </w:rPr>
        <w:t xml:space="preserve"> </w:t>
      </w:r>
      <w:r w:rsidR="009B609C">
        <w:rPr>
          <w:rFonts w:ascii="Arial" w:hAnsi="Arial" w:cs="Arial"/>
          <w:b/>
          <w:color w:val="7030A0"/>
          <w:sz w:val="22"/>
          <w:szCs w:val="22"/>
        </w:rPr>
        <w:t xml:space="preserve">X008-1.13.  </w:t>
      </w:r>
      <w:r w:rsidR="009B609C" w:rsidRPr="00C43F3C">
        <w:rPr>
          <w:rFonts w:ascii="Arial" w:hAnsi="Arial" w:cs="Arial"/>
          <w:sz w:val="22"/>
          <w:szCs w:val="22"/>
        </w:rPr>
        <w:t>The majority of the proposed revisions</w:t>
      </w:r>
      <w:r w:rsidR="00C43F3C" w:rsidRPr="00C43F3C">
        <w:rPr>
          <w:rFonts w:ascii="Arial" w:hAnsi="Arial" w:cs="Arial"/>
          <w:sz w:val="22"/>
          <w:szCs w:val="22"/>
        </w:rPr>
        <w:t>, and this document,</w:t>
      </w:r>
      <w:r w:rsidR="009B609C" w:rsidRPr="00C43F3C">
        <w:rPr>
          <w:rFonts w:ascii="Arial" w:hAnsi="Arial" w:cs="Arial"/>
          <w:sz w:val="22"/>
          <w:szCs w:val="22"/>
        </w:rPr>
        <w:t xml:space="preserve"> are on </w:t>
      </w:r>
      <w:r w:rsidR="009B609C" w:rsidRPr="00C43F3C">
        <w:rPr>
          <w:rFonts w:ascii="Arial" w:hAnsi="Arial" w:cs="Arial"/>
          <w:iCs/>
          <w:sz w:val="22"/>
          <w:szCs w:val="22"/>
        </w:rPr>
        <w:t>developi</w:t>
      </w:r>
      <w:r w:rsidR="009B609C">
        <w:rPr>
          <w:rFonts w:ascii="Arial" w:hAnsi="Arial" w:cs="Arial"/>
          <w:iCs/>
          <w:sz w:val="22"/>
          <w:szCs w:val="22"/>
        </w:rPr>
        <w:t>ng “</w:t>
      </w:r>
      <w:r w:rsidR="009B609C" w:rsidRPr="00270CD5">
        <w:rPr>
          <w:rFonts w:ascii="Arial" w:hAnsi="Arial" w:cs="Arial"/>
          <w:iCs/>
          <w:sz w:val="22"/>
          <w:szCs w:val="22"/>
        </w:rPr>
        <w:t xml:space="preserve">a mechanism to </w:t>
      </w:r>
      <w:r w:rsidR="009B609C">
        <w:rPr>
          <w:rFonts w:ascii="Arial" w:hAnsi="Arial" w:cs="Arial"/>
          <w:iCs/>
          <w:sz w:val="22"/>
          <w:szCs w:val="22"/>
        </w:rPr>
        <w:t>assign</w:t>
      </w:r>
      <w:r w:rsidR="009B609C" w:rsidRPr="00270CD5">
        <w:rPr>
          <w:rFonts w:ascii="Arial" w:hAnsi="Arial" w:cs="Arial"/>
          <w:iCs/>
          <w:sz w:val="22"/>
          <w:szCs w:val="22"/>
        </w:rPr>
        <w:t xml:space="preserve"> Transmission Loading Relief </w:t>
      </w:r>
      <w:r w:rsidR="009B609C">
        <w:rPr>
          <w:rFonts w:ascii="Arial" w:hAnsi="Arial" w:cs="Arial"/>
          <w:iCs/>
          <w:sz w:val="22"/>
          <w:szCs w:val="22"/>
        </w:rPr>
        <w:t>(TLR)</w:t>
      </w:r>
      <w:r w:rsidR="009B609C" w:rsidRPr="00E31F2D">
        <w:rPr>
          <w:rStyle w:val="FootnoteReference"/>
          <w:rFonts w:ascii="Arial" w:hAnsi="Arial" w:cs="Arial"/>
          <w:iCs/>
          <w:sz w:val="22"/>
          <w:szCs w:val="22"/>
          <w:vertAlign w:val="superscript"/>
        </w:rPr>
        <w:footnoteReference w:id="1"/>
      </w:r>
      <w:r w:rsidR="009B609C">
        <w:rPr>
          <w:rFonts w:ascii="Arial" w:hAnsi="Arial" w:cs="Arial"/>
          <w:iCs/>
          <w:sz w:val="22"/>
          <w:szCs w:val="22"/>
        </w:rPr>
        <w:t xml:space="preserve"> </w:t>
      </w:r>
      <w:r w:rsidR="009B609C" w:rsidRPr="00270CD5">
        <w:rPr>
          <w:rFonts w:ascii="Arial" w:hAnsi="Arial" w:cs="Arial"/>
          <w:iCs/>
          <w:sz w:val="22"/>
          <w:szCs w:val="22"/>
        </w:rPr>
        <w:t xml:space="preserve"> curtailment priorities to the Generation</w:t>
      </w:r>
      <w:r w:rsidR="009B609C">
        <w:rPr>
          <w:rFonts w:ascii="Arial" w:hAnsi="Arial" w:cs="Arial"/>
          <w:iCs/>
          <w:sz w:val="22"/>
          <w:szCs w:val="22"/>
        </w:rPr>
        <w:t>-</w:t>
      </w:r>
      <w:r w:rsidR="009B609C" w:rsidRPr="00270CD5">
        <w:rPr>
          <w:rFonts w:ascii="Arial" w:hAnsi="Arial" w:cs="Arial"/>
          <w:iCs/>
          <w:sz w:val="22"/>
          <w:szCs w:val="22"/>
        </w:rPr>
        <w:t>to</w:t>
      </w:r>
      <w:r w:rsidR="009B609C">
        <w:rPr>
          <w:rFonts w:ascii="Arial" w:hAnsi="Arial" w:cs="Arial"/>
          <w:iCs/>
          <w:sz w:val="22"/>
          <w:szCs w:val="22"/>
        </w:rPr>
        <w:t>-</w:t>
      </w:r>
      <w:r w:rsidR="009B609C" w:rsidRPr="00270CD5">
        <w:rPr>
          <w:rFonts w:ascii="Arial" w:hAnsi="Arial" w:cs="Arial"/>
          <w:iCs/>
          <w:sz w:val="22"/>
          <w:szCs w:val="22"/>
        </w:rPr>
        <w:t>Load (GTL) impacts</w:t>
      </w:r>
      <w:r w:rsidR="009B609C">
        <w:rPr>
          <w:rFonts w:ascii="Arial" w:hAnsi="Arial" w:cs="Arial"/>
          <w:iCs/>
          <w:sz w:val="22"/>
          <w:szCs w:val="22"/>
        </w:rPr>
        <w:t xml:space="preserve">” --- Not the </w:t>
      </w:r>
      <w:r w:rsidR="009B609C" w:rsidRPr="00426569">
        <w:rPr>
          <w:rFonts w:ascii="Arial" w:hAnsi="Arial" w:cs="Arial"/>
          <w:b/>
          <w:i/>
          <w:iCs/>
          <w:sz w:val="22"/>
          <w:szCs w:val="22"/>
        </w:rPr>
        <w:t>actual process/tools/requirements</w:t>
      </w:r>
      <w:r w:rsidR="00C43F3C" w:rsidRPr="00426569">
        <w:rPr>
          <w:rFonts w:ascii="Arial" w:hAnsi="Arial" w:cs="Arial"/>
          <w:b/>
          <w:i/>
          <w:iCs/>
          <w:sz w:val="22"/>
          <w:szCs w:val="22"/>
        </w:rPr>
        <w:t xml:space="preserve"> </w:t>
      </w:r>
      <w:r w:rsidR="009B609C" w:rsidRPr="00426569">
        <w:rPr>
          <w:rFonts w:ascii="Arial" w:hAnsi="Arial" w:cs="Arial"/>
          <w:b/>
          <w:i/>
          <w:iCs/>
          <w:sz w:val="22"/>
          <w:szCs w:val="22"/>
        </w:rPr>
        <w:t>for visualiz</w:t>
      </w:r>
      <w:r w:rsidR="00C43F3C" w:rsidRPr="00426569">
        <w:rPr>
          <w:rFonts w:ascii="Arial" w:hAnsi="Arial" w:cs="Arial"/>
          <w:b/>
          <w:i/>
          <w:iCs/>
          <w:sz w:val="22"/>
          <w:szCs w:val="22"/>
        </w:rPr>
        <w:t>ation</w:t>
      </w:r>
      <w:r w:rsidR="009B609C">
        <w:rPr>
          <w:rFonts w:ascii="Arial" w:hAnsi="Arial" w:cs="Arial"/>
          <w:iCs/>
          <w:sz w:val="22"/>
          <w:szCs w:val="22"/>
        </w:rPr>
        <w:t xml:space="preserve"> </w:t>
      </w:r>
      <w:r w:rsidR="00426569">
        <w:rPr>
          <w:rFonts w:ascii="Arial" w:hAnsi="Arial" w:cs="Arial"/>
          <w:iCs/>
          <w:sz w:val="22"/>
          <w:szCs w:val="22"/>
        </w:rPr>
        <w:t>of congestion</w:t>
      </w:r>
      <w:r w:rsidR="009B609C">
        <w:rPr>
          <w:rFonts w:ascii="Arial" w:hAnsi="Arial" w:cs="Arial"/>
          <w:iCs/>
          <w:sz w:val="22"/>
          <w:szCs w:val="22"/>
        </w:rPr>
        <w:t xml:space="preserve"> information.</w:t>
      </w:r>
    </w:p>
    <w:p w:rsidR="00E11F2A" w:rsidRDefault="00E11F2A" w:rsidP="00E11F2A">
      <w:pPr>
        <w:tabs>
          <w:tab w:val="left" w:pos="1440"/>
        </w:tabs>
        <w:jc w:val="both"/>
        <w:rPr>
          <w:rFonts w:ascii="Arial" w:hAnsi="Arial" w:cs="Arial"/>
          <w:b/>
          <w:color w:val="7030A0"/>
          <w:sz w:val="22"/>
          <w:szCs w:val="22"/>
        </w:rPr>
      </w:pPr>
    </w:p>
    <w:p w:rsidR="00426569" w:rsidRPr="00D83843" w:rsidRDefault="00426569" w:rsidP="00E11F2A">
      <w:pPr>
        <w:tabs>
          <w:tab w:val="left" w:pos="1440"/>
        </w:tabs>
        <w:jc w:val="both"/>
        <w:rPr>
          <w:rFonts w:ascii="Arial" w:hAnsi="Arial" w:cs="Arial"/>
          <w:b/>
          <w:sz w:val="22"/>
          <w:szCs w:val="22"/>
        </w:rPr>
      </w:pPr>
      <w:r w:rsidRPr="00D83843">
        <w:rPr>
          <w:rFonts w:ascii="Arial" w:hAnsi="Arial" w:cs="Arial"/>
          <w:b/>
          <w:sz w:val="22"/>
          <w:szCs w:val="22"/>
        </w:rPr>
        <w:t>Comment 2: X008-1.13 Real Time Visualization</w:t>
      </w:r>
      <w:r w:rsidRPr="00D83843">
        <w:rPr>
          <w:rFonts w:ascii="Arial" w:hAnsi="Arial" w:cs="Arial"/>
          <w:b/>
          <w:sz w:val="22"/>
          <w:szCs w:val="22"/>
        </w:rPr>
        <w:tab/>
      </w:r>
      <w:r w:rsidRPr="00D83843">
        <w:rPr>
          <w:rFonts w:ascii="Arial" w:hAnsi="Arial" w:cs="Arial"/>
          <w:b/>
          <w:sz w:val="22"/>
          <w:szCs w:val="22"/>
        </w:rPr>
        <w:tab/>
      </w:r>
    </w:p>
    <w:p w:rsidR="00E11F2A" w:rsidRDefault="00E11F2A" w:rsidP="00E11F2A">
      <w:pPr>
        <w:tabs>
          <w:tab w:val="left" w:pos="1440"/>
        </w:tabs>
        <w:jc w:val="both"/>
        <w:rPr>
          <w:rFonts w:ascii="Arial" w:hAnsi="Arial" w:cs="Arial"/>
          <w:b/>
          <w:color w:val="7030A0"/>
          <w:sz w:val="22"/>
          <w:szCs w:val="22"/>
        </w:rPr>
      </w:pPr>
    </w:p>
    <w:p w:rsidR="005827F6" w:rsidRPr="005827F6" w:rsidRDefault="005827F6" w:rsidP="00E11F2A">
      <w:pPr>
        <w:tabs>
          <w:tab w:val="left" w:pos="1440"/>
        </w:tabs>
        <w:jc w:val="both"/>
        <w:rPr>
          <w:rFonts w:ascii="Arial" w:hAnsi="Arial" w:cs="Arial"/>
          <w:sz w:val="22"/>
          <w:szCs w:val="22"/>
        </w:rPr>
      </w:pPr>
      <w:r w:rsidRPr="005827F6">
        <w:rPr>
          <w:rFonts w:ascii="Arial" w:hAnsi="Arial" w:cs="Arial"/>
          <w:sz w:val="22"/>
          <w:szCs w:val="22"/>
        </w:rPr>
        <w:t>X008-1.13 assigns the Interchange Distribution Calculator (IDC) the task of supporting “</w:t>
      </w:r>
      <w:r w:rsidRPr="005827F6">
        <w:rPr>
          <w:rFonts w:ascii="Arial" w:hAnsi="Arial" w:cs="Arial"/>
          <w:i/>
          <w:sz w:val="22"/>
          <w:szCs w:val="22"/>
          <w:u w:val="single"/>
        </w:rPr>
        <w:t>the display of all impacts</w:t>
      </w:r>
      <w:r w:rsidRPr="005827F6">
        <w:rPr>
          <w:rFonts w:ascii="Arial" w:hAnsi="Arial" w:cs="Arial"/>
          <w:sz w:val="22"/>
          <w:szCs w:val="22"/>
        </w:rPr>
        <w:t xml:space="preserve"> including Generator </w:t>
      </w:r>
      <w:proofErr w:type="gramStart"/>
      <w:r w:rsidRPr="005827F6">
        <w:rPr>
          <w:rFonts w:ascii="Arial" w:hAnsi="Arial" w:cs="Arial"/>
          <w:sz w:val="22"/>
          <w:szCs w:val="22"/>
        </w:rPr>
        <w:t>To</w:t>
      </w:r>
      <w:proofErr w:type="gramEnd"/>
      <w:r w:rsidRPr="005827F6">
        <w:rPr>
          <w:rFonts w:ascii="Arial" w:hAnsi="Arial" w:cs="Arial"/>
          <w:sz w:val="22"/>
          <w:szCs w:val="22"/>
        </w:rPr>
        <w:t xml:space="preserve"> Load (GTL) (at the BA granularity or local BA granularity where appropriate) and other Interchange Transactions and Intra-BA Transactions that are not included in the GTL” </w:t>
      </w:r>
    </w:p>
    <w:p w:rsidR="00426569" w:rsidRPr="005827F6" w:rsidRDefault="00426569" w:rsidP="00E11F2A">
      <w:pPr>
        <w:tabs>
          <w:tab w:val="left" w:pos="1440"/>
        </w:tabs>
        <w:jc w:val="both"/>
        <w:rPr>
          <w:rFonts w:ascii="Arial" w:hAnsi="Arial" w:cs="Arial"/>
          <w:sz w:val="22"/>
          <w:szCs w:val="22"/>
        </w:rPr>
      </w:pPr>
    </w:p>
    <w:p w:rsidR="005827F6" w:rsidRDefault="005827F6" w:rsidP="005827F6">
      <w:pPr>
        <w:rPr>
          <w:rFonts w:ascii="Arial" w:hAnsi="Arial" w:cs="Arial"/>
          <w:sz w:val="22"/>
          <w:szCs w:val="22"/>
        </w:rPr>
      </w:pPr>
      <w:r w:rsidRPr="005827F6">
        <w:rPr>
          <w:rFonts w:ascii="Arial" w:hAnsi="Arial" w:cs="Arial"/>
          <w:sz w:val="22"/>
          <w:szCs w:val="22"/>
        </w:rPr>
        <w:t xml:space="preserve">The IDC is a tool used by RCs in the Eastern Interconnection which calculates the distribution of energy flows over specific </w:t>
      </w:r>
      <w:proofErr w:type="spellStart"/>
      <w:r w:rsidRPr="005827F6">
        <w:rPr>
          <w:rFonts w:ascii="Arial" w:hAnsi="Arial" w:cs="Arial"/>
          <w:sz w:val="22"/>
          <w:szCs w:val="22"/>
        </w:rPr>
        <w:t>Flowgates</w:t>
      </w:r>
      <w:proofErr w:type="spellEnd"/>
      <w:r w:rsidRPr="005827F6">
        <w:rPr>
          <w:rFonts w:ascii="Arial" w:hAnsi="Arial" w:cs="Arial"/>
          <w:sz w:val="22"/>
          <w:szCs w:val="22"/>
        </w:rPr>
        <w:t xml:space="preserve"> and is used for assigning relief obligations and curtailments.</w:t>
      </w:r>
      <w:r>
        <w:rPr>
          <w:rFonts w:ascii="Arial" w:hAnsi="Arial" w:cs="Arial"/>
          <w:sz w:val="22"/>
          <w:szCs w:val="22"/>
        </w:rPr>
        <w:t xml:space="preserve">  </w:t>
      </w:r>
    </w:p>
    <w:p w:rsidR="005827F6" w:rsidRDefault="005827F6" w:rsidP="005827F6">
      <w:pPr>
        <w:rPr>
          <w:rFonts w:ascii="Arial" w:hAnsi="Arial" w:cs="Arial"/>
          <w:sz w:val="22"/>
          <w:szCs w:val="22"/>
        </w:rPr>
      </w:pPr>
    </w:p>
    <w:p w:rsidR="005827F6" w:rsidRPr="00D83843" w:rsidRDefault="005827F6" w:rsidP="005827F6">
      <w:pPr>
        <w:rPr>
          <w:rFonts w:ascii="Arial" w:hAnsi="Arial" w:cs="Arial"/>
          <w:sz w:val="22"/>
          <w:szCs w:val="22"/>
        </w:rPr>
      </w:pPr>
      <w:r w:rsidRPr="00D83843">
        <w:rPr>
          <w:rFonts w:ascii="Arial" w:hAnsi="Arial" w:cs="Arial"/>
          <w:sz w:val="22"/>
          <w:szCs w:val="22"/>
        </w:rPr>
        <w:t>Do IDC</w:t>
      </w:r>
      <w:r w:rsidR="00D83843">
        <w:rPr>
          <w:rFonts w:ascii="Arial" w:hAnsi="Arial" w:cs="Arial"/>
          <w:sz w:val="22"/>
          <w:szCs w:val="22"/>
        </w:rPr>
        <w:t>s</w:t>
      </w:r>
      <w:r w:rsidRPr="00D83843">
        <w:rPr>
          <w:rFonts w:ascii="Arial" w:hAnsi="Arial" w:cs="Arial"/>
          <w:sz w:val="22"/>
          <w:szCs w:val="22"/>
        </w:rPr>
        <w:t xml:space="preserve"> </w:t>
      </w:r>
      <w:r w:rsidRPr="00D83843">
        <w:rPr>
          <w:rFonts w:ascii="Arial" w:hAnsi="Arial" w:cs="Arial"/>
          <w:sz w:val="22"/>
          <w:szCs w:val="22"/>
          <w:u w:val="single"/>
        </w:rPr>
        <w:t>currently</w:t>
      </w:r>
      <w:r w:rsidRPr="00D83843">
        <w:rPr>
          <w:rFonts w:ascii="Arial" w:hAnsi="Arial" w:cs="Arial"/>
          <w:sz w:val="22"/>
          <w:szCs w:val="22"/>
        </w:rPr>
        <w:t xml:space="preserve"> have the visualization capabilities required to “display all impacts?”</w:t>
      </w:r>
    </w:p>
    <w:p w:rsidR="005827F6" w:rsidRPr="00D83843" w:rsidRDefault="005827F6" w:rsidP="00E11F2A">
      <w:pPr>
        <w:tabs>
          <w:tab w:val="left" w:pos="1440"/>
        </w:tabs>
        <w:jc w:val="both"/>
        <w:rPr>
          <w:rFonts w:ascii="Arial" w:hAnsi="Arial" w:cs="Arial"/>
          <w:sz w:val="22"/>
          <w:szCs w:val="22"/>
        </w:rPr>
      </w:pPr>
      <w:r w:rsidRPr="00D83843">
        <w:rPr>
          <w:rFonts w:ascii="Arial" w:hAnsi="Arial" w:cs="Arial"/>
          <w:sz w:val="22"/>
          <w:szCs w:val="22"/>
        </w:rPr>
        <w:t xml:space="preserve">If yes, then please include in X008-1.13/or the appendix, a discussion of the full capabilities of the existing IDC, specifically addressing how it will </w:t>
      </w:r>
      <w:r w:rsidR="00D83843" w:rsidRPr="00D83843">
        <w:rPr>
          <w:rFonts w:ascii="Arial" w:hAnsi="Arial" w:cs="Arial"/>
          <w:sz w:val="22"/>
          <w:szCs w:val="22"/>
        </w:rPr>
        <w:t xml:space="preserve">meet the requirement of displaying all impacts.  Also, please clarify, is this a static/dumb terminal or will it also be providing its visualizations to other, non-Entergy, parties? </w:t>
      </w:r>
    </w:p>
    <w:p w:rsidR="00D83843" w:rsidRPr="00D83843" w:rsidRDefault="00D83843" w:rsidP="00E11F2A">
      <w:pPr>
        <w:tabs>
          <w:tab w:val="left" w:pos="1440"/>
        </w:tabs>
        <w:jc w:val="both"/>
        <w:rPr>
          <w:rFonts w:ascii="Arial" w:hAnsi="Arial" w:cs="Arial"/>
          <w:sz w:val="22"/>
          <w:szCs w:val="22"/>
        </w:rPr>
      </w:pPr>
    </w:p>
    <w:p w:rsidR="00D83843" w:rsidRDefault="00D83843" w:rsidP="00E11F2A">
      <w:pPr>
        <w:tabs>
          <w:tab w:val="left" w:pos="1440"/>
        </w:tabs>
        <w:jc w:val="both"/>
        <w:rPr>
          <w:rFonts w:ascii="Arial" w:hAnsi="Arial" w:cs="Arial"/>
          <w:sz w:val="22"/>
          <w:szCs w:val="22"/>
        </w:rPr>
      </w:pPr>
      <w:r w:rsidRPr="00D83843">
        <w:rPr>
          <w:rFonts w:ascii="Arial" w:hAnsi="Arial" w:cs="Arial"/>
          <w:sz w:val="22"/>
          <w:szCs w:val="22"/>
        </w:rPr>
        <w:t xml:space="preserve">If no, then additional discussion is needed to fully understand what is meant by “all impacts” and “other Interchange Transactions” in X008-1.13.  Additionally, more information is needed to fully explain the source(s) of the data which will provide the IDC its information, the communications protocols these sources follow, specific requirements for display visualizations (data required to be visible, refresh rates, </w:t>
      </w:r>
      <w:proofErr w:type="spellStart"/>
      <w:r w:rsidRPr="00D83843">
        <w:rPr>
          <w:rFonts w:ascii="Arial" w:hAnsi="Arial" w:cs="Arial"/>
          <w:sz w:val="22"/>
          <w:szCs w:val="22"/>
        </w:rPr>
        <w:t>ect</w:t>
      </w:r>
      <w:proofErr w:type="spellEnd"/>
      <w:r w:rsidRPr="00D83843">
        <w:rPr>
          <w:rFonts w:ascii="Arial" w:hAnsi="Arial" w:cs="Arial"/>
          <w:sz w:val="22"/>
          <w:szCs w:val="22"/>
        </w:rPr>
        <w:t>.)</w:t>
      </w:r>
      <w:r>
        <w:rPr>
          <w:rFonts w:ascii="Arial" w:hAnsi="Arial" w:cs="Arial"/>
          <w:sz w:val="22"/>
          <w:szCs w:val="22"/>
        </w:rPr>
        <w:t>.</w:t>
      </w:r>
    </w:p>
    <w:p w:rsidR="00D83843" w:rsidRDefault="00D83843" w:rsidP="00E11F2A">
      <w:pPr>
        <w:tabs>
          <w:tab w:val="left" w:pos="1440"/>
        </w:tabs>
        <w:jc w:val="both"/>
        <w:rPr>
          <w:rFonts w:ascii="Arial" w:hAnsi="Arial" w:cs="Arial"/>
          <w:sz w:val="22"/>
          <w:szCs w:val="22"/>
        </w:rPr>
      </w:pPr>
    </w:p>
    <w:p w:rsidR="00D83843" w:rsidRPr="00D83843" w:rsidRDefault="00D83843" w:rsidP="00E11F2A">
      <w:pPr>
        <w:tabs>
          <w:tab w:val="left" w:pos="1440"/>
        </w:tabs>
        <w:jc w:val="both"/>
        <w:rPr>
          <w:rFonts w:ascii="Arial" w:hAnsi="Arial" w:cs="Arial"/>
          <w:sz w:val="22"/>
          <w:szCs w:val="22"/>
        </w:rPr>
      </w:pPr>
    </w:p>
    <w:sectPr w:rsidR="00D83843" w:rsidRPr="00D8384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2F5C" w:rsidRDefault="00052F5C" w:rsidP="00E11F2A">
      <w:r>
        <w:separator/>
      </w:r>
    </w:p>
  </w:endnote>
  <w:endnote w:type="continuationSeparator" w:id="0">
    <w:p w:rsidR="00052F5C" w:rsidRDefault="00052F5C" w:rsidP="00E11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w:charset w:val="00"/>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2F5C" w:rsidRDefault="00052F5C" w:rsidP="00E11F2A">
      <w:r>
        <w:separator/>
      </w:r>
    </w:p>
  </w:footnote>
  <w:footnote w:type="continuationSeparator" w:id="0">
    <w:p w:rsidR="00052F5C" w:rsidRDefault="00052F5C" w:rsidP="00E11F2A">
      <w:r>
        <w:continuationSeparator/>
      </w:r>
    </w:p>
  </w:footnote>
  <w:footnote w:id="1">
    <w:p w:rsidR="009B609C" w:rsidRDefault="009B609C" w:rsidP="009B609C">
      <w:pPr>
        <w:pStyle w:val="FootnoteText"/>
      </w:pPr>
      <w:r w:rsidRPr="00E31F2D">
        <w:rPr>
          <w:rStyle w:val="FootnoteReference"/>
          <w:rFonts w:ascii="Arial" w:hAnsi="Arial"/>
          <w:sz w:val="22"/>
          <w:vertAlign w:val="superscript"/>
        </w:rPr>
        <w:footnoteRef/>
      </w:r>
      <w:r w:rsidRPr="00E31F2D">
        <w:rPr>
          <w:rFonts w:ascii="Arial" w:hAnsi="Arial"/>
          <w:sz w:val="22"/>
          <w:vertAlign w:val="superscript"/>
        </w:rPr>
        <w:t xml:space="preserve"> Transmission Loading Relief in the Eastern Interconnection only applies to tags or GTL flows having a 5% and greater impact on constrained </w:t>
      </w:r>
      <w:r>
        <w:rPr>
          <w:rFonts w:ascii="Arial" w:hAnsi="Arial"/>
          <w:sz w:val="22"/>
          <w:vertAlign w:val="superscript"/>
        </w:rPr>
        <w:t>f</w:t>
      </w:r>
      <w:r w:rsidRPr="00E31F2D">
        <w:rPr>
          <w:rFonts w:ascii="Arial" w:hAnsi="Arial"/>
          <w:sz w:val="22"/>
          <w:vertAlign w:val="superscript"/>
        </w:rPr>
        <w:t>acilities.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A54150"/>
    <w:multiLevelType w:val="hybridMultilevel"/>
    <w:tmpl w:val="C4904912"/>
    <w:lvl w:ilvl="0" w:tplc="0409001B">
      <w:start w:val="1"/>
      <w:numFmt w:val="lowerRoman"/>
      <w:lvlText w:val="%1."/>
      <w:lvlJc w:val="righ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1F2A"/>
    <w:rsid w:val="00052F5C"/>
    <w:rsid w:val="003469D1"/>
    <w:rsid w:val="00426569"/>
    <w:rsid w:val="0046007F"/>
    <w:rsid w:val="005827F6"/>
    <w:rsid w:val="009B609C"/>
    <w:rsid w:val="00C43F3C"/>
    <w:rsid w:val="00D83843"/>
    <w:rsid w:val="00E11F2A"/>
    <w:rsid w:val="00E65D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1F2A"/>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uiPriority w:val="99"/>
    <w:rsid w:val="00E11F2A"/>
    <w:pPr>
      <w:spacing w:after="0" w:line="240" w:lineRule="auto"/>
    </w:pPr>
    <w:rPr>
      <w:rFonts w:ascii="Times New" w:eastAsia="Times New Roman" w:hAnsi="Times New" w:cs="Times New Roman"/>
      <w:sz w:val="24"/>
      <w:szCs w:val="20"/>
    </w:rPr>
  </w:style>
  <w:style w:type="character" w:styleId="FootnoteReference">
    <w:name w:val="footnote reference"/>
    <w:basedOn w:val="DefaultParagraphFont"/>
    <w:uiPriority w:val="99"/>
    <w:semiHidden/>
    <w:rsid w:val="00E11F2A"/>
    <w:rPr>
      <w:rFonts w:cs="Times New Roman"/>
    </w:rPr>
  </w:style>
  <w:style w:type="paragraph" w:styleId="FootnoteText">
    <w:name w:val="footnote text"/>
    <w:basedOn w:val="Normal"/>
    <w:link w:val="FootnoteTextChar"/>
    <w:uiPriority w:val="99"/>
    <w:rsid w:val="00E11F2A"/>
    <w:pPr>
      <w:widowControl w:val="0"/>
      <w:autoSpaceDE w:val="0"/>
      <w:autoSpaceDN w:val="0"/>
    </w:pPr>
    <w:rPr>
      <w:rFonts w:ascii="Courier New" w:hAnsi="Courier New"/>
      <w:sz w:val="24"/>
    </w:rPr>
  </w:style>
  <w:style w:type="character" w:customStyle="1" w:styleId="FootnoteTextChar">
    <w:name w:val="Footnote Text Char"/>
    <w:basedOn w:val="DefaultParagraphFont"/>
    <w:link w:val="FootnoteText"/>
    <w:uiPriority w:val="99"/>
    <w:rsid w:val="00E11F2A"/>
    <w:rPr>
      <w:rFonts w:ascii="Courier New" w:eastAsia="Times New Roman" w:hAnsi="Courier New"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1F2A"/>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uiPriority w:val="99"/>
    <w:rsid w:val="00E11F2A"/>
    <w:pPr>
      <w:spacing w:after="0" w:line="240" w:lineRule="auto"/>
    </w:pPr>
    <w:rPr>
      <w:rFonts w:ascii="Times New" w:eastAsia="Times New Roman" w:hAnsi="Times New" w:cs="Times New Roman"/>
      <w:sz w:val="24"/>
      <w:szCs w:val="20"/>
    </w:rPr>
  </w:style>
  <w:style w:type="character" w:styleId="FootnoteReference">
    <w:name w:val="footnote reference"/>
    <w:basedOn w:val="DefaultParagraphFont"/>
    <w:uiPriority w:val="99"/>
    <w:semiHidden/>
    <w:rsid w:val="00E11F2A"/>
    <w:rPr>
      <w:rFonts w:cs="Times New Roman"/>
    </w:rPr>
  </w:style>
  <w:style w:type="paragraph" w:styleId="FootnoteText">
    <w:name w:val="footnote text"/>
    <w:basedOn w:val="Normal"/>
    <w:link w:val="FootnoteTextChar"/>
    <w:uiPriority w:val="99"/>
    <w:rsid w:val="00E11F2A"/>
    <w:pPr>
      <w:widowControl w:val="0"/>
      <w:autoSpaceDE w:val="0"/>
      <w:autoSpaceDN w:val="0"/>
    </w:pPr>
    <w:rPr>
      <w:rFonts w:ascii="Courier New" w:hAnsi="Courier New"/>
      <w:sz w:val="24"/>
    </w:rPr>
  </w:style>
  <w:style w:type="character" w:customStyle="1" w:styleId="FootnoteTextChar">
    <w:name w:val="Footnote Text Char"/>
    <w:basedOn w:val="DefaultParagraphFont"/>
    <w:link w:val="FootnoteText"/>
    <w:uiPriority w:val="99"/>
    <w:rsid w:val="00E11F2A"/>
    <w:rPr>
      <w:rFonts w:ascii="Courier New" w:eastAsia="Times New Roman" w:hAnsi="Courier New"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333</Words>
  <Characters>1899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Entergy Corporation</Company>
  <LinksUpToDate>false</LinksUpToDate>
  <CharactersWithSpaces>2228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Entergy User</dc:creator>
  <cp:lastModifiedBy>Entergy User</cp:lastModifiedBy>
  <cp:revision>2</cp:revision>
  <dcterms:created xsi:type="dcterms:W3CDTF">2015-02-02T16:18:00Z</dcterms:created>
  <dcterms:modified xsi:type="dcterms:W3CDTF">2015-02-02T16:18:00Z</dcterms:modified>
</cp:coreProperties>
</file>