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7" w:type="dxa"/>
        <w:tblLayout w:type="fixed"/>
        <w:tblCellMar>
          <w:left w:w="17" w:type="dxa"/>
          <w:right w:w="17" w:type="dxa"/>
        </w:tblCellMar>
        <w:tblLook w:val="0000" w:firstRow="0" w:lastRow="0" w:firstColumn="0" w:lastColumn="0" w:noHBand="0" w:noVBand="0"/>
      </w:tblPr>
      <w:tblGrid>
        <w:gridCol w:w="450"/>
        <w:gridCol w:w="17"/>
        <w:gridCol w:w="450"/>
        <w:gridCol w:w="90"/>
        <w:gridCol w:w="5670"/>
        <w:gridCol w:w="1260"/>
        <w:gridCol w:w="1620"/>
      </w:tblGrid>
      <w:tr>
        <w:trPr>
          <w:tblHeader/>
        </w:trPr>
        <w:tc>
          <w:tcPr>
            <w:tcW w:w="9557" w:type="dxa"/>
            <w:gridSpan w:val="7"/>
            <w:tcBorders>
              <w:top w:val="single" w:sz="6" w:space="0" w:color="auto"/>
              <w:bottom w:val="single" w:sz="6" w:space="0" w:color="auto"/>
            </w:tcBorders>
          </w:tcPr>
          <w:p>
            <w:pPr>
              <w:pStyle w:val="BodyText"/>
              <w:spacing w:before="120"/>
              <w:jc w:val="center"/>
              <w:rPr>
                <w:b/>
                <w:sz w:val="18"/>
                <w:szCs w:val="18"/>
              </w:rPr>
            </w:pPr>
            <w:r>
              <w:rPr>
                <w:b/>
                <w:sz w:val="18"/>
                <w:szCs w:val="18"/>
              </w:rPr>
              <w:t>NORTH AMERICAN ENERGY STANDARDS BOARD</w:t>
            </w:r>
          </w:p>
          <w:p>
            <w:pPr>
              <w:pStyle w:val="TableText"/>
              <w:jc w:val="center"/>
              <w:rPr>
                <w:rFonts w:ascii="Times New Roman" w:hAnsi="Times New Roman"/>
                <w:sz w:val="18"/>
                <w:szCs w:val="18"/>
              </w:rPr>
            </w:pPr>
            <w:bookmarkStart w:id="0" w:name="_GoBack"/>
            <w:bookmarkEnd w:id="0"/>
            <w:r>
              <w:rPr>
                <w:rFonts w:ascii="Times New Roman" w:hAnsi="Times New Roman"/>
                <w:b/>
                <w:sz w:val="18"/>
                <w:szCs w:val="18"/>
              </w:rPr>
              <w:t>2013 ANNUAL PLAN for the RETAIL GAS and ELECTRIC QUADRANTS</w:t>
            </w:r>
          </w:p>
          <w:p>
            <w:pPr>
              <w:pStyle w:val="TableText"/>
              <w:spacing w:after="120"/>
              <w:jc w:val="center"/>
              <w:rPr>
                <w:rFonts w:ascii="Times New Roman" w:hAnsi="Times New Roman"/>
                <w:b/>
                <w:sz w:val="18"/>
                <w:szCs w:val="18"/>
              </w:rPr>
            </w:pPr>
            <w:r>
              <w:rPr>
                <w:rFonts w:ascii="Times New Roman" w:hAnsi="Times New Roman"/>
                <w:b/>
                <w:sz w:val="18"/>
                <w:szCs w:val="18"/>
              </w:rPr>
              <w:t>As Adopted by the Board of Directors on December 6, 2012</w:t>
            </w:r>
          </w:p>
        </w:tc>
      </w:tr>
      <w:tr>
        <w:trPr>
          <w:tblHeader/>
        </w:trPr>
        <w:tc>
          <w:tcPr>
            <w:tcW w:w="467" w:type="dxa"/>
            <w:gridSpan w:val="2"/>
            <w:tcBorders>
              <w:top w:val="single" w:sz="6" w:space="0" w:color="auto"/>
              <w:bottom w:val="single" w:sz="4" w:space="0" w:color="auto"/>
            </w:tcBorders>
          </w:tcPr>
          <w:p>
            <w:pPr>
              <w:pStyle w:val="TableText"/>
              <w:spacing w:before="60" w:after="60"/>
              <w:ind w:left="144"/>
              <w:rPr>
                <w:rFonts w:ascii="Times New Roman" w:hAnsi="Times New Roman"/>
                <w:b/>
                <w:sz w:val="18"/>
                <w:szCs w:val="18"/>
              </w:rPr>
            </w:pPr>
          </w:p>
        </w:tc>
        <w:tc>
          <w:tcPr>
            <w:tcW w:w="6210" w:type="dxa"/>
            <w:gridSpan w:val="3"/>
            <w:tcBorders>
              <w:top w:val="single" w:sz="6" w:space="0" w:color="auto"/>
              <w:bottom w:val="single" w:sz="4" w:space="0" w:color="auto"/>
            </w:tcBorders>
          </w:tcPr>
          <w:p>
            <w:pPr>
              <w:pStyle w:val="TableText"/>
              <w:spacing w:before="60" w:after="60"/>
              <w:ind w:left="144"/>
              <w:rPr>
                <w:rFonts w:ascii="Times New Roman" w:hAnsi="Times New Roman"/>
                <w:b/>
                <w:sz w:val="18"/>
                <w:szCs w:val="18"/>
              </w:rPr>
            </w:pPr>
            <w:r>
              <w:rPr>
                <w:rFonts w:ascii="Times New Roman" w:hAnsi="Times New Roman"/>
                <w:b/>
                <w:sz w:val="18"/>
                <w:szCs w:val="18"/>
              </w:rPr>
              <w:t>Item Number &amp; Description</w:t>
            </w:r>
            <w:r>
              <w:rPr>
                <w:rStyle w:val="EndnoteReference"/>
                <w:rFonts w:ascii="Times New Roman" w:hAnsi="Times New Roman"/>
                <w:b/>
                <w:sz w:val="18"/>
                <w:szCs w:val="18"/>
              </w:rPr>
              <w:endnoteReference w:id="1"/>
            </w:r>
          </w:p>
        </w:tc>
        <w:tc>
          <w:tcPr>
            <w:tcW w:w="1260" w:type="dxa"/>
            <w:tcBorders>
              <w:top w:val="single" w:sz="6" w:space="0" w:color="auto"/>
              <w:bottom w:val="single" w:sz="4" w:space="0" w:color="auto"/>
            </w:tcBorders>
          </w:tcPr>
          <w:p>
            <w:pPr>
              <w:pStyle w:val="TableText"/>
              <w:spacing w:before="60" w:after="60"/>
              <w:ind w:left="144"/>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2"/>
            </w:r>
          </w:p>
        </w:tc>
        <w:tc>
          <w:tcPr>
            <w:tcW w:w="1620" w:type="dxa"/>
            <w:tcBorders>
              <w:top w:val="single" w:sz="6" w:space="0" w:color="auto"/>
              <w:bottom w:val="single" w:sz="4" w:space="0" w:color="auto"/>
            </w:tcBorders>
          </w:tcPr>
          <w:p>
            <w:pPr>
              <w:pStyle w:val="TableText"/>
              <w:spacing w:before="60" w:after="60"/>
              <w:ind w:left="144"/>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3"/>
            </w:r>
            <w:r>
              <w:rPr>
                <w:rStyle w:val="EndnoteReference"/>
                <w:rFonts w:ascii="Times New Roman" w:hAnsi="Times New Roman"/>
                <w:b/>
                <w:sz w:val="18"/>
                <w:szCs w:val="18"/>
              </w:rPr>
              <w:endnoteReference w:id="4"/>
            </w:r>
          </w:p>
        </w:tc>
      </w:tr>
      <w:tr>
        <w:trPr>
          <w:trHeight w:val="503"/>
        </w:trPr>
        <w:tc>
          <w:tcPr>
            <w:tcW w:w="467" w:type="dxa"/>
            <w:gridSpan w:val="2"/>
          </w:tcPr>
          <w:p>
            <w:pPr>
              <w:pStyle w:val="TableText"/>
              <w:spacing w:before="120" w:after="60"/>
              <w:ind w:left="144"/>
              <w:rPr>
                <w:rFonts w:ascii="Times New Roman" w:hAnsi="Times New Roman"/>
                <w:color w:val="auto"/>
                <w:sz w:val="18"/>
                <w:szCs w:val="18"/>
              </w:rPr>
            </w:pPr>
            <w:r>
              <w:rPr>
                <w:rFonts w:ascii="Times New Roman" w:hAnsi="Times New Roman"/>
                <w:color w:val="auto"/>
                <w:sz w:val="18"/>
                <w:szCs w:val="18"/>
              </w:rPr>
              <w:t>1.</w:t>
            </w:r>
          </w:p>
        </w:tc>
        <w:tc>
          <w:tcPr>
            <w:tcW w:w="6210" w:type="dxa"/>
            <w:gridSpan w:val="3"/>
          </w:tcPr>
          <w:p>
            <w:pPr>
              <w:spacing w:before="120" w:after="60"/>
              <w:ind w:left="144"/>
              <w:rPr>
                <w:sz w:val="18"/>
                <w:szCs w:val="18"/>
              </w:rPr>
            </w:pPr>
            <w:r>
              <w:rPr>
                <w:sz w:val="18"/>
                <w:szCs w:val="18"/>
              </w:rPr>
              <w:t>Develop Technical Electronic Implementation Standards and Data Dictionaries</w:t>
            </w:r>
          </w:p>
        </w:tc>
        <w:tc>
          <w:tcPr>
            <w:tcW w:w="1260" w:type="dxa"/>
          </w:tcPr>
          <w:p>
            <w:pPr>
              <w:pStyle w:val="TableText"/>
              <w:spacing w:before="60" w:after="60"/>
              <w:ind w:left="144"/>
              <w:rPr>
                <w:rFonts w:ascii="Times New Roman" w:hAnsi="Times New Roman"/>
                <w:color w:val="auto"/>
                <w:sz w:val="18"/>
                <w:szCs w:val="18"/>
              </w:rPr>
            </w:pPr>
          </w:p>
        </w:tc>
        <w:tc>
          <w:tcPr>
            <w:tcW w:w="1620" w:type="dxa"/>
          </w:tcPr>
          <w:p>
            <w:pPr>
              <w:pStyle w:val="TableText"/>
              <w:spacing w:before="60" w:after="60"/>
              <w:rPr>
                <w:rFonts w:ascii="Times New Roman" w:hAnsi="Times New Roman"/>
                <w:color w:val="auto"/>
                <w:sz w:val="18"/>
                <w:szCs w:val="18"/>
              </w:rPr>
            </w:pPr>
          </w:p>
        </w:tc>
      </w:tr>
      <w:tr>
        <w:trPr>
          <w:trHeight w:val="503"/>
        </w:trPr>
        <w:tc>
          <w:tcPr>
            <w:tcW w:w="467" w:type="dxa"/>
            <w:gridSpan w:val="2"/>
          </w:tcPr>
          <w:p>
            <w:pPr>
              <w:pStyle w:val="TableText"/>
              <w:spacing w:before="120" w:after="60"/>
              <w:ind w:left="144"/>
              <w:rPr>
                <w:rFonts w:ascii="Times New Roman" w:hAnsi="Times New Roman"/>
                <w:color w:val="auto"/>
                <w:sz w:val="18"/>
                <w:szCs w:val="18"/>
              </w:rPr>
            </w:pPr>
          </w:p>
        </w:tc>
        <w:tc>
          <w:tcPr>
            <w:tcW w:w="450" w:type="dxa"/>
          </w:tcPr>
          <w:p>
            <w:pPr>
              <w:spacing w:before="120" w:after="60"/>
              <w:ind w:left="144"/>
              <w:rPr>
                <w:sz w:val="18"/>
                <w:szCs w:val="18"/>
              </w:rPr>
            </w:pPr>
            <w:r>
              <w:rPr>
                <w:sz w:val="18"/>
                <w:szCs w:val="18"/>
              </w:rPr>
              <w:t>a.</w:t>
            </w:r>
          </w:p>
        </w:tc>
        <w:tc>
          <w:tcPr>
            <w:tcW w:w="5760" w:type="dxa"/>
            <w:gridSpan w:val="2"/>
          </w:tcPr>
          <w:p>
            <w:pPr>
              <w:spacing w:before="60" w:after="60"/>
              <w:ind w:left="144"/>
              <w:rPr>
                <w:sz w:val="18"/>
                <w:szCs w:val="18"/>
              </w:rPr>
            </w:pPr>
            <w:r>
              <w:rPr>
                <w:sz w:val="18"/>
                <w:szCs w:val="18"/>
              </w:rPr>
              <w:t>Book 10: Retail Customer Enrollment, Drop and Account Information Change</w:t>
            </w:r>
          </w:p>
          <w:p>
            <w:pPr>
              <w:spacing w:before="120" w:after="60"/>
              <w:ind w:left="144"/>
              <w:rPr>
                <w:sz w:val="18"/>
                <w:szCs w:val="18"/>
              </w:rPr>
            </w:pPr>
            <w:r>
              <w:rPr>
                <w:sz w:val="18"/>
                <w:szCs w:val="18"/>
              </w:rPr>
              <w:t>Status:  Underway</w:t>
            </w:r>
          </w:p>
        </w:tc>
        <w:tc>
          <w:tcPr>
            <w:tcW w:w="1260" w:type="dxa"/>
          </w:tcPr>
          <w:p>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1</w:t>
            </w:r>
            <w:r>
              <w:rPr>
                <w:rFonts w:ascii="Times New Roman" w:hAnsi="Times New Roman"/>
                <w:color w:val="auto"/>
                <w:sz w:val="18"/>
                <w:szCs w:val="18"/>
                <w:vertAlign w:val="superscript"/>
              </w:rPr>
              <w:t>st</w:t>
            </w:r>
            <w:r>
              <w:rPr>
                <w:rFonts w:ascii="Times New Roman" w:hAnsi="Times New Roman"/>
                <w:color w:val="auto"/>
                <w:sz w:val="18"/>
                <w:szCs w:val="18"/>
              </w:rPr>
              <w:t xml:space="preserve"> Q, 2013</w:t>
            </w:r>
          </w:p>
        </w:tc>
        <w:tc>
          <w:tcPr>
            <w:tcW w:w="1620" w:type="dxa"/>
          </w:tcPr>
          <w:p>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trPr>
          <w:trHeight w:val="503"/>
        </w:trPr>
        <w:tc>
          <w:tcPr>
            <w:tcW w:w="467" w:type="dxa"/>
            <w:gridSpan w:val="2"/>
          </w:tcPr>
          <w:p>
            <w:pPr>
              <w:pStyle w:val="TableText"/>
              <w:spacing w:before="120" w:after="60"/>
              <w:ind w:left="144"/>
              <w:rPr>
                <w:rFonts w:ascii="Times New Roman" w:hAnsi="Times New Roman"/>
                <w:color w:val="auto"/>
                <w:sz w:val="18"/>
                <w:szCs w:val="18"/>
              </w:rPr>
            </w:pPr>
          </w:p>
        </w:tc>
        <w:tc>
          <w:tcPr>
            <w:tcW w:w="450" w:type="dxa"/>
          </w:tcPr>
          <w:p>
            <w:pPr>
              <w:spacing w:before="120" w:after="60"/>
              <w:ind w:left="144"/>
              <w:rPr>
                <w:sz w:val="18"/>
                <w:szCs w:val="18"/>
              </w:rPr>
            </w:pPr>
            <w:r>
              <w:rPr>
                <w:sz w:val="18"/>
                <w:szCs w:val="18"/>
              </w:rPr>
              <w:t>b.</w:t>
            </w:r>
          </w:p>
        </w:tc>
        <w:tc>
          <w:tcPr>
            <w:tcW w:w="5760" w:type="dxa"/>
            <w:gridSpan w:val="2"/>
          </w:tcPr>
          <w:p>
            <w:pPr>
              <w:spacing w:before="60" w:after="60"/>
              <w:ind w:left="144"/>
              <w:rPr>
                <w:sz w:val="18"/>
                <w:szCs w:val="18"/>
              </w:rPr>
            </w:pPr>
            <w:r>
              <w:rPr>
                <w:sz w:val="18"/>
                <w:szCs w:val="18"/>
              </w:rPr>
              <w:t>Review and update the technical implementation of Book 3 – Billing and Payment.</w:t>
            </w:r>
          </w:p>
          <w:p>
            <w:pPr>
              <w:spacing w:before="120" w:after="60"/>
              <w:ind w:left="144"/>
              <w:rPr>
                <w:sz w:val="18"/>
                <w:szCs w:val="18"/>
              </w:rPr>
            </w:pPr>
            <w:r>
              <w:rPr>
                <w:sz w:val="18"/>
                <w:szCs w:val="18"/>
              </w:rPr>
              <w:t>Status:  Underway</w:t>
            </w:r>
          </w:p>
        </w:tc>
        <w:tc>
          <w:tcPr>
            <w:tcW w:w="1260" w:type="dxa"/>
          </w:tcPr>
          <w:p>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1</w:t>
            </w:r>
            <w:r>
              <w:rPr>
                <w:rFonts w:ascii="Times New Roman" w:hAnsi="Times New Roman"/>
                <w:color w:val="auto"/>
                <w:sz w:val="18"/>
                <w:szCs w:val="18"/>
                <w:vertAlign w:val="superscript"/>
              </w:rPr>
              <w:t>st</w:t>
            </w:r>
            <w:r>
              <w:rPr>
                <w:rFonts w:ascii="Times New Roman" w:hAnsi="Times New Roman"/>
                <w:color w:val="auto"/>
                <w:sz w:val="18"/>
                <w:szCs w:val="18"/>
              </w:rPr>
              <w:t xml:space="preserve"> Q, 2013</w:t>
            </w:r>
          </w:p>
        </w:tc>
        <w:tc>
          <w:tcPr>
            <w:tcW w:w="1620" w:type="dxa"/>
          </w:tcPr>
          <w:p>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tc>
          <w:tcPr>
            <w:tcW w:w="450" w:type="dxa"/>
          </w:tcPr>
          <w:p>
            <w:pPr>
              <w:pStyle w:val="TableText"/>
              <w:keepNext/>
              <w:spacing w:before="60" w:after="60"/>
              <w:jc w:val="center"/>
              <w:rPr>
                <w:rFonts w:ascii="Times New Roman" w:hAnsi="Times New Roman"/>
                <w:color w:val="auto"/>
                <w:sz w:val="18"/>
                <w:szCs w:val="18"/>
              </w:rPr>
            </w:pPr>
            <w:r>
              <w:rPr>
                <w:rFonts w:ascii="Times New Roman" w:hAnsi="Times New Roman"/>
                <w:color w:val="auto"/>
                <w:sz w:val="18"/>
                <w:szCs w:val="18"/>
              </w:rPr>
              <w:t>2.</w:t>
            </w:r>
          </w:p>
        </w:tc>
        <w:tc>
          <w:tcPr>
            <w:tcW w:w="6227" w:type="dxa"/>
            <w:gridSpan w:val="4"/>
          </w:tcPr>
          <w:p>
            <w:pPr>
              <w:pStyle w:val="TableText"/>
              <w:spacing w:before="60" w:after="60"/>
              <w:ind w:left="144"/>
              <w:rPr>
                <w:rFonts w:ascii="Times New Roman" w:hAnsi="Times New Roman"/>
                <w:sz w:val="18"/>
                <w:szCs w:val="18"/>
              </w:rPr>
            </w:pPr>
            <w:r>
              <w:rPr>
                <w:rFonts w:ascii="Times New Roman" w:hAnsi="Times New Roman"/>
                <w:sz w:val="18"/>
                <w:szCs w:val="18"/>
              </w:rPr>
              <w:t>Additional Registration Agent Processes</w:t>
            </w:r>
          </w:p>
        </w:tc>
        <w:tc>
          <w:tcPr>
            <w:tcW w:w="1260" w:type="dxa"/>
          </w:tcPr>
          <w:p>
            <w:pPr>
              <w:pStyle w:val="TableText"/>
              <w:spacing w:before="60" w:after="60"/>
              <w:ind w:left="144"/>
              <w:rPr>
                <w:rFonts w:ascii="Times New Roman" w:hAnsi="Times New Roman"/>
                <w:sz w:val="18"/>
                <w:szCs w:val="18"/>
              </w:rPr>
            </w:pPr>
          </w:p>
        </w:tc>
        <w:tc>
          <w:tcPr>
            <w:tcW w:w="1620" w:type="dxa"/>
          </w:tcPr>
          <w:p>
            <w:pPr>
              <w:pStyle w:val="TableText"/>
              <w:spacing w:before="60" w:after="60"/>
              <w:rPr>
                <w:rFonts w:ascii="Times New Roman" w:hAnsi="Times New Roman"/>
                <w:color w:val="auto"/>
                <w:sz w:val="18"/>
                <w:szCs w:val="18"/>
              </w:rPr>
            </w:pPr>
          </w:p>
        </w:tc>
      </w:tr>
      <w:tr>
        <w:tc>
          <w:tcPr>
            <w:tcW w:w="450" w:type="dxa"/>
          </w:tcPr>
          <w:p>
            <w:pPr>
              <w:pStyle w:val="TableText"/>
              <w:spacing w:before="60" w:after="60"/>
              <w:jc w:val="center"/>
              <w:rPr>
                <w:rFonts w:ascii="Times New Roman" w:hAnsi="Times New Roman"/>
                <w:color w:val="auto"/>
                <w:sz w:val="18"/>
                <w:szCs w:val="18"/>
              </w:rPr>
            </w:pPr>
          </w:p>
        </w:tc>
        <w:tc>
          <w:tcPr>
            <w:tcW w:w="467" w:type="dxa"/>
            <w:gridSpan w:val="2"/>
          </w:tcPr>
          <w:p>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2"/>
          </w:tcPr>
          <w:p>
            <w:pPr>
              <w:pStyle w:val="TableText"/>
              <w:spacing w:before="60" w:after="60"/>
              <w:ind w:left="144"/>
              <w:rPr>
                <w:rFonts w:ascii="Times New Roman" w:hAnsi="Times New Roman"/>
                <w:sz w:val="18"/>
                <w:szCs w:val="18"/>
              </w:rPr>
            </w:pPr>
            <w:r>
              <w:rPr>
                <w:rFonts w:ascii="Times New Roman" w:hAnsi="Times New Roman"/>
                <w:sz w:val="18"/>
                <w:szCs w:val="18"/>
              </w:rPr>
              <w:t>Develop Technical Electronic Implementation Standards and Data Dictionaries to support Model Business Practices of Book 14 – Service Requests, Disconnections and Reconnections in the Registration Agent Model</w:t>
            </w:r>
          </w:p>
          <w:p>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pPr>
              <w:pStyle w:val="TableText"/>
              <w:spacing w:before="60" w:after="60"/>
              <w:ind w:left="144"/>
              <w:rPr>
                <w:rFonts w:ascii="Times New Roman" w:hAnsi="Times New Roman"/>
                <w:sz w:val="18"/>
                <w:szCs w:val="18"/>
              </w:rPr>
            </w:pPr>
            <w:r>
              <w:rPr>
                <w:rFonts w:ascii="Times New Roman" w:hAnsi="Times New Roman"/>
                <w:sz w:val="18"/>
                <w:szCs w:val="18"/>
              </w:rPr>
              <w:t>2014, date dependent on completion of items 5(g)</w:t>
            </w:r>
          </w:p>
        </w:tc>
        <w:tc>
          <w:tcPr>
            <w:tcW w:w="1620" w:type="dxa"/>
          </w:tcPr>
          <w:p>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tc>
          <w:tcPr>
            <w:tcW w:w="450" w:type="dxa"/>
          </w:tcPr>
          <w:p>
            <w:pPr>
              <w:pStyle w:val="TableText"/>
              <w:spacing w:before="60" w:after="60"/>
              <w:jc w:val="center"/>
              <w:rPr>
                <w:rFonts w:ascii="Times New Roman" w:hAnsi="Times New Roman"/>
                <w:color w:val="auto"/>
                <w:sz w:val="18"/>
                <w:szCs w:val="18"/>
              </w:rPr>
            </w:pPr>
          </w:p>
        </w:tc>
        <w:tc>
          <w:tcPr>
            <w:tcW w:w="467" w:type="dxa"/>
            <w:gridSpan w:val="2"/>
          </w:tcPr>
          <w:p>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2"/>
          </w:tcPr>
          <w:p>
            <w:pPr>
              <w:pStyle w:val="TableText"/>
              <w:spacing w:before="60" w:after="60"/>
              <w:ind w:left="144"/>
              <w:rPr>
                <w:rFonts w:ascii="Times New Roman" w:hAnsi="Times New Roman"/>
                <w:sz w:val="18"/>
                <w:szCs w:val="18"/>
              </w:rPr>
            </w:pPr>
            <w:r>
              <w:rPr>
                <w:rFonts w:ascii="Times New Roman" w:hAnsi="Times New Roman"/>
                <w:sz w:val="18"/>
                <w:szCs w:val="18"/>
              </w:rPr>
              <w:t xml:space="preserve">Modify as needed the NAESB EDM Version 1.6 as the data transport mechanism for ERCOT TX SET EDI transactions.  </w:t>
            </w:r>
          </w:p>
          <w:p>
            <w:pPr>
              <w:pStyle w:val="TableText"/>
              <w:spacing w:before="60" w:after="60"/>
              <w:ind w:left="144"/>
              <w:rPr>
                <w:rFonts w:ascii="Times New Roman" w:hAnsi="Times New Roman"/>
                <w:sz w:val="18"/>
                <w:szCs w:val="18"/>
              </w:rPr>
            </w:pPr>
            <w:r>
              <w:rPr>
                <w:rFonts w:ascii="Times New Roman" w:hAnsi="Times New Roman"/>
                <w:sz w:val="18"/>
                <w:szCs w:val="18"/>
              </w:rPr>
              <w:t>Status:  Underway</w:t>
            </w:r>
          </w:p>
        </w:tc>
        <w:tc>
          <w:tcPr>
            <w:tcW w:w="1260" w:type="dxa"/>
          </w:tcPr>
          <w:p>
            <w:pPr>
              <w:pStyle w:val="TableText"/>
              <w:spacing w:before="60" w:after="60"/>
              <w:ind w:left="144"/>
              <w:rPr>
                <w:rFonts w:ascii="Times New Roman" w:hAnsi="Times New Roman"/>
                <w:sz w:val="18"/>
                <w:szCs w:val="18"/>
              </w:rPr>
            </w:pPr>
            <w:r>
              <w:rPr>
                <w:rFonts w:ascii="Times New Roman" w:hAnsi="Times New Roman"/>
                <w:sz w:val="18"/>
                <w:szCs w:val="18"/>
              </w:rPr>
              <w:t>2013</w:t>
            </w:r>
          </w:p>
        </w:tc>
        <w:tc>
          <w:tcPr>
            <w:tcW w:w="1620" w:type="dxa"/>
          </w:tcPr>
          <w:p>
            <w:pPr>
              <w:pStyle w:val="TableText"/>
              <w:spacing w:before="60" w:after="60"/>
              <w:rPr>
                <w:rFonts w:ascii="Times New Roman" w:hAnsi="Times New Roman"/>
                <w:color w:val="auto"/>
                <w:sz w:val="18"/>
                <w:szCs w:val="18"/>
              </w:rPr>
            </w:pPr>
            <w:r>
              <w:rPr>
                <w:rFonts w:ascii="Times New Roman" w:hAnsi="Times New Roman"/>
                <w:color w:val="auto"/>
                <w:sz w:val="18"/>
                <w:szCs w:val="18"/>
              </w:rPr>
              <w:t>Retail Electric part of the BPS/Retail Electric Texas Task Force</w:t>
            </w:r>
          </w:p>
        </w:tc>
      </w:tr>
      <w:tr>
        <w:tc>
          <w:tcPr>
            <w:tcW w:w="450" w:type="dxa"/>
          </w:tcPr>
          <w:p>
            <w:pPr>
              <w:pStyle w:val="TableText"/>
              <w:keepNext/>
              <w:spacing w:before="60" w:after="60"/>
              <w:jc w:val="center"/>
              <w:rPr>
                <w:rFonts w:ascii="Times New Roman" w:hAnsi="Times New Roman"/>
                <w:color w:val="auto"/>
                <w:sz w:val="18"/>
                <w:szCs w:val="18"/>
              </w:rPr>
            </w:pPr>
            <w:r>
              <w:rPr>
                <w:rFonts w:ascii="Times New Roman" w:hAnsi="Times New Roman"/>
                <w:color w:val="auto"/>
                <w:sz w:val="18"/>
                <w:szCs w:val="18"/>
              </w:rPr>
              <w:t>3</w:t>
            </w:r>
          </w:p>
        </w:tc>
        <w:tc>
          <w:tcPr>
            <w:tcW w:w="6227" w:type="dxa"/>
            <w:gridSpan w:val="4"/>
          </w:tcPr>
          <w:p>
            <w:pPr>
              <w:pStyle w:val="TableText"/>
              <w:spacing w:before="60" w:after="60"/>
              <w:ind w:left="144"/>
              <w:rPr>
                <w:rFonts w:ascii="Times New Roman" w:hAnsi="Times New Roman"/>
                <w:sz w:val="18"/>
                <w:szCs w:val="18"/>
              </w:rPr>
            </w:pPr>
            <w:r>
              <w:rPr>
                <w:rFonts w:ascii="Times New Roman" w:hAnsi="Times New Roman"/>
                <w:sz w:val="18"/>
                <w:szCs w:val="18"/>
              </w:rPr>
              <w:t>Develop Smart Grid Wholesale and Retail Electric Standards</w:t>
            </w:r>
          </w:p>
        </w:tc>
        <w:tc>
          <w:tcPr>
            <w:tcW w:w="1260" w:type="dxa"/>
          </w:tcPr>
          <w:p>
            <w:pPr>
              <w:pStyle w:val="TableText"/>
              <w:spacing w:before="60" w:after="60"/>
              <w:ind w:left="144"/>
              <w:rPr>
                <w:rFonts w:ascii="Times New Roman" w:hAnsi="Times New Roman"/>
                <w:sz w:val="18"/>
                <w:szCs w:val="18"/>
              </w:rPr>
            </w:pPr>
          </w:p>
        </w:tc>
        <w:tc>
          <w:tcPr>
            <w:tcW w:w="1620" w:type="dxa"/>
          </w:tcPr>
          <w:p>
            <w:pPr>
              <w:pStyle w:val="TableText"/>
              <w:spacing w:before="60" w:after="60"/>
              <w:rPr>
                <w:rFonts w:ascii="Times New Roman" w:hAnsi="Times New Roman"/>
                <w:color w:val="auto"/>
                <w:sz w:val="18"/>
                <w:szCs w:val="18"/>
              </w:rPr>
            </w:pPr>
          </w:p>
        </w:tc>
      </w:tr>
      <w:tr>
        <w:tc>
          <w:tcPr>
            <w:tcW w:w="450" w:type="dxa"/>
          </w:tcPr>
          <w:p>
            <w:pPr>
              <w:pStyle w:val="TableText"/>
              <w:keepNext/>
              <w:spacing w:before="60" w:after="60"/>
              <w:jc w:val="center"/>
              <w:rPr>
                <w:rFonts w:ascii="Times New Roman" w:hAnsi="Times New Roman"/>
                <w:color w:val="auto"/>
                <w:sz w:val="18"/>
                <w:szCs w:val="18"/>
              </w:rPr>
            </w:pPr>
          </w:p>
        </w:tc>
        <w:tc>
          <w:tcPr>
            <w:tcW w:w="467" w:type="dxa"/>
            <w:gridSpan w:val="2"/>
          </w:tcPr>
          <w:p>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2"/>
          </w:tcPr>
          <w:p>
            <w:pPr>
              <w:pStyle w:val="TableText"/>
              <w:spacing w:before="60" w:after="60"/>
              <w:ind w:left="144"/>
              <w:rPr>
                <w:rFonts w:ascii="Times New Roman" w:hAnsi="Times New Roman"/>
                <w:sz w:val="18"/>
                <w:szCs w:val="18"/>
              </w:rPr>
            </w:pPr>
            <w:r>
              <w:rPr>
                <w:rFonts w:ascii="Times New Roman" w:hAnsi="Times New Roman"/>
                <w:sz w:val="18"/>
                <w:szCs w:val="18"/>
              </w:rPr>
              <w:t>Harmonize Smart Grid glossary with Retail Glossary</w:t>
            </w:r>
          </w:p>
          <w:p>
            <w:pPr>
              <w:pStyle w:val="TableText"/>
              <w:spacing w:before="60" w:after="60"/>
              <w:ind w:left="144"/>
              <w:rPr>
                <w:rFonts w:ascii="Times New Roman" w:hAnsi="Times New Roman"/>
                <w:sz w:val="18"/>
                <w:szCs w:val="18"/>
              </w:rPr>
            </w:pPr>
            <w:r>
              <w:rPr>
                <w:rFonts w:ascii="Times New Roman" w:hAnsi="Times New Roman"/>
                <w:sz w:val="18"/>
                <w:szCs w:val="18"/>
              </w:rPr>
              <w:t>Status: Ongoing</w:t>
            </w:r>
          </w:p>
        </w:tc>
        <w:tc>
          <w:tcPr>
            <w:tcW w:w="1260" w:type="dxa"/>
          </w:tcPr>
          <w:p>
            <w:pPr>
              <w:pStyle w:val="TableText"/>
              <w:spacing w:before="60" w:after="60"/>
              <w:ind w:left="144"/>
              <w:rPr>
                <w:rFonts w:ascii="Times New Roman" w:hAnsi="Times New Roman"/>
                <w:sz w:val="18"/>
                <w:szCs w:val="18"/>
              </w:rPr>
            </w:pPr>
            <w:r>
              <w:rPr>
                <w:rFonts w:ascii="Times New Roman" w:hAnsi="Times New Roman"/>
                <w:color w:val="auto"/>
                <w:sz w:val="18"/>
                <w:szCs w:val="18"/>
              </w:rPr>
              <w:t xml:space="preserve">Ongoing </w:t>
            </w:r>
          </w:p>
        </w:tc>
        <w:tc>
          <w:tcPr>
            <w:tcW w:w="1620" w:type="dxa"/>
          </w:tcPr>
          <w:p>
            <w:pPr>
              <w:pStyle w:val="TableText"/>
              <w:spacing w:before="60" w:after="60"/>
              <w:rPr>
                <w:rFonts w:ascii="Times New Roman" w:hAnsi="Times New Roman"/>
                <w:color w:val="auto"/>
                <w:sz w:val="18"/>
                <w:szCs w:val="18"/>
              </w:rPr>
            </w:pPr>
            <w:r>
              <w:rPr>
                <w:rFonts w:ascii="Times New Roman" w:hAnsi="Times New Roman"/>
                <w:color w:val="auto"/>
                <w:sz w:val="18"/>
                <w:szCs w:val="18"/>
              </w:rPr>
              <w:t>REQ/RGQ Glossary Subcommittee</w:t>
            </w:r>
          </w:p>
        </w:tc>
      </w:tr>
      <w:tr>
        <w:tc>
          <w:tcPr>
            <w:tcW w:w="450" w:type="dxa"/>
          </w:tcPr>
          <w:p>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4.</w:t>
            </w:r>
          </w:p>
        </w:tc>
        <w:tc>
          <w:tcPr>
            <w:tcW w:w="6227" w:type="dxa"/>
            <w:gridSpan w:val="4"/>
          </w:tcPr>
          <w:p>
            <w:pPr>
              <w:pStyle w:val="TableText"/>
              <w:spacing w:before="60" w:after="60"/>
              <w:ind w:left="144"/>
              <w:rPr>
                <w:rFonts w:ascii="Times New Roman" w:hAnsi="Times New Roman"/>
                <w:sz w:val="18"/>
                <w:szCs w:val="18"/>
              </w:rPr>
            </w:pPr>
            <w:r>
              <w:rPr>
                <w:rFonts w:ascii="Times New Roman" w:hAnsi="Times New Roman"/>
                <w:sz w:val="18"/>
                <w:szCs w:val="18"/>
              </w:rPr>
              <w:t>Customer Information - Develop Model Business Practices and Process Flows to enable a Retail Customer, or a third party acting on behalf of  the Retail Customer, to obtain the Retail Customer’s energy usage information on an on-going basis outside of a Smart Grid environment</w:t>
            </w:r>
          </w:p>
          <w:p>
            <w:pPr>
              <w:pStyle w:val="TableText"/>
              <w:spacing w:before="60" w:after="60"/>
              <w:ind w:left="144"/>
              <w:rPr>
                <w:rFonts w:ascii="Times New Roman" w:hAnsi="Times New Roman"/>
                <w:sz w:val="18"/>
                <w:szCs w:val="18"/>
              </w:rPr>
            </w:pPr>
            <w:r>
              <w:rPr>
                <w:rFonts w:ascii="Times New Roman" w:hAnsi="Times New Roman"/>
                <w:sz w:val="18"/>
                <w:szCs w:val="18"/>
              </w:rPr>
              <w:t>Status:  Not Started, this development is tied to the development for item 5(b)</w:t>
            </w:r>
          </w:p>
        </w:tc>
        <w:tc>
          <w:tcPr>
            <w:tcW w:w="1260" w:type="dxa"/>
          </w:tcPr>
          <w:p>
            <w:pPr>
              <w:pStyle w:val="TableText"/>
              <w:spacing w:before="60" w:after="60"/>
              <w:ind w:left="144"/>
              <w:rPr>
                <w:rFonts w:ascii="Times New Roman" w:hAnsi="Times New Roman"/>
                <w:sz w:val="18"/>
                <w:szCs w:val="18"/>
              </w:rPr>
            </w:pPr>
            <w:r>
              <w:rPr>
                <w:rFonts w:ascii="Times New Roman" w:hAnsi="Times New Roman"/>
                <w:sz w:val="18"/>
                <w:szCs w:val="18"/>
              </w:rPr>
              <w:t>2013, date may be dependent on item 5(b).</w:t>
            </w:r>
          </w:p>
        </w:tc>
        <w:tc>
          <w:tcPr>
            <w:tcW w:w="1620" w:type="dxa"/>
          </w:tcPr>
          <w:p>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tc>
          <w:tcPr>
            <w:tcW w:w="450" w:type="dxa"/>
          </w:tcPr>
          <w:p>
            <w:pPr>
              <w:pStyle w:val="TableText"/>
              <w:keepNext/>
              <w:spacing w:before="60" w:after="60"/>
              <w:jc w:val="center"/>
              <w:rPr>
                <w:rFonts w:ascii="Times New Roman" w:hAnsi="Times New Roman"/>
                <w:color w:val="auto"/>
                <w:sz w:val="18"/>
                <w:szCs w:val="18"/>
              </w:rPr>
            </w:pPr>
            <w:r>
              <w:rPr>
                <w:rFonts w:ascii="Times New Roman" w:hAnsi="Times New Roman"/>
                <w:color w:val="auto"/>
                <w:sz w:val="18"/>
                <w:szCs w:val="18"/>
              </w:rPr>
              <w:t xml:space="preserve">5. </w:t>
            </w:r>
          </w:p>
        </w:tc>
        <w:tc>
          <w:tcPr>
            <w:tcW w:w="6227" w:type="dxa"/>
            <w:gridSpan w:val="4"/>
          </w:tcPr>
          <w:p>
            <w:pPr>
              <w:pStyle w:val="TableText"/>
              <w:keepNext/>
              <w:spacing w:before="60" w:after="60"/>
              <w:ind w:left="144"/>
              <w:rPr>
                <w:rFonts w:ascii="Times New Roman" w:hAnsi="Times New Roman"/>
                <w:sz w:val="18"/>
                <w:szCs w:val="18"/>
              </w:rPr>
            </w:pPr>
            <w:r>
              <w:rPr>
                <w:rFonts w:ascii="Times New Roman" w:hAnsi="Times New Roman"/>
                <w:sz w:val="18"/>
                <w:szCs w:val="18"/>
              </w:rPr>
              <w:t>Update Existing Model Business Practices – Review and update all existing Model Business Practices, filling in any gaps that may exist and making the language consistent throughout all Books.</w:t>
            </w:r>
            <w:r>
              <w:rPr>
                <w:rStyle w:val="EndnoteReference"/>
                <w:rFonts w:ascii="Times New Roman" w:hAnsi="Times New Roman"/>
                <w:sz w:val="18"/>
                <w:szCs w:val="18"/>
              </w:rPr>
              <w:endnoteReference w:id="5"/>
            </w:r>
            <w:r>
              <w:rPr>
                <w:rFonts w:ascii="Times New Roman" w:hAnsi="Times New Roman"/>
                <w:sz w:val="18"/>
                <w:szCs w:val="18"/>
              </w:rPr>
              <w:t xml:space="preserve"> </w:t>
            </w:r>
          </w:p>
        </w:tc>
        <w:tc>
          <w:tcPr>
            <w:tcW w:w="1260" w:type="dxa"/>
          </w:tcPr>
          <w:p>
            <w:pPr>
              <w:pStyle w:val="TableText"/>
              <w:spacing w:before="60" w:after="60"/>
              <w:ind w:left="144"/>
              <w:rPr>
                <w:rFonts w:ascii="Times New Roman" w:hAnsi="Times New Roman"/>
                <w:sz w:val="18"/>
                <w:szCs w:val="18"/>
              </w:rPr>
            </w:pPr>
          </w:p>
        </w:tc>
        <w:tc>
          <w:tcPr>
            <w:tcW w:w="1620" w:type="dxa"/>
          </w:tcPr>
          <w:p>
            <w:pPr>
              <w:pStyle w:val="TableText"/>
              <w:spacing w:before="60" w:after="60"/>
              <w:rPr>
                <w:rFonts w:ascii="Times New Roman" w:hAnsi="Times New Roman"/>
                <w:color w:val="auto"/>
                <w:sz w:val="18"/>
                <w:szCs w:val="18"/>
              </w:rPr>
            </w:pPr>
          </w:p>
        </w:tc>
      </w:tr>
      <w:tr>
        <w:tc>
          <w:tcPr>
            <w:tcW w:w="450" w:type="dxa"/>
          </w:tcPr>
          <w:p>
            <w:pPr>
              <w:pStyle w:val="TableText"/>
              <w:keepNext/>
              <w:spacing w:before="60" w:after="60"/>
              <w:jc w:val="center"/>
              <w:rPr>
                <w:rFonts w:ascii="Times New Roman" w:hAnsi="Times New Roman"/>
                <w:color w:val="auto"/>
                <w:sz w:val="18"/>
                <w:szCs w:val="18"/>
              </w:rPr>
            </w:pPr>
          </w:p>
        </w:tc>
        <w:tc>
          <w:tcPr>
            <w:tcW w:w="467" w:type="dxa"/>
            <w:gridSpan w:val="2"/>
          </w:tcPr>
          <w:p>
            <w:pPr>
              <w:pStyle w:val="TableText"/>
              <w:keepN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2"/>
          </w:tcPr>
          <w:p>
            <w:pPr>
              <w:pStyle w:val="TableText"/>
              <w:keepNext/>
              <w:spacing w:before="60" w:after="60"/>
              <w:ind w:left="144"/>
              <w:rPr>
                <w:rFonts w:ascii="Times New Roman" w:hAnsi="Times New Roman"/>
                <w:sz w:val="18"/>
                <w:szCs w:val="18"/>
              </w:rPr>
            </w:pPr>
            <w:r>
              <w:rPr>
                <w:rFonts w:ascii="Times New Roman" w:hAnsi="Times New Roman"/>
                <w:sz w:val="18"/>
                <w:szCs w:val="18"/>
              </w:rPr>
              <w:t>Book 3 – Billing and Payments</w:t>
            </w:r>
          </w:p>
          <w:p>
            <w:pPr>
              <w:pStyle w:val="TableText"/>
              <w:keepNext/>
              <w:spacing w:before="60" w:after="60"/>
              <w:ind w:left="144"/>
              <w:rPr>
                <w:rFonts w:ascii="Times New Roman" w:hAnsi="Times New Roman"/>
                <w:sz w:val="18"/>
                <w:szCs w:val="18"/>
              </w:rPr>
            </w:pPr>
            <w:r>
              <w:rPr>
                <w:rFonts w:ascii="Times New Roman" w:hAnsi="Times New Roman"/>
                <w:sz w:val="18"/>
                <w:szCs w:val="18"/>
              </w:rPr>
              <w:t>Status:  Underway</w:t>
            </w:r>
          </w:p>
        </w:tc>
        <w:tc>
          <w:tcPr>
            <w:tcW w:w="1260" w:type="dxa"/>
          </w:tcPr>
          <w:p>
            <w:pPr>
              <w:pStyle w:val="TableText"/>
              <w:spacing w:before="60" w:after="60"/>
              <w:ind w:left="144"/>
              <w:rPr>
                <w:rFonts w:ascii="Times New Roman" w:hAnsi="Times New Roman"/>
                <w:sz w:val="18"/>
                <w:szCs w:val="18"/>
              </w:rPr>
            </w:pPr>
            <w:r>
              <w:rPr>
                <w:rFonts w:ascii="Times New Roman" w:hAnsi="Times New Roman"/>
                <w:color w:val="auto"/>
                <w:sz w:val="18"/>
                <w:szCs w:val="18"/>
              </w:rPr>
              <w:t>1</w:t>
            </w:r>
            <w:r>
              <w:rPr>
                <w:rFonts w:ascii="Times New Roman" w:hAnsi="Times New Roman"/>
                <w:color w:val="auto"/>
                <w:sz w:val="18"/>
                <w:szCs w:val="18"/>
                <w:vertAlign w:val="superscript"/>
              </w:rPr>
              <w:t>st</w:t>
            </w:r>
            <w:r>
              <w:rPr>
                <w:rFonts w:ascii="Times New Roman" w:hAnsi="Times New Roman"/>
                <w:color w:val="auto"/>
                <w:sz w:val="18"/>
                <w:szCs w:val="18"/>
              </w:rPr>
              <w:t xml:space="preserve"> Q, 2013</w:t>
            </w:r>
          </w:p>
        </w:tc>
        <w:tc>
          <w:tcPr>
            <w:tcW w:w="1620" w:type="dxa"/>
          </w:tcPr>
          <w:p>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tc>
          <w:tcPr>
            <w:tcW w:w="450" w:type="dxa"/>
          </w:tcPr>
          <w:p>
            <w:pPr>
              <w:pStyle w:val="TableText"/>
              <w:spacing w:before="60" w:after="60"/>
              <w:jc w:val="center"/>
              <w:rPr>
                <w:rFonts w:ascii="Times New Roman" w:hAnsi="Times New Roman"/>
                <w:color w:val="auto"/>
                <w:sz w:val="18"/>
                <w:szCs w:val="18"/>
              </w:rPr>
            </w:pPr>
          </w:p>
        </w:tc>
        <w:tc>
          <w:tcPr>
            <w:tcW w:w="467" w:type="dxa"/>
            <w:gridSpan w:val="2"/>
          </w:tcPr>
          <w:p>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2"/>
          </w:tcPr>
          <w:p>
            <w:pPr>
              <w:pStyle w:val="TableText"/>
              <w:spacing w:before="60" w:after="60"/>
              <w:ind w:left="144"/>
              <w:rPr>
                <w:rFonts w:ascii="Times New Roman" w:hAnsi="Times New Roman"/>
                <w:sz w:val="18"/>
                <w:szCs w:val="18"/>
              </w:rPr>
            </w:pPr>
            <w:r>
              <w:rPr>
                <w:rFonts w:ascii="Times New Roman" w:hAnsi="Times New Roman"/>
                <w:sz w:val="18"/>
                <w:szCs w:val="18"/>
              </w:rPr>
              <w:t xml:space="preserve">Book 8 – Customer Information </w:t>
            </w:r>
          </w:p>
          <w:p>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pPr>
              <w:pStyle w:val="TableText"/>
              <w:spacing w:before="60" w:after="60"/>
              <w:ind w:left="144"/>
              <w:rPr>
                <w:rFonts w:ascii="Times New Roman" w:hAnsi="Times New Roman"/>
                <w:sz w:val="18"/>
                <w:szCs w:val="18"/>
              </w:rPr>
            </w:pPr>
            <w:r>
              <w:rPr>
                <w:rFonts w:ascii="Times New Roman" w:hAnsi="Times New Roman"/>
                <w:color w:val="auto"/>
                <w:sz w:val="18"/>
                <w:szCs w:val="18"/>
              </w:rPr>
              <w:t>2</w:t>
            </w:r>
            <w:r>
              <w:rPr>
                <w:rFonts w:ascii="Times New Roman" w:hAnsi="Times New Roman"/>
                <w:color w:val="auto"/>
                <w:sz w:val="18"/>
                <w:szCs w:val="18"/>
                <w:vertAlign w:val="superscript"/>
              </w:rPr>
              <w:t>nd</w:t>
            </w:r>
            <w:r>
              <w:rPr>
                <w:rFonts w:ascii="Times New Roman" w:hAnsi="Times New Roman"/>
                <w:color w:val="auto"/>
                <w:sz w:val="18"/>
                <w:szCs w:val="18"/>
              </w:rPr>
              <w:t xml:space="preserve"> Q, 2013</w:t>
            </w:r>
          </w:p>
        </w:tc>
        <w:tc>
          <w:tcPr>
            <w:tcW w:w="1620" w:type="dxa"/>
          </w:tcPr>
          <w:p>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tc>
          <w:tcPr>
            <w:tcW w:w="450" w:type="dxa"/>
          </w:tcPr>
          <w:p>
            <w:pPr>
              <w:pStyle w:val="TableText"/>
              <w:spacing w:before="60" w:after="60"/>
              <w:jc w:val="center"/>
              <w:rPr>
                <w:rFonts w:ascii="Times New Roman" w:hAnsi="Times New Roman"/>
                <w:color w:val="auto"/>
                <w:sz w:val="18"/>
                <w:szCs w:val="18"/>
              </w:rPr>
            </w:pPr>
          </w:p>
        </w:tc>
        <w:tc>
          <w:tcPr>
            <w:tcW w:w="467" w:type="dxa"/>
            <w:gridSpan w:val="2"/>
          </w:tcPr>
          <w:p>
            <w:pPr>
              <w:pStyle w:val="TableText"/>
              <w:spacing w:before="60" w:after="60"/>
              <w:ind w:left="144"/>
              <w:rPr>
                <w:rFonts w:ascii="Times New Roman" w:hAnsi="Times New Roman"/>
                <w:sz w:val="18"/>
                <w:szCs w:val="18"/>
              </w:rPr>
            </w:pPr>
            <w:r>
              <w:rPr>
                <w:rFonts w:ascii="Times New Roman" w:hAnsi="Times New Roman"/>
                <w:sz w:val="18"/>
                <w:szCs w:val="18"/>
              </w:rPr>
              <w:t>c.</w:t>
            </w:r>
          </w:p>
        </w:tc>
        <w:tc>
          <w:tcPr>
            <w:tcW w:w="5760" w:type="dxa"/>
            <w:gridSpan w:val="2"/>
          </w:tcPr>
          <w:p>
            <w:pPr>
              <w:pStyle w:val="TableText"/>
              <w:spacing w:before="60" w:after="60"/>
              <w:ind w:left="144"/>
              <w:rPr>
                <w:rFonts w:ascii="Times New Roman" w:hAnsi="Times New Roman"/>
                <w:sz w:val="18"/>
                <w:szCs w:val="18"/>
              </w:rPr>
            </w:pPr>
            <w:r>
              <w:rPr>
                <w:rFonts w:ascii="Times New Roman" w:hAnsi="Times New Roman"/>
                <w:sz w:val="18"/>
                <w:szCs w:val="18"/>
              </w:rPr>
              <w:t xml:space="preserve">Book 9 – Customer Billing and Payment Notification via Uniform Electronic Transactions </w:t>
            </w:r>
          </w:p>
          <w:p>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pPr>
              <w:pStyle w:val="TableText"/>
              <w:spacing w:before="60" w:after="60"/>
              <w:ind w:left="144"/>
              <w:rPr>
                <w:rFonts w:ascii="Times New Roman" w:hAnsi="Times New Roman"/>
                <w:sz w:val="18"/>
                <w:szCs w:val="18"/>
              </w:rPr>
            </w:pPr>
            <w:r>
              <w:rPr>
                <w:rFonts w:ascii="Times New Roman" w:hAnsi="Times New Roman"/>
                <w:color w:val="auto"/>
                <w:sz w:val="18"/>
                <w:szCs w:val="18"/>
              </w:rPr>
              <w:t>4</w:t>
            </w:r>
            <w:r>
              <w:rPr>
                <w:rFonts w:ascii="Times New Roman" w:hAnsi="Times New Roman"/>
                <w:color w:val="auto"/>
                <w:sz w:val="18"/>
                <w:szCs w:val="18"/>
                <w:vertAlign w:val="superscript"/>
              </w:rPr>
              <w:t>th</w:t>
            </w:r>
            <w:r>
              <w:rPr>
                <w:rFonts w:ascii="Times New Roman" w:hAnsi="Times New Roman"/>
                <w:color w:val="auto"/>
                <w:sz w:val="18"/>
                <w:szCs w:val="18"/>
              </w:rPr>
              <w:t xml:space="preserve"> Q, 2013</w:t>
            </w:r>
          </w:p>
        </w:tc>
        <w:tc>
          <w:tcPr>
            <w:tcW w:w="1620" w:type="dxa"/>
          </w:tcPr>
          <w:p>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tc>
          <w:tcPr>
            <w:tcW w:w="450" w:type="dxa"/>
          </w:tcPr>
          <w:p>
            <w:pPr>
              <w:pStyle w:val="TableText"/>
              <w:spacing w:before="60" w:after="60"/>
              <w:jc w:val="center"/>
              <w:rPr>
                <w:rFonts w:ascii="Times New Roman" w:hAnsi="Times New Roman"/>
                <w:color w:val="auto"/>
                <w:sz w:val="18"/>
                <w:szCs w:val="18"/>
              </w:rPr>
            </w:pPr>
          </w:p>
        </w:tc>
        <w:tc>
          <w:tcPr>
            <w:tcW w:w="467" w:type="dxa"/>
            <w:gridSpan w:val="2"/>
          </w:tcPr>
          <w:p>
            <w:pPr>
              <w:pStyle w:val="TableText"/>
              <w:spacing w:before="60" w:after="60"/>
              <w:ind w:left="144"/>
              <w:rPr>
                <w:rFonts w:ascii="Times New Roman" w:hAnsi="Times New Roman"/>
                <w:sz w:val="18"/>
                <w:szCs w:val="18"/>
              </w:rPr>
            </w:pPr>
            <w:r>
              <w:rPr>
                <w:rFonts w:ascii="Times New Roman" w:hAnsi="Times New Roman"/>
                <w:sz w:val="18"/>
                <w:szCs w:val="18"/>
              </w:rPr>
              <w:t>d.</w:t>
            </w:r>
          </w:p>
        </w:tc>
        <w:tc>
          <w:tcPr>
            <w:tcW w:w="5760" w:type="dxa"/>
            <w:gridSpan w:val="2"/>
          </w:tcPr>
          <w:p>
            <w:pPr>
              <w:pStyle w:val="TableText"/>
              <w:spacing w:before="60" w:after="60"/>
              <w:ind w:left="144"/>
              <w:rPr>
                <w:rFonts w:ascii="Times New Roman" w:hAnsi="Times New Roman"/>
                <w:sz w:val="18"/>
                <w:szCs w:val="18"/>
              </w:rPr>
            </w:pPr>
            <w:r>
              <w:rPr>
                <w:rFonts w:ascii="Times New Roman" w:hAnsi="Times New Roman"/>
                <w:sz w:val="18"/>
                <w:szCs w:val="18"/>
              </w:rPr>
              <w:t xml:space="preserve">Book 10 – Customer Enrollment, Drop, and Account Information Change </w:t>
            </w:r>
          </w:p>
          <w:p>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pPr>
              <w:pStyle w:val="TableText"/>
              <w:spacing w:before="60" w:after="60"/>
              <w:ind w:left="144"/>
              <w:rPr>
                <w:rFonts w:ascii="Times New Roman" w:hAnsi="Times New Roman"/>
                <w:sz w:val="18"/>
                <w:szCs w:val="18"/>
              </w:rPr>
            </w:pPr>
            <w:r>
              <w:rPr>
                <w:rFonts w:ascii="Times New Roman" w:hAnsi="Times New Roman"/>
                <w:sz w:val="18"/>
                <w:szCs w:val="18"/>
              </w:rPr>
              <w:t>2014</w:t>
            </w:r>
          </w:p>
        </w:tc>
        <w:tc>
          <w:tcPr>
            <w:tcW w:w="1620" w:type="dxa"/>
          </w:tcPr>
          <w:p>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tc>
          <w:tcPr>
            <w:tcW w:w="450" w:type="dxa"/>
          </w:tcPr>
          <w:p>
            <w:pPr>
              <w:pStyle w:val="TableText"/>
              <w:keepNext/>
              <w:spacing w:before="60" w:after="60"/>
              <w:jc w:val="center"/>
              <w:rPr>
                <w:rFonts w:ascii="Times New Roman" w:hAnsi="Times New Roman"/>
                <w:color w:val="auto"/>
                <w:sz w:val="18"/>
                <w:szCs w:val="18"/>
              </w:rPr>
            </w:pPr>
          </w:p>
        </w:tc>
        <w:tc>
          <w:tcPr>
            <w:tcW w:w="467" w:type="dxa"/>
            <w:gridSpan w:val="2"/>
          </w:tcPr>
          <w:p>
            <w:pPr>
              <w:pStyle w:val="TableText"/>
              <w:spacing w:before="60" w:after="60"/>
              <w:ind w:left="144"/>
              <w:rPr>
                <w:rFonts w:ascii="Times New Roman" w:hAnsi="Times New Roman"/>
                <w:sz w:val="18"/>
                <w:szCs w:val="18"/>
              </w:rPr>
            </w:pPr>
            <w:r>
              <w:rPr>
                <w:rFonts w:ascii="Times New Roman" w:hAnsi="Times New Roman"/>
                <w:sz w:val="18"/>
                <w:szCs w:val="18"/>
              </w:rPr>
              <w:t>e.</w:t>
            </w:r>
          </w:p>
        </w:tc>
        <w:tc>
          <w:tcPr>
            <w:tcW w:w="5760" w:type="dxa"/>
            <w:gridSpan w:val="2"/>
          </w:tcPr>
          <w:p>
            <w:pPr>
              <w:pStyle w:val="TableText"/>
              <w:spacing w:before="60" w:after="60"/>
              <w:ind w:left="144"/>
              <w:rPr>
                <w:rFonts w:ascii="Times New Roman" w:hAnsi="Times New Roman"/>
                <w:sz w:val="18"/>
                <w:szCs w:val="18"/>
              </w:rPr>
            </w:pPr>
            <w:r>
              <w:rPr>
                <w:rFonts w:ascii="Times New Roman" w:hAnsi="Times New Roman"/>
                <w:sz w:val="18"/>
                <w:szCs w:val="18"/>
              </w:rPr>
              <w:t xml:space="preserve">Book 11 - Customer Enrollment, Drop, and Account Information Change Using a Registration Agent </w:t>
            </w:r>
          </w:p>
          <w:p>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pPr>
              <w:pStyle w:val="TableText"/>
              <w:spacing w:before="60" w:after="60"/>
              <w:ind w:left="144"/>
              <w:rPr>
                <w:rFonts w:ascii="Times New Roman" w:hAnsi="Times New Roman"/>
                <w:sz w:val="18"/>
                <w:szCs w:val="18"/>
              </w:rPr>
            </w:pPr>
            <w:r>
              <w:rPr>
                <w:rFonts w:ascii="Times New Roman" w:hAnsi="Times New Roman"/>
                <w:sz w:val="18"/>
                <w:szCs w:val="18"/>
              </w:rPr>
              <w:t>2014</w:t>
            </w:r>
          </w:p>
        </w:tc>
        <w:tc>
          <w:tcPr>
            <w:tcW w:w="1620" w:type="dxa"/>
          </w:tcPr>
          <w:p>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tc>
          <w:tcPr>
            <w:tcW w:w="450" w:type="dxa"/>
          </w:tcPr>
          <w:p>
            <w:pPr>
              <w:pStyle w:val="TableText"/>
              <w:spacing w:before="60" w:after="60"/>
              <w:jc w:val="center"/>
              <w:rPr>
                <w:rFonts w:ascii="Times New Roman" w:hAnsi="Times New Roman"/>
                <w:color w:val="auto"/>
                <w:sz w:val="18"/>
                <w:szCs w:val="18"/>
              </w:rPr>
            </w:pPr>
          </w:p>
        </w:tc>
        <w:tc>
          <w:tcPr>
            <w:tcW w:w="467" w:type="dxa"/>
            <w:gridSpan w:val="2"/>
          </w:tcPr>
          <w:p>
            <w:pPr>
              <w:pStyle w:val="TableText"/>
              <w:spacing w:before="60" w:after="60"/>
              <w:ind w:left="144"/>
              <w:rPr>
                <w:rFonts w:ascii="Times New Roman" w:hAnsi="Times New Roman"/>
                <w:sz w:val="18"/>
                <w:szCs w:val="18"/>
              </w:rPr>
            </w:pPr>
            <w:r>
              <w:rPr>
                <w:rFonts w:ascii="Times New Roman" w:hAnsi="Times New Roman"/>
                <w:sz w:val="18"/>
                <w:szCs w:val="18"/>
              </w:rPr>
              <w:t>f.</w:t>
            </w:r>
          </w:p>
        </w:tc>
        <w:tc>
          <w:tcPr>
            <w:tcW w:w="5760" w:type="dxa"/>
            <w:gridSpan w:val="2"/>
          </w:tcPr>
          <w:p>
            <w:pPr>
              <w:pStyle w:val="TableText"/>
              <w:spacing w:before="60" w:after="60"/>
              <w:ind w:left="144"/>
              <w:rPr>
                <w:rFonts w:ascii="Times New Roman" w:hAnsi="Times New Roman"/>
                <w:sz w:val="18"/>
                <w:szCs w:val="18"/>
              </w:rPr>
            </w:pPr>
            <w:r>
              <w:rPr>
                <w:rFonts w:ascii="Times New Roman" w:hAnsi="Times New Roman"/>
                <w:sz w:val="18"/>
                <w:szCs w:val="18"/>
              </w:rPr>
              <w:t>Book 13 – Measurement and Verification (M&amp;V) of Demand Response Programs</w:t>
            </w:r>
            <w:r>
              <w:rPr>
                <w:rStyle w:val="EndnoteReference"/>
                <w:rFonts w:ascii="Times New Roman" w:hAnsi="Times New Roman"/>
                <w:sz w:val="18"/>
                <w:szCs w:val="18"/>
              </w:rPr>
              <w:endnoteReference w:id="6"/>
            </w:r>
            <w:r>
              <w:rPr>
                <w:rFonts w:ascii="Times New Roman" w:hAnsi="Times New Roman"/>
                <w:sz w:val="18"/>
                <w:szCs w:val="18"/>
              </w:rPr>
              <w:t xml:space="preserve"> </w:t>
            </w:r>
          </w:p>
          <w:p>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pPr>
              <w:pStyle w:val="TableText"/>
              <w:spacing w:before="60" w:after="60"/>
              <w:ind w:left="144"/>
              <w:rPr>
                <w:rFonts w:ascii="Times New Roman" w:hAnsi="Times New Roman"/>
                <w:sz w:val="18"/>
                <w:szCs w:val="18"/>
              </w:rPr>
            </w:pPr>
            <w:r>
              <w:rPr>
                <w:rFonts w:ascii="Times New Roman" w:hAnsi="Times New Roman"/>
                <w:sz w:val="18"/>
                <w:szCs w:val="18"/>
              </w:rPr>
              <w:t>2014</w:t>
            </w:r>
          </w:p>
        </w:tc>
        <w:tc>
          <w:tcPr>
            <w:tcW w:w="1620" w:type="dxa"/>
          </w:tcPr>
          <w:p>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tc>
          <w:tcPr>
            <w:tcW w:w="450" w:type="dxa"/>
          </w:tcPr>
          <w:p>
            <w:pPr>
              <w:pStyle w:val="TableText"/>
              <w:spacing w:before="60" w:after="60"/>
              <w:jc w:val="center"/>
              <w:rPr>
                <w:rFonts w:ascii="Times New Roman" w:hAnsi="Times New Roman"/>
                <w:color w:val="auto"/>
                <w:sz w:val="18"/>
                <w:szCs w:val="18"/>
              </w:rPr>
            </w:pPr>
          </w:p>
        </w:tc>
        <w:tc>
          <w:tcPr>
            <w:tcW w:w="467" w:type="dxa"/>
            <w:gridSpan w:val="2"/>
          </w:tcPr>
          <w:p>
            <w:pPr>
              <w:pStyle w:val="TableText"/>
              <w:spacing w:before="60" w:after="60"/>
              <w:ind w:left="144"/>
              <w:rPr>
                <w:rFonts w:ascii="Times New Roman" w:hAnsi="Times New Roman"/>
                <w:sz w:val="18"/>
                <w:szCs w:val="18"/>
              </w:rPr>
            </w:pPr>
            <w:r>
              <w:rPr>
                <w:rFonts w:ascii="Times New Roman" w:hAnsi="Times New Roman"/>
                <w:sz w:val="18"/>
                <w:szCs w:val="18"/>
              </w:rPr>
              <w:t>g.</w:t>
            </w:r>
          </w:p>
        </w:tc>
        <w:tc>
          <w:tcPr>
            <w:tcW w:w="5760" w:type="dxa"/>
            <w:gridSpan w:val="2"/>
          </w:tcPr>
          <w:p>
            <w:pPr>
              <w:pStyle w:val="TableText"/>
              <w:spacing w:before="60" w:after="60"/>
              <w:ind w:left="144"/>
              <w:rPr>
                <w:rFonts w:ascii="Times New Roman" w:hAnsi="Times New Roman"/>
                <w:sz w:val="18"/>
                <w:szCs w:val="18"/>
              </w:rPr>
            </w:pPr>
            <w:r>
              <w:rPr>
                <w:rFonts w:ascii="Times New Roman" w:hAnsi="Times New Roman"/>
                <w:sz w:val="18"/>
                <w:szCs w:val="18"/>
              </w:rPr>
              <w:t xml:space="preserve">Book 14 – Service Request, Disconnection and Reconnection in the Registration Agent Model </w:t>
            </w:r>
          </w:p>
          <w:p>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pPr>
              <w:pStyle w:val="TableText"/>
              <w:spacing w:before="60" w:after="60"/>
              <w:ind w:left="144"/>
              <w:rPr>
                <w:rFonts w:ascii="Times New Roman" w:hAnsi="Times New Roman"/>
                <w:sz w:val="18"/>
                <w:szCs w:val="18"/>
              </w:rPr>
            </w:pPr>
            <w:r>
              <w:rPr>
                <w:rFonts w:ascii="Times New Roman" w:hAnsi="Times New Roman"/>
                <w:sz w:val="18"/>
                <w:szCs w:val="18"/>
              </w:rPr>
              <w:t>2014</w:t>
            </w:r>
          </w:p>
        </w:tc>
        <w:tc>
          <w:tcPr>
            <w:tcW w:w="1620" w:type="dxa"/>
          </w:tcPr>
          <w:p>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tc>
          <w:tcPr>
            <w:tcW w:w="450" w:type="dxa"/>
          </w:tcPr>
          <w:p>
            <w:pPr>
              <w:pStyle w:val="TableText"/>
              <w:spacing w:before="60" w:after="60"/>
              <w:jc w:val="center"/>
              <w:rPr>
                <w:rFonts w:ascii="Times New Roman" w:hAnsi="Times New Roman"/>
                <w:color w:val="auto"/>
                <w:sz w:val="18"/>
                <w:szCs w:val="18"/>
              </w:rPr>
            </w:pPr>
          </w:p>
        </w:tc>
        <w:tc>
          <w:tcPr>
            <w:tcW w:w="467" w:type="dxa"/>
            <w:gridSpan w:val="2"/>
          </w:tcPr>
          <w:p>
            <w:pPr>
              <w:pStyle w:val="TableText"/>
              <w:spacing w:before="60" w:after="60"/>
              <w:ind w:left="144"/>
              <w:rPr>
                <w:rFonts w:ascii="Times New Roman" w:hAnsi="Times New Roman"/>
                <w:sz w:val="18"/>
                <w:szCs w:val="18"/>
              </w:rPr>
            </w:pPr>
            <w:r>
              <w:rPr>
                <w:rFonts w:ascii="Times New Roman" w:hAnsi="Times New Roman"/>
                <w:sz w:val="18"/>
                <w:szCs w:val="18"/>
              </w:rPr>
              <w:t>h.</w:t>
            </w:r>
          </w:p>
        </w:tc>
        <w:tc>
          <w:tcPr>
            <w:tcW w:w="5760" w:type="dxa"/>
            <w:gridSpan w:val="2"/>
          </w:tcPr>
          <w:p>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15 – Specifications for Common Electricity Product and Pricing Definition</w:t>
            </w:r>
            <w:r>
              <w:rPr>
                <w:rFonts w:ascii="Times New Roman" w:hAnsi="Times New Roman"/>
                <w:sz w:val="18"/>
                <w:szCs w:val="18"/>
                <w:vertAlign w:val="superscript"/>
              </w:rPr>
              <w:t>8</w:t>
            </w:r>
          </w:p>
          <w:p>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pPr>
              <w:pStyle w:val="TableText"/>
              <w:spacing w:before="60" w:after="60"/>
              <w:ind w:left="144"/>
              <w:rPr>
                <w:rFonts w:ascii="Times New Roman" w:hAnsi="Times New Roman"/>
                <w:sz w:val="18"/>
                <w:szCs w:val="18"/>
              </w:rPr>
            </w:pPr>
            <w:r>
              <w:rPr>
                <w:rFonts w:ascii="Times New Roman" w:hAnsi="Times New Roman"/>
                <w:sz w:val="18"/>
                <w:szCs w:val="18"/>
              </w:rPr>
              <w:t>2014</w:t>
            </w:r>
          </w:p>
        </w:tc>
        <w:tc>
          <w:tcPr>
            <w:tcW w:w="1620" w:type="dxa"/>
          </w:tcPr>
          <w:p>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tc>
          <w:tcPr>
            <w:tcW w:w="450" w:type="dxa"/>
          </w:tcPr>
          <w:p>
            <w:pPr>
              <w:pStyle w:val="TableText"/>
              <w:spacing w:before="60" w:after="60"/>
              <w:jc w:val="center"/>
              <w:rPr>
                <w:rFonts w:ascii="Times New Roman" w:hAnsi="Times New Roman"/>
                <w:color w:val="auto"/>
                <w:sz w:val="18"/>
                <w:szCs w:val="18"/>
              </w:rPr>
            </w:pPr>
          </w:p>
        </w:tc>
        <w:tc>
          <w:tcPr>
            <w:tcW w:w="467" w:type="dxa"/>
            <w:gridSpan w:val="2"/>
          </w:tcPr>
          <w:p>
            <w:pPr>
              <w:pStyle w:val="TableText"/>
              <w:spacing w:before="60" w:after="60"/>
              <w:ind w:left="144"/>
              <w:rPr>
                <w:rFonts w:ascii="Times New Roman" w:hAnsi="Times New Roman"/>
                <w:sz w:val="18"/>
                <w:szCs w:val="18"/>
              </w:rPr>
            </w:pPr>
            <w:r>
              <w:rPr>
                <w:rFonts w:ascii="Times New Roman" w:hAnsi="Times New Roman"/>
                <w:sz w:val="18"/>
                <w:szCs w:val="18"/>
              </w:rPr>
              <w:t>i.</w:t>
            </w:r>
          </w:p>
        </w:tc>
        <w:tc>
          <w:tcPr>
            <w:tcW w:w="5760" w:type="dxa"/>
            <w:gridSpan w:val="2"/>
          </w:tcPr>
          <w:p>
            <w:pPr>
              <w:pStyle w:val="TableText"/>
              <w:spacing w:before="60" w:after="60"/>
              <w:ind w:left="144"/>
              <w:rPr>
                <w:rFonts w:ascii="Times New Roman" w:hAnsi="Times New Roman"/>
                <w:sz w:val="18"/>
                <w:szCs w:val="18"/>
              </w:rPr>
            </w:pPr>
            <w:r>
              <w:rPr>
                <w:rFonts w:ascii="Times New Roman" w:hAnsi="Times New Roman"/>
                <w:sz w:val="18"/>
                <w:szCs w:val="18"/>
              </w:rPr>
              <w:t>Book 16 – Specifications for Common Schedule Communication Mechanism for Energy Transactions</w:t>
            </w:r>
            <w:r>
              <w:rPr>
                <w:rFonts w:ascii="Times New Roman" w:hAnsi="Times New Roman"/>
                <w:sz w:val="18"/>
                <w:szCs w:val="18"/>
                <w:vertAlign w:val="superscript"/>
              </w:rPr>
              <w:t>8</w:t>
            </w:r>
          </w:p>
          <w:p>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pPr>
              <w:pStyle w:val="TableText"/>
              <w:spacing w:before="60" w:after="60"/>
              <w:ind w:left="144"/>
              <w:rPr>
                <w:rFonts w:ascii="Times New Roman" w:hAnsi="Times New Roman"/>
                <w:sz w:val="18"/>
                <w:szCs w:val="18"/>
              </w:rPr>
            </w:pPr>
            <w:r>
              <w:rPr>
                <w:rFonts w:ascii="Times New Roman" w:hAnsi="Times New Roman"/>
                <w:sz w:val="18"/>
                <w:szCs w:val="18"/>
              </w:rPr>
              <w:t>2014</w:t>
            </w:r>
          </w:p>
        </w:tc>
        <w:tc>
          <w:tcPr>
            <w:tcW w:w="1620" w:type="dxa"/>
          </w:tcPr>
          <w:p>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tc>
          <w:tcPr>
            <w:tcW w:w="450" w:type="dxa"/>
          </w:tcPr>
          <w:p>
            <w:pPr>
              <w:pStyle w:val="TableText"/>
              <w:keepNext/>
              <w:spacing w:before="60" w:after="60"/>
              <w:jc w:val="center"/>
              <w:rPr>
                <w:rFonts w:ascii="Times New Roman" w:hAnsi="Times New Roman"/>
                <w:color w:val="auto"/>
                <w:sz w:val="18"/>
                <w:szCs w:val="18"/>
              </w:rPr>
            </w:pPr>
          </w:p>
        </w:tc>
        <w:tc>
          <w:tcPr>
            <w:tcW w:w="467" w:type="dxa"/>
            <w:gridSpan w:val="2"/>
          </w:tcPr>
          <w:p>
            <w:pPr>
              <w:pStyle w:val="TableText"/>
              <w:spacing w:before="60" w:after="60"/>
              <w:ind w:left="144"/>
              <w:rPr>
                <w:rFonts w:ascii="Times New Roman" w:hAnsi="Times New Roman"/>
                <w:sz w:val="18"/>
                <w:szCs w:val="18"/>
              </w:rPr>
            </w:pPr>
            <w:r>
              <w:rPr>
                <w:rFonts w:ascii="Times New Roman" w:hAnsi="Times New Roman"/>
                <w:sz w:val="18"/>
                <w:szCs w:val="18"/>
              </w:rPr>
              <w:t>j.</w:t>
            </w:r>
          </w:p>
        </w:tc>
        <w:tc>
          <w:tcPr>
            <w:tcW w:w="5760" w:type="dxa"/>
            <w:gridSpan w:val="2"/>
          </w:tcPr>
          <w:p>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17 – Specifications for Retail Standard Demand Response Signals</w:t>
            </w:r>
            <w:r>
              <w:rPr>
                <w:rFonts w:ascii="Times New Roman" w:hAnsi="Times New Roman"/>
                <w:sz w:val="18"/>
                <w:szCs w:val="18"/>
                <w:vertAlign w:val="superscript"/>
              </w:rPr>
              <w:t>8</w:t>
            </w:r>
          </w:p>
          <w:p>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pPr>
              <w:pStyle w:val="TableText"/>
              <w:spacing w:before="60" w:after="60"/>
              <w:ind w:left="144"/>
              <w:rPr>
                <w:rFonts w:ascii="Times New Roman" w:hAnsi="Times New Roman"/>
                <w:sz w:val="18"/>
                <w:szCs w:val="18"/>
              </w:rPr>
            </w:pPr>
            <w:r>
              <w:rPr>
                <w:rFonts w:ascii="Times New Roman" w:hAnsi="Times New Roman"/>
                <w:sz w:val="18"/>
                <w:szCs w:val="18"/>
              </w:rPr>
              <w:t>2014</w:t>
            </w:r>
          </w:p>
        </w:tc>
        <w:tc>
          <w:tcPr>
            <w:tcW w:w="1620" w:type="dxa"/>
          </w:tcPr>
          <w:p>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tc>
          <w:tcPr>
            <w:tcW w:w="450" w:type="dxa"/>
          </w:tcPr>
          <w:p>
            <w:pPr>
              <w:pStyle w:val="TableText"/>
              <w:spacing w:before="60" w:after="60"/>
              <w:jc w:val="center"/>
              <w:rPr>
                <w:rFonts w:ascii="Times New Roman" w:hAnsi="Times New Roman"/>
                <w:color w:val="auto"/>
                <w:sz w:val="18"/>
                <w:szCs w:val="18"/>
              </w:rPr>
            </w:pPr>
          </w:p>
        </w:tc>
        <w:tc>
          <w:tcPr>
            <w:tcW w:w="467" w:type="dxa"/>
            <w:gridSpan w:val="2"/>
          </w:tcPr>
          <w:p>
            <w:pPr>
              <w:pStyle w:val="TableText"/>
              <w:spacing w:before="60" w:after="60"/>
              <w:ind w:left="144"/>
              <w:rPr>
                <w:rFonts w:ascii="Times New Roman" w:hAnsi="Times New Roman"/>
                <w:sz w:val="18"/>
                <w:szCs w:val="18"/>
              </w:rPr>
            </w:pPr>
            <w:r>
              <w:rPr>
                <w:rFonts w:ascii="Times New Roman" w:hAnsi="Times New Roman"/>
                <w:sz w:val="18"/>
                <w:szCs w:val="18"/>
              </w:rPr>
              <w:t>k.</w:t>
            </w:r>
          </w:p>
        </w:tc>
        <w:tc>
          <w:tcPr>
            <w:tcW w:w="5760" w:type="dxa"/>
            <w:gridSpan w:val="2"/>
          </w:tcPr>
          <w:p>
            <w:pPr>
              <w:pStyle w:val="TableText"/>
              <w:spacing w:before="60" w:after="60"/>
              <w:ind w:left="144"/>
              <w:rPr>
                <w:rFonts w:ascii="Times New Roman" w:hAnsi="Times New Roman"/>
                <w:sz w:val="18"/>
                <w:szCs w:val="18"/>
              </w:rPr>
            </w:pPr>
            <w:r>
              <w:rPr>
                <w:rFonts w:ascii="Times New Roman" w:hAnsi="Times New Roman"/>
                <w:sz w:val="18"/>
                <w:szCs w:val="18"/>
              </w:rPr>
              <w:t>Book 18 – Retail Customer Energy Usage Information Communication</w:t>
            </w:r>
            <w:r>
              <w:rPr>
                <w:rFonts w:ascii="Times New Roman" w:hAnsi="Times New Roman"/>
                <w:sz w:val="18"/>
                <w:szCs w:val="18"/>
                <w:vertAlign w:val="superscript"/>
              </w:rPr>
              <w:t>8</w:t>
            </w:r>
          </w:p>
          <w:p>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pPr>
              <w:pStyle w:val="TableText"/>
              <w:spacing w:before="60" w:after="60"/>
              <w:ind w:left="144"/>
              <w:rPr>
                <w:rFonts w:ascii="Times New Roman" w:hAnsi="Times New Roman"/>
                <w:sz w:val="18"/>
                <w:szCs w:val="18"/>
              </w:rPr>
            </w:pPr>
            <w:r>
              <w:rPr>
                <w:rFonts w:ascii="Times New Roman" w:hAnsi="Times New Roman"/>
                <w:sz w:val="18"/>
                <w:szCs w:val="18"/>
              </w:rPr>
              <w:t>2014</w:t>
            </w:r>
          </w:p>
        </w:tc>
        <w:tc>
          <w:tcPr>
            <w:tcW w:w="1620" w:type="dxa"/>
          </w:tcPr>
          <w:p>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tc>
          <w:tcPr>
            <w:tcW w:w="450" w:type="dxa"/>
          </w:tcPr>
          <w:p>
            <w:pPr>
              <w:pStyle w:val="TableText"/>
              <w:spacing w:before="60" w:after="60"/>
              <w:jc w:val="center"/>
              <w:rPr>
                <w:rFonts w:ascii="Times New Roman" w:hAnsi="Times New Roman"/>
                <w:color w:val="auto"/>
                <w:sz w:val="18"/>
                <w:szCs w:val="18"/>
              </w:rPr>
            </w:pPr>
          </w:p>
        </w:tc>
        <w:tc>
          <w:tcPr>
            <w:tcW w:w="467" w:type="dxa"/>
            <w:gridSpan w:val="2"/>
          </w:tcPr>
          <w:p>
            <w:pPr>
              <w:pStyle w:val="TableText"/>
              <w:spacing w:before="60" w:after="60"/>
              <w:ind w:left="144"/>
              <w:rPr>
                <w:rFonts w:ascii="Times New Roman" w:hAnsi="Times New Roman"/>
                <w:sz w:val="18"/>
                <w:szCs w:val="18"/>
              </w:rPr>
            </w:pPr>
            <w:r>
              <w:rPr>
                <w:rFonts w:ascii="Times New Roman" w:hAnsi="Times New Roman"/>
                <w:sz w:val="18"/>
                <w:szCs w:val="18"/>
              </w:rPr>
              <w:t>l.</w:t>
            </w:r>
          </w:p>
        </w:tc>
        <w:tc>
          <w:tcPr>
            <w:tcW w:w="5760" w:type="dxa"/>
            <w:gridSpan w:val="2"/>
          </w:tcPr>
          <w:p>
            <w:pPr>
              <w:pStyle w:val="TableText"/>
              <w:spacing w:before="60" w:after="60"/>
              <w:ind w:left="144"/>
              <w:rPr>
                <w:rFonts w:ascii="Times New Roman" w:hAnsi="Times New Roman"/>
                <w:sz w:val="18"/>
                <w:szCs w:val="18"/>
              </w:rPr>
            </w:pPr>
            <w:r>
              <w:rPr>
                <w:rFonts w:ascii="Times New Roman" w:hAnsi="Times New Roman"/>
                <w:sz w:val="18"/>
                <w:szCs w:val="18"/>
              </w:rPr>
              <w:t>Book 21 – Energy Services Provider Interface</w:t>
            </w:r>
            <w:r>
              <w:rPr>
                <w:rFonts w:ascii="Times New Roman" w:hAnsi="Times New Roman"/>
                <w:sz w:val="18"/>
                <w:szCs w:val="18"/>
                <w:vertAlign w:val="superscript"/>
              </w:rPr>
              <w:t>8</w:t>
            </w:r>
            <w:r>
              <w:rPr>
                <w:rFonts w:ascii="Times New Roman" w:hAnsi="Times New Roman"/>
                <w:sz w:val="18"/>
                <w:szCs w:val="18"/>
              </w:rPr>
              <w:t xml:space="preserve">  </w:t>
            </w:r>
          </w:p>
          <w:p>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pPr>
              <w:pStyle w:val="TableText"/>
              <w:spacing w:before="60" w:after="60"/>
              <w:ind w:left="144"/>
              <w:rPr>
                <w:rFonts w:ascii="Times New Roman" w:hAnsi="Times New Roman"/>
                <w:sz w:val="18"/>
                <w:szCs w:val="18"/>
              </w:rPr>
            </w:pPr>
            <w:r>
              <w:rPr>
                <w:rFonts w:ascii="Times New Roman" w:hAnsi="Times New Roman"/>
                <w:sz w:val="18"/>
                <w:szCs w:val="18"/>
              </w:rPr>
              <w:t>2014</w:t>
            </w:r>
          </w:p>
        </w:tc>
        <w:tc>
          <w:tcPr>
            <w:tcW w:w="1620" w:type="dxa"/>
          </w:tcPr>
          <w:p>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tc>
          <w:tcPr>
            <w:tcW w:w="450" w:type="dxa"/>
          </w:tcPr>
          <w:p>
            <w:pPr>
              <w:pStyle w:val="TableText"/>
              <w:spacing w:before="60" w:after="60"/>
              <w:jc w:val="center"/>
              <w:rPr>
                <w:rFonts w:ascii="Times New Roman" w:hAnsi="Times New Roman"/>
                <w:color w:val="auto"/>
                <w:sz w:val="18"/>
                <w:szCs w:val="18"/>
              </w:rPr>
            </w:pPr>
          </w:p>
        </w:tc>
        <w:tc>
          <w:tcPr>
            <w:tcW w:w="467" w:type="dxa"/>
            <w:gridSpan w:val="2"/>
          </w:tcPr>
          <w:p>
            <w:pPr>
              <w:pStyle w:val="TableText"/>
              <w:spacing w:before="60" w:after="60"/>
              <w:ind w:left="144"/>
              <w:rPr>
                <w:rFonts w:ascii="Times New Roman" w:hAnsi="Times New Roman"/>
                <w:sz w:val="18"/>
                <w:szCs w:val="18"/>
              </w:rPr>
            </w:pPr>
            <w:r>
              <w:rPr>
                <w:rFonts w:ascii="Times New Roman" w:hAnsi="Times New Roman"/>
                <w:sz w:val="18"/>
                <w:szCs w:val="18"/>
              </w:rPr>
              <w:t>m.</w:t>
            </w:r>
          </w:p>
        </w:tc>
        <w:tc>
          <w:tcPr>
            <w:tcW w:w="5760" w:type="dxa"/>
            <w:gridSpan w:val="2"/>
          </w:tcPr>
          <w:p>
            <w:pPr>
              <w:pStyle w:val="TableText"/>
              <w:spacing w:before="60" w:after="60"/>
              <w:ind w:left="144"/>
              <w:rPr>
                <w:rFonts w:ascii="Times New Roman" w:hAnsi="Times New Roman"/>
                <w:sz w:val="18"/>
                <w:szCs w:val="18"/>
              </w:rPr>
            </w:pPr>
            <w:r>
              <w:rPr>
                <w:rFonts w:ascii="Times New Roman" w:hAnsi="Times New Roman"/>
                <w:sz w:val="18"/>
                <w:szCs w:val="18"/>
              </w:rPr>
              <w:t>Book 22 – Third Party Access to Retail Customer Information</w:t>
            </w:r>
            <w:r>
              <w:rPr>
                <w:rFonts w:ascii="Times New Roman" w:hAnsi="Times New Roman"/>
                <w:sz w:val="18"/>
                <w:szCs w:val="18"/>
                <w:vertAlign w:val="superscript"/>
              </w:rPr>
              <w:t>8</w:t>
            </w:r>
            <w:r>
              <w:rPr>
                <w:rFonts w:ascii="Times New Roman" w:hAnsi="Times New Roman"/>
                <w:sz w:val="18"/>
                <w:szCs w:val="18"/>
              </w:rPr>
              <w:t xml:space="preserve"> </w:t>
            </w:r>
          </w:p>
          <w:p>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pPr>
              <w:pStyle w:val="TableText"/>
              <w:spacing w:before="60" w:after="60"/>
              <w:ind w:left="144"/>
              <w:rPr>
                <w:rFonts w:ascii="Times New Roman" w:hAnsi="Times New Roman"/>
                <w:sz w:val="18"/>
                <w:szCs w:val="18"/>
              </w:rPr>
            </w:pPr>
            <w:r>
              <w:rPr>
                <w:rFonts w:ascii="Times New Roman" w:hAnsi="Times New Roman"/>
                <w:sz w:val="18"/>
                <w:szCs w:val="18"/>
              </w:rPr>
              <w:t>2015</w:t>
            </w:r>
          </w:p>
        </w:tc>
        <w:tc>
          <w:tcPr>
            <w:tcW w:w="1620" w:type="dxa"/>
          </w:tcPr>
          <w:p>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tc>
          <w:tcPr>
            <w:tcW w:w="450" w:type="dxa"/>
          </w:tcPr>
          <w:p>
            <w:pPr>
              <w:pStyle w:val="TableText"/>
              <w:spacing w:before="60" w:after="60"/>
              <w:jc w:val="center"/>
              <w:rPr>
                <w:rFonts w:ascii="Times New Roman" w:hAnsi="Times New Roman"/>
                <w:color w:val="auto"/>
                <w:sz w:val="18"/>
                <w:szCs w:val="18"/>
              </w:rPr>
            </w:pPr>
          </w:p>
        </w:tc>
        <w:tc>
          <w:tcPr>
            <w:tcW w:w="467" w:type="dxa"/>
            <w:gridSpan w:val="2"/>
          </w:tcPr>
          <w:p>
            <w:pPr>
              <w:pStyle w:val="TableText"/>
              <w:spacing w:before="60" w:after="60"/>
              <w:ind w:left="144"/>
              <w:rPr>
                <w:rFonts w:ascii="Times New Roman" w:hAnsi="Times New Roman"/>
                <w:sz w:val="18"/>
                <w:szCs w:val="18"/>
              </w:rPr>
            </w:pPr>
            <w:r>
              <w:rPr>
                <w:rFonts w:ascii="Times New Roman" w:hAnsi="Times New Roman"/>
                <w:sz w:val="18"/>
                <w:szCs w:val="18"/>
              </w:rPr>
              <w:t>n.</w:t>
            </w:r>
          </w:p>
        </w:tc>
        <w:tc>
          <w:tcPr>
            <w:tcW w:w="5760" w:type="dxa"/>
            <w:gridSpan w:val="2"/>
          </w:tcPr>
          <w:p>
            <w:pPr>
              <w:pStyle w:val="TableText"/>
              <w:spacing w:before="60" w:after="60"/>
              <w:ind w:left="144"/>
              <w:rPr>
                <w:rFonts w:ascii="Times New Roman" w:hAnsi="Times New Roman"/>
                <w:sz w:val="18"/>
                <w:szCs w:val="18"/>
              </w:rPr>
            </w:pPr>
            <w:r>
              <w:rPr>
                <w:rFonts w:ascii="Times New Roman" w:hAnsi="Times New Roman"/>
                <w:sz w:val="18"/>
                <w:szCs w:val="18"/>
              </w:rPr>
              <w:t xml:space="preserve">Book 23 – Supplier Marketing Practices </w:t>
            </w:r>
          </w:p>
          <w:p>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pPr>
              <w:pStyle w:val="TableText"/>
              <w:spacing w:before="60" w:after="60"/>
              <w:ind w:left="144"/>
              <w:rPr>
                <w:rFonts w:ascii="Times New Roman" w:hAnsi="Times New Roman"/>
                <w:sz w:val="18"/>
                <w:szCs w:val="18"/>
              </w:rPr>
            </w:pPr>
            <w:r>
              <w:rPr>
                <w:rFonts w:ascii="Times New Roman" w:hAnsi="Times New Roman"/>
                <w:sz w:val="18"/>
                <w:szCs w:val="18"/>
              </w:rPr>
              <w:t>2015</w:t>
            </w:r>
          </w:p>
        </w:tc>
        <w:tc>
          <w:tcPr>
            <w:tcW w:w="1620" w:type="dxa"/>
          </w:tcPr>
          <w:p>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tc>
          <w:tcPr>
            <w:tcW w:w="450" w:type="dxa"/>
          </w:tcPr>
          <w:p>
            <w:pPr>
              <w:pStyle w:val="TableText"/>
              <w:spacing w:before="60" w:after="60"/>
              <w:jc w:val="center"/>
              <w:rPr>
                <w:rFonts w:ascii="Times New Roman" w:hAnsi="Times New Roman"/>
                <w:color w:val="auto"/>
                <w:sz w:val="18"/>
                <w:szCs w:val="18"/>
              </w:rPr>
            </w:pPr>
          </w:p>
        </w:tc>
        <w:tc>
          <w:tcPr>
            <w:tcW w:w="467" w:type="dxa"/>
            <w:gridSpan w:val="2"/>
          </w:tcPr>
          <w:p>
            <w:pPr>
              <w:pStyle w:val="TableText"/>
              <w:spacing w:before="60" w:after="60"/>
              <w:ind w:left="144"/>
              <w:rPr>
                <w:rFonts w:ascii="Times New Roman" w:hAnsi="Times New Roman"/>
                <w:sz w:val="18"/>
                <w:szCs w:val="18"/>
              </w:rPr>
            </w:pPr>
            <w:r>
              <w:rPr>
                <w:rFonts w:ascii="Times New Roman" w:hAnsi="Times New Roman"/>
                <w:sz w:val="18"/>
                <w:szCs w:val="18"/>
              </w:rPr>
              <w:t>o.</w:t>
            </w:r>
          </w:p>
        </w:tc>
        <w:tc>
          <w:tcPr>
            <w:tcW w:w="5760" w:type="dxa"/>
            <w:gridSpan w:val="2"/>
          </w:tcPr>
          <w:p>
            <w:pPr>
              <w:pStyle w:val="TableText"/>
              <w:spacing w:before="60" w:after="60"/>
              <w:ind w:left="144"/>
              <w:rPr>
                <w:rFonts w:ascii="Times New Roman" w:hAnsi="Times New Roman"/>
                <w:sz w:val="18"/>
                <w:szCs w:val="18"/>
              </w:rPr>
            </w:pPr>
            <w:r>
              <w:rPr>
                <w:rFonts w:ascii="Times New Roman" w:hAnsi="Times New Roman"/>
                <w:sz w:val="18"/>
                <w:szCs w:val="18"/>
              </w:rPr>
              <w:t>Book 24 – Enrollment, Drop, Account Information Change in Demand Response Programs</w:t>
            </w:r>
            <w:r>
              <w:rPr>
                <w:rFonts w:ascii="Times New Roman" w:hAnsi="Times New Roman"/>
                <w:sz w:val="18"/>
                <w:szCs w:val="18"/>
                <w:vertAlign w:val="superscript"/>
              </w:rPr>
              <w:t>8</w:t>
            </w:r>
            <w:r>
              <w:rPr>
                <w:rFonts w:ascii="Times New Roman" w:hAnsi="Times New Roman"/>
                <w:sz w:val="18"/>
                <w:szCs w:val="18"/>
              </w:rPr>
              <w:t xml:space="preserve"> </w:t>
            </w:r>
          </w:p>
          <w:p>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pPr>
              <w:pStyle w:val="TableText"/>
              <w:spacing w:before="60" w:after="60"/>
              <w:ind w:left="144"/>
              <w:rPr>
                <w:rFonts w:ascii="Times New Roman" w:hAnsi="Times New Roman"/>
                <w:sz w:val="18"/>
                <w:szCs w:val="18"/>
              </w:rPr>
            </w:pPr>
            <w:r>
              <w:rPr>
                <w:rFonts w:ascii="Times New Roman" w:hAnsi="Times New Roman"/>
                <w:sz w:val="18"/>
                <w:szCs w:val="18"/>
              </w:rPr>
              <w:t>2015</w:t>
            </w:r>
          </w:p>
        </w:tc>
        <w:tc>
          <w:tcPr>
            <w:tcW w:w="1620" w:type="dxa"/>
          </w:tcPr>
          <w:p>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tc>
          <w:tcPr>
            <w:tcW w:w="450" w:type="dxa"/>
          </w:tcPr>
          <w:p>
            <w:pPr>
              <w:pStyle w:val="TableText"/>
              <w:keepNext/>
              <w:spacing w:before="60" w:after="60"/>
              <w:jc w:val="center"/>
              <w:rPr>
                <w:rFonts w:ascii="Times New Roman" w:hAnsi="Times New Roman"/>
                <w:color w:val="auto"/>
                <w:sz w:val="18"/>
                <w:szCs w:val="18"/>
              </w:rPr>
            </w:pPr>
            <w:r>
              <w:rPr>
                <w:rFonts w:ascii="Times New Roman" w:hAnsi="Times New Roman"/>
                <w:color w:val="auto"/>
                <w:sz w:val="18"/>
                <w:szCs w:val="18"/>
              </w:rPr>
              <w:t>6.</w:t>
            </w:r>
          </w:p>
        </w:tc>
        <w:tc>
          <w:tcPr>
            <w:tcW w:w="6227" w:type="dxa"/>
            <w:gridSpan w:val="4"/>
          </w:tcPr>
          <w:p>
            <w:pPr>
              <w:pStyle w:val="TableText"/>
              <w:spacing w:before="60" w:after="60"/>
              <w:ind w:left="144"/>
              <w:rPr>
                <w:rFonts w:ascii="Times New Roman" w:hAnsi="Times New Roman"/>
                <w:sz w:val="18"/>
                <w:szCs w:val="18"/>
              </w:rPr>
            </w:pPr>
            <w:r>
              <w:rPr>
                <w:rFonts w:ascii="Times New Roman" w:hAnsi="Times New Roman"/>
                <w:sz w:val="18"/>
                <w:szCs w:val="18"/>
              </w:rPr>
              <w:t>Create common interfaces and data structures necessary for enrolling DR sites into a DR program</w:t>
            </w:r>
          </w:p>
        </w:tc>
        <w:tc>
          <w:tcPr>
            <w:tcW w:w="1260" w:type="dxa"/>
          </w:tcPr>
          <w:p>
            <w:pPr>
              <w:pStyle w:val="TableText"/>
              <w:spacing w:before="60" w:after="60"/>
              <w:ind w:left="144"/>
              <w:rPr>
                <w:rFonts w:ascii="Times New Roman" w:hAnsi="Times New Roman"/>
                <w:sz w:val="18"/>
                <w:szCs w:val="18"/>
              </w:rPr>
            </w:pPr>
          </w:p>
        </w:tc>
        <w:tc>
          <w:tcPr>
            <w:tcW w:w="1620" w:type="dxa"/>
          </w:tcPr>
          <w:p>
            <w:pPr>
              <w:pStyle w:val="TableText"/>
              <w:spacing w:before="60" w:after="60"/>
              <w:rPr>
                <w:rFonts w:ascii="Times New Roman" w:hAnsi="Times New Roman"/>
                <w:color w:val="auto"/>
                <w:sz w:val="18"/>
                <w:szCs w:val="18"/>
              </w:rPr>
            </w:pPr>
          </w:p>
        </w:tc>
      </w:tr>
      <w:tr>
        <w:tc>
          <w:tcPr>
            <w:tcW w:w="450" w:type="dxa"/>
          </w:tcPr>
          <w:p>
            <w:pPr>
              <w:pStyle w:val="TableText"/>
              <w:spacing w:before="60" w:after="60"/>
              <w:jc w:val="center"/>
              <w:rPr>
                <w:rFonts w:ascii="Times New Roman" w:hAnsi="Times New Roman"/>
                <w:color w:val="auto"/>
                <w:sz w:val="18"/>
                <w:szCs w:val="18"/>
              </w:rPr>
            </w:pPr>
          </w:p>
        </w:tc>
        <w:tc>
          <w:tcPr>
            <w:tcW w:w="467" w:type="dxa"/>
            <w:gridSpan w:val="2"/>
          </w:tcPr>
          <w:p>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2"/>
          </w:tcPr>
          <w:p>
            <w:pPr>
              <w:pStyle w:val="TableText"/>
              <w:spacing w:before="60" w:after="60"/>
              <w:ind w:left="144"/>
              <w:rPr>
                <w:rFonts w:ascii="Times New Roman" w:hAnsi="Times New Roman"/>
                <w:sz w:val="18"/>
                <w:szCs w:val="18"/>
              </w:rPr>
            </w:pPr>
            <w:r>
              <w:rPr>
                <w:rFonts w:ascii="Times New Roman" w:hAnsi="Times New Roman"/>
                <w:sz w:val="18"/>
                <w:szCs w:val="18"/>
              </w:rPr>
              <w:t>Develop a new standardized form to obtain the Retail Customer's Authorization for the release of their information to a third party</w:t>
            </w:r>
          </w:p>
          <w:p>
            <w:pPr>
              <w:pStyle w:val="TableText"/>
              <w:spacing w:before="60" w:after="60"/>
              <w:ind w:left="144"/>
              <w:rPr>
                <w:rFonts w:ascii="Times New Roman" w:hAnsi="Times New Roman"/>
                <w:sz w:val="18"/>
                <w:szCs w:val="18"/>
              </w:rPr>
            </w:pPr>
            <w:r>
              <w:rPr>
                <w:rFonts w:ascii="Times New Roman" w:hAnsi="Times New Roman"/>
                <w:sz w:val="18"/>
                <w:szCs w:val="18"/>
              </w:rPr>
              <w:t>Status:  Underway</w:t>
            </w:r>
          </w:p>
        </w:tc>
        <w:tc>
          <w:tcPr>
            <w:tcW w:w="1260" w:type="dxa"/>
          </w:tcPr>
          <w:p>
            <w:pPr>
              <w:pStyle w:val="TableText"/>
              <w:spacing w:before="60" w:after="60"/>
              <w:ind w:left="144"/>
              <w:rPr>
                <w:rFonts w:ascii="Times New Roman" w:hAnsi="Times New Roman"/>
                <w:sz w:val="18"/>
                <w:szCs w:val="18"/>
              </w:rPr>
            </w:pPr>
            <w:r>
              <w:rPr>
                <w:rFonts w:ascii="Times New Roman" w:hAnsi="Times New Roman"/>
                <w:sz w:val="18"/>
                <w:szCs w:val="18"/>
              </w:rPr>
              <w:t>1</w:t>
            </w:r>
            <w:r>
              <w:rPr>
                <w:rFonts w:ascii="Times New Roman" w:hAnsi="Times New Roman"/>
                <w:sz w:val="18"/>
                <w:szCs w:val="18"/>
                <w:vertAlign w:val="superscript"/>
              </w:rPr>
              <w:t>st</w:t>
            </w:r>
            <w:r>
              <w:rPr>
                <w:rFonts w:ascii="Times New Roman" w:hAnsi="Times New Roman"/>
                <w:sz w:val="18"/>
                <w:szCs w:val="18"/>
              </w:rPr>
              <w:t xml:space="preserve"> Q, 2013</w:t>
            </w:r>
          </w:p>
        </w:tc>
        <w:tc>
          <w:tcPr>
            <w:tcW w:w="1620" w:type="dxa"/>
          </w:tcPr>
          <w:p>
            <w:pPr>
              <w:pStyle w:val="TableText"/>
              <w:spacing w:before="60" w:after="60"/>
              <w:rPr>
                <w:rFonts w:ascii="Times New Roman" w:hAnsi="Times New Roman"/>
                <w:color w:val="auto"/>
                <w:sz w:val="18"/>
                <w:szCs w:val="18"/>
              </w:rPr>
            </w:pPr>
            <w:r>
              <w:rPr>
                <w:rFonts w:ascii="Times New Roman" w:hAnsi="Times New Roman"/>
                <w:color w:val="auto"/>
                <w:sz w:val="18"/>
                <w:szCs w:val="18"/>
              </w:rPr>
              <w:t>REQ BPS, REQ DSM-EE Subcommittee, REQ Smart Grid PAP 10 Subcommittee Data Privacy Task Force</w:t>
            </w:r>
          </w:p>
        </w:tc>
      </w:tr>
      <w:tr>
        <w:tc>
          <w:tcPr>
            <w:tcW w:w="450" w:type="dxa"/>
          </w:tcPr>
          <w:p>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7.</w:t>
            </w:r>
          </w:p>
        </w:tc>
        <w:tc>
          <w:tcPr>
            <w:tcW w:w="6227" w:type="dxa"/>
            <w:gridSpan w:val="4"/>
          </w:tcPr>
          <w:p>
            <w:pPr>
              <w:pStyle w:val="TableText"/>
              <w:spacing w:before="60" w:after="60"/>
              <w:ind w:left="144"/>
              <w:rPr>
                <w:rFonts w:ascii="Times New Roman" w:hAnsi="Times New Roman"/>
                <w:sz w:val="18"/>
                <w:szCs w:val="18"/>
              </w:rPr>
            </w:pPr>
            <w:r>
              <w:rPr>
                <w:rFonts w:ascii="Times New Roman" w:hAnsi="Times New Roman"/>
                <w:sz w:val="18"/>
                <w:szCs w:val="18"/>
              </w:rPr>
              <w:t>Session Encryption</w:t>
            </w:r>
          </w:p>
        </w:tc>
        <w:tc>
          <w:tcPr>
            <w:tcW w:w="1260" w:type="dxa"/>
          </w:tcPr>
          <w:p>
            <w:pPr>
              <w:pStyle w:val="TableText"/>
              <w:spacing w:before="60" w:after="60"/>
              <w:ind w:left="144"/>
              <w:rPr>
                <w:rFonts w:ascii="Times New Roman" w:hAnsi="Times New Roman"/>
                <w:sz w:val="18"/>
                <w:szCs w:val="18"/>
              </w:rPr>
            </w:pPr>
          </w:p>
        </w:tc>
        <w:tc>
          <w:tcPr>
            <w:tcW w:w="1620" w:type="dxa"/>
          </w:tcPr>
          <w:p>
            <w:pPr>
              <w:pStyle w:val="TableText"/>
              <w:spacing w:before="60" w:after="60"/>
              <w:rPr>
                <w:rFonts w:ascii="Times New Roman" w:hAnsi="Times New Roman"/>
                <w:color w:val="auto"/>
                <w:sz w:val="18"/>
                <w:szCs w:val="18"/>
              </w:rPr>
            </w:pPr>
          </w:p>
        </w:tc>
      </w:tr>
      <w:tr>
        <w:tc>
          <w:tcPr>
            <w:tcW w:w="450" w:type="dxa"/>
          </w:tcPr>
          <w:p>
            <w:pPr>
              <w:pStyle w:val="TableText"/>
              <w:spacing w:before="60" w:after="60"/>
              <w:jc w:val="center"/>
              <w:rPr>
                <w:rFonts w:ascii="Times New Roman" w:hAnsi="Times New Roman"/>
                <w:color w:val="auto"/>
                <w:sz w:val="18"/>
                <w:szCs w:val="18"/>
              </w:rPr>
            </w:pPr>
          </w:p>
        </w:tc>
        <w:tc>
          <w:tcPr>
            <w:tcW w:w="467" w:type="dxa"/>
            <w:gridSpan w:val="2"/>
          </w:tcPr>
          <w:p>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2"/>
          </w:tcPr>
          <w:p>
            <w:pPr>
              <w:pStyle w:val="TableText"/>
              <w:spacing w:before="60" w:after="60"/>
              <w:ind w:left="144"/>
              <w:rPr>
                <w:rFonts w:ascii="Times New Roman" w:hAnsi="Times New Roman"/>
                <w:sz w:val="18"/>
                <w:szCs w:val="18"/>
              </w:rPr>
            </w:pPr>
            <w:r>
              <w:rPr>
                <w:rFonts w:ascii="Times New Roman" w:hAnsi="Times New Roman"/>
                <w:sz w:val="18"/>
                <w:szCs w:val="18"/>
              </w:rPr>
              <w:t xml:space="preserve">Investigate and determine if changes to standards are needed to support adequate session encryption (SSL/TLS issues </w:t>
            </w:r>
            <w:hyperlink r:id="rId9" w:history="1">
              <w:r>
                <w:rPr>
                  <w:rStyle w:val="Hyperlink"/>
                  <w:rFonts w:ascii="Times New Roman" w:hAnsi="Times New Roman"/>
                  <w:b/>
                  <w:sz w:val="18"/>
                  <w:szCs w:val="18"/>
                </w:rPr>
                <w:t>US-Cert Vulnerability Note VU#864643</w:t>
              </w:r>
            </w:hyperlink>
            <w:r>
              <w:rPr>
                <w:rFonts w:ascii="Times New Roman" w:hAnsi="Times New Roman"/>
                <w:b/>
                <w:sz w:val="18"/>
                <w:szCs w:val="18"/>
              </w:rPr>
              <w:t>)</w:t>
            </w:r>
          </w:p>
          <w:p>
            <w:pPr>
              <w:pStyle w:val="TableText"/>
              <w:spacing w:before="60" w:after="60"/>
              <w:ind w:left="144"/>
              <w:rPr>
                <w:rFonts w:ascii="Times New Roman" w:hAnsi="Times New Roman"/>
                <w:sz w:val="18"/>
                <w:szCs w:val="18"/>
              </w:rPr>
            </w:pPr>
            <w:r>
              <w:rPr>
                <w:rFonts w:ascii="Times New Roman" w:hAnsi="Times New Roman"/>
                <w:sz w:val="18"/>
                <w:szCs w:val="18"/>
              </w:rPr>
              <w:lastRenderedPageBreak/>
              <w:t>Status:  Underway</w:t>
            </w:r>
          </w:p>
        </w:tc>
        <w:tc>
          <w:tcPr>
            <w:tcW w:w="1260" w:type="dxa"/>
          </w:tcPr>
          <w:p>
            <w:pPr>
              <w:pStyle w:val="TableText"/>
              <w:spacing w:before="60" w:after="60"/>
              <w:ind w:left="144"/>
              <w:rPr>
                <w:rFonts w:ascii="Times New Roman" w:hAnsi="Times New Roman"/>
                <w:sz w:val="18"/>
                <w:szCs w:val="18"/>
              </w:rPr>
            </w:pPr>
            <w:r>
              <w:rPr>
                <w:rFonts w:ascii="Times New Roman" w:hAnsi="Times New Roman"/>
                <w:sz w:val="18"/>
                <w:szCs w:val="18"/>
              </w:rPr>
              <w:lastRenderedPageBreak/>
              <w:t>1</w:t>
            </w:r>
            <w:r>
              <w:rPr>
                <w:rFonts w:ascii="Times New Roman" w:hAnsi="Times New Roman"/>
                <w:sz w:val="18"/>
                <w:szCs w:val="18"/>
                <w:vertAlign w:val="superscript"/>
              </w:rPr>
              <w:t>st</w:t>
            </w:r>
            <w:r>
              <w:rPr>
                <w:rFonts w:ascii="Times New Roman" w:hAnsi="Times New Roman"/>
                <w:sz w:val="18"/>
                <w:szCs w:val="18"/>
              </w:rPr>
              <w:t xml:space="preserve"> Q, 2013</w:t>
            </w:r>
          </w:p>
        </w:tc>
        <w:tc>
          <w:tcPr>
            <w:tcW w:w="1620" w:type="dxa"/>
          </w:tcPr>
          <w:p>
            <w:pPr>
              <w:pStyle w:val="TableText"/>
              <w:spacing w:before="60" w:after="60"/>
              <w:rPr>
                <w:rFonts w:ascii="Times New Roman" w:hAnsi="Times New Roman"/>
                <w:color w:val="auto"/>
                <w:sz w:val="18"/>
                <w:szCs w:val="18"/>
              </w:rPr>
            </w:pPr>
            <w:r>
              <w:rPr>
                <w:rFonts w:ascii="Times New Roman" w:hAnsi="Times New Roman"/>
                <w:sz w:val="18"/>
                <w:szCs w:val="18"/>
              </w:rPr>
              <w:t>IR/TEIS</w:t>
            </w:r>
          </w:p>
        </w:tc>
      </w:tr>
      <w:tr>
        <w:tc>
          <w:tcPr>
            <w:tcW w:w="450" w:type="dxa"/>
          </w:tcPr>
          <w:p>
            <w:pPr>
              <w:pStyle w:val="TableText"/>
              <w:spacing w:before="60" w:after="60"/>
              <w:jc w:val="center"/>
              <w:rPr>
                <w:rFonts w:ascii="Times New Roman" w:hAnsi="Times New Roman"/>
                <w:color w:val="auto"/>
                <w:sz w:val="18"/>
                <w:szCs w:val="18"/>
              </w:rPr>
            </w:pPr>
          </w:p>
        </w:tc>
        <w:tc>
          <w:tcPr>
            <w:tcW w:w="467" w:type="dxa"/>
            <w:gridSpan w:val="2"/>
          </w:tcPr>
          <w:p>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2"/>
          </w:tcPr>
          <w:p>
            <w:pPr>
              <w:pStyle w:val="TableText"/>
              <w:spacing w:before="60" w:after="60"/>
              <w:ind w:left="144"/>
              <w:rPr>
                <w:rFonts w:ascii="Times New Roman" w:hAnsi="Times New Roman"/>
                <w:sz w:val="18"/>
                <w:szCs w:val="18"/>
              </w:rPr>
            </w:pPr>
            <w:r>
              <w:rPr>
                <w:rFonts w:ascii="Times New Roman" w:hAnsi="Times New Roman"/>
                <w:sz w:val="18"/>
                <w:szCs w:val="18"/>
              </w:rPr>
              <w:t xml:space="preserve">Modify or develop standards as needed to apply the analysis of the above item (7(a)) </w:t>
            </w:r>
          </w:p>
          <w:p>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pPr>
              <w:pStyle w:val="TableText"/>
              <w:spacing w:before="60" w:after="60"/>
              <w:ind w:left="144"/>
              <w:rPr>
                <w:rFonts w:ascii="Times New Roman" w:hAnsi="Times New Roman"/>
                <w:sz w:val="18"/>
                <w:szCs w:val="18"/>
              </w:rPr>
            </w:pPr>
            <w:r>
              <w:rPr>
                <w:rFonts w:ascii="Times New Roman" w:hAnsi="Times New Roman"/>
                <w:sz w:val="18"/>
                <w:szCs w:val="18"/>
              </w:rPr>
              <w:t>1</w:t>
            </w:r>
            <w:r>
              <w:rPr>
                <w:rFonts w:ascii="Times New Roman" w:hAnsi="Times New Roman"/>
                <w:sz w:val="18"/>
                <w:szCs w:val="18"/>
                <w:vertAlign w:val="superscript"/>
              </w:rPr>
              <w:t>st</w:t>
            </w:r>
            <w:r>
              <w:rPr>
                <w:rFonts w:ascii="Times New Roman" w:hAnsi="Times New Roman"/>
                <w:sz w:val="18"/>
                <w:szCs w:val="18"/>
              </w:rPr>
              <w:t xml:space="preserve"> Q, 2013</w:t>
            </w:r>
          </w:p>
        </w:tc>
        <w:tc>
          <w:tcPr>
            <w:tcW w:w="1620" w:type="dxa"/>
          </w:tcPr>
          <w:p>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tc>
          <w:tcPr>
            <w:tcW w:w="450" w:type="dxa"/>
          </w:tcPr>
          <w:p>
            <w:pPr>
              <w:pStyle w:val="TableText"/>
              <w:keepNext/>
              <w:spacing w:before="60" w:after="60"/>
              <w:jc w:val="center"/>
              <w:rPr>
                <w:rFonts w:ascii="Times New Roman" w:hAnsi="Times New Roman"/>
                <w:color w:val="auto"/>
                <w:sz w:val="18"/>
                <w:szCs w:val="18"/>
              </w:rPr>
            </w:pPr>
            <w:r>
              <w:rPr>
                <w:rFonts w:ascii="Times New Roman" w:hAnsi="Times New Roman"/>
                <w:color w:val="auto"/>
                <w:sz w:val="18"/>
                <w:szCs w:val="18"/>
              </w:rPr>
              <w:t>8.</w:t>
            </w:r>
          </w:p>
        </w:tc>
        <w:tc>
          <w:tcPr>
            <w:tcW w:w="6227" w:type="dxa"/>
            <w:gridSpan w:val="4"/>
          </w:tcPr>
          <w:p>
            <w:pPr>
              <w:pStyle w:val="TableText"/>
              <w:spacing w:before="60" w:after="60"/>
              <w:ind w:left="144"/>
              <w:rPr>
                <w:rFonts w:ascii="Times New Roman" w:hAnsi="Times New Roman"/>
                <w:sz w:val="18"/>
                <w:szCs w:val="18"/>
              </w:rPr>
            </w:pPr>
            <w:r>
              <w:rPr>
                <w:rFonts w:ascii="Times New Roman" w:hAnsi="Times New Roman"/>
                <w:sz w:val="18"/>
                <w:szCs w:val="18"/>
              </w:rPr>
              <w:t>Data Privacy</w:t>
            </w:r>
          </w:p>
        </w:tc>
        <w:tc>
          <w:tcPr>
            <w:tcW w:w="1260" w:type="dxa"/>
          </w:tcPr>
          <w:p>
            <w:pPr>
              <w:pStyle w:val="TableText"/>
              <w:spacing w:before="60" w:after="60"/>
              <w:ind w:left="144"/>
              <w:rPr>
                <w:rFonts w:ascii="Times New Roman" w:hAnsi="Times New Roman"/>
                <w:sz w:val="18"/>
                <w:szCs w:val="18"/>
              </w:rPr>
            </w:pPr>
          </w:p>
        </w:tc>
        <w:tc>
          <w:tcPr>
            <w:tcW w:w="1620" w:type="dxa"/>
          </w:tcPr>
          <w:p>
            <w:pPr>
              <w:pStyle w:val="TableText"/>
              <w:spacing w:before="60" w:after="60"/>
              <w:rPr>
                <w:rFonts w:ascii="Times New Roman" w:hAnsi="Times New Roman"/>
                <w:color w:val="auto"/>
                <w:sz w:val="18"/>
                <w:szCs w:val="18"/>
              </w:rPr>
            </w:pPr>
          </w:p>
        </w:tc>
      </w:tr>
      <w:tr>
        <w:tc>
          <w:tcPr>
            <w:tcW w:w="450" w:type="dxa"/>
          </w:tcPr>
          <w:p>
            <w:pPr>
              <w:pStyle w:val="TableText"/>
              <w:spacing w:before="60" w:after="60"/>
              <w:jc w:val="center"/>
              <w:rPr>
                <w:rFonts w:ascii="Times New Roman" w:hAnsi="Times New Roman"/>
                <w:color w:val="auto"/>
                <w:sz w:val="18"/>
                <w:szCs w:val="18"/>
              </w:rPr>
            </w:pPr>
          </w:p>
        </w:tc>
        <w:tc>
          <w:tcPr>
            <w:tcW w:w="467" w:type="dxa"/>
            <w:gridSpan w:val="2"/>
          </w:tcPr>
          <w:p>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2"/>
          </w:tcPr>
          <w:p>
            <w:pPr>
              <w:pStyle w:val="TableText"/>
              <w:spacing w:before="60" w:after="60"/>
              <w:ind w:left="144"/>
              <w:rPr>
                <w:rFonts w:ascii="Times New Roman" w:hAnsi="Times New Roman"/>
                <w:sz w:val="18"/>
                <w:szCs w:val="18"/>
              </w:rPr>
            </w:pPr>
            <w:r>
              <w:rPr>
                <w:rFonts w:ascii="Times New Roman" w:hAnsi="Times New Roman"/>
                <w:sz w:val="18"/>
                <w:szCs w:val="18"/>
              </w:rPr>
              <w:t>Review and consider changes to the existing Privacy and Cyber Security Requirements NAESB REQ.22 as requested by Smart Grid Interoperability Panel Cyber Security Working Group (</w:t>
            </w:r>
            <w:hyperlink r:id="rId10" w:history="1">
              <w:r>
                <w:rPr>
                  <w:rStyle w:val="Hyperlink"/>
                  <w:rFonts w:ascii="Times New Roman" w:hAnsi="Times New Roman"/>
                  <w:sz w:val="18"/>
                  <w:szCs w:val="18"/>
                </w:rPr>
                <w:t>R12008</w:t>
              </w:r>
            </w:hyperlink>
            <w:r>
              <w:rPr>
                <w:rFonts w:ascii="Times New Roman" w:hAnsi="Times New Roman"/>
                <w:sz w:val="18"/>
                <w:szCs w:val="18"/>
              </w:rPr>
              <w:t>)</w:t>
            </w:r>
          </w:p>
          <w:p>
            <w:pPr>
              <w:pStyle w:val="TableText"/>
              <w:spacing w:before="60" w:after="60"/>
              <w:ind w:left="144"/>
              <w:rPr>
                <w:rFonts w:ascii="Times New Roman" w:hAnsi="Times New Roman"/>
                <w:sz w:val="18"/>
                <w:szCs w:val="18"/>
              </w:rPr>
            </w:pPr>
            <w:r>
              <w:rPr>
                <w:rFonts w:ascii="Times New Roman" w:hAnsi="Times New Roman"/>
                <w:sz w:val="18"/>
                <w:szCs w:val="18"/>
              </w:rPr>
              <w:t>Status:  Underway</w:t>
            </w:r>
          </w:p>
        </w:tc>
        <w:tc>
          <w:tcPr>
            <w:tcW w:w="1260" w:type="dxa"/>
          </w:tcPr>
          <w:p>
            <w:pPr>
              <w:pStyle w:val="TableText"/>
              <w:spacing w:before="60" w:after="60"/>
              <w:ind w:left="144"/>
              <w:rPr>
                <w:rFonts w:ascii="Times New Roman" w:hAnsi="Times New Roman"/>
                <w:sz w:val="18"/>
                <w:szCs w:val="18"/>
              </w:rPr>
            </w:pPr>
            <w:r>
              <w:rPr>
                <w:rFonts w:ascii="Times New Roman" w:hAnsi="Times New Roman"/>
                <w:sz w:val="18"/>
                <w:szCs w:val="18"/>
              </w:rPr>
              <w:t>2013</w:t>
            </w:r>
          </w:p>
        </w:tc>
        <w:tc>
          <w:tcPr>
            <w:tcW w:w="1620" w:type="dxa"/>
          </w:tcPr>
          <w:p>
            <w:pPr>
              <w:pStyle w:val="TableText"/>
              <w:spacing w:before="60" w:after="60"/>
              <w:rPr>
                <w:rFonts w:ascii="Times New Roman" w:hAnsi="Times New Roman"/>
                <w:color w:val="auto"/>
                <w:sz w:val="18"/>
                <w:szCs w:val="18"/>
              </w:rPr>
            </w:pPr>
            <w:r>
              <w:rPr>
                <w:rFonts w:ascii="Times New Roman" w:hAnsi="Times New Roman"/>
                <w:color w:val="auto"/>
                <w:sz w:val="18"/>
                <w:szCs w:val="18"/>
              </w:rPr>
              <w:t>REQ Data Privacy Task Force</w:t>
            </w:r>
          </w:p>
        </w:tc>
      </w:tr>
      <w:tr>
        <w:tc>
          <w:tcPr>
            <w:tcW w:w="9557" w:type="dxa"/>
            <w:gridSpan w:val="7"/>
            <w:tcBorders>
              <w:bottom w:val="single" w:sz="4" w:space="0" w:color="auto"/>
            </w:tcBorders>
          </w:tcPr>
          <w:p>
            <w:pPr>
              <w:pStyle w:val="TableText"/>
              <w:keepNext/>
              <w:spacing w:before="240" w:after="60"/>
              <w:ind w:left="144"/>
              <w:rPr>
                <w:rFonts w:ascii="Times New Roman" w:hAnsi="Times New Roman"/>
                <w:color w:val="auto"/>
                <w:sz w:val="18"/>
                <w:szCs w:val="18"/>
              </w:rPr>
            </w:pPr>
            <w:r>
              <w:rPr>
                <w:rFonts w:ascii="Times New Roman" w:hAnsi="Times New Roman"/>
                <w:b/>
                <w:sz w:val="18"/>
                <w:szCs w:val="18"/>
              </w:rPr>
              <w:t>Program of Standards Maintenance &amp; Fully Staffed Standards Work</w:t>
            </w:r>
            <w:r>
              <w:rPr>
                <w:rStyle w:val="EndnoteReference"/>
                <w:rFonts w:ascii="Times New Roman" w:hAnsi="Times New Roman"/>
                <w:b/>
                <w:sz w:val="18"/>
                <w:szCs w:val="18"/>
              </w:rPr>
              <w:endnoteReference w:id="7"/>
            </w:r>
          </w:p>
        </w:tc>
      </w:tr>
      <w:tr>
        <w:tc>
          <w:tcPr>
            <w:tcW w:w="467" w:type="dxa"/>
            <w:gridSpan w:val="2"/>
            <w:tcBorders>
              <w:top w:val="single" w:sz="4" w:space="0" w:color="auto"/>
            </w:tcBorders>
          </w:tcPr>
          <w:p>
            <w:pPr>
              <w:pStyle w:val="TableText"/>
              <w:keepNext/>
              <w:spacing w:before="60" w:after="60"/>
              <w:ind w:left="144"/>
              <w:rPr>
                <w:rFonts w:ascii="Times New Roman" w:hAnsi="Times New Roman"/>
                <w:color w:val="auto"/>
                <w:sz w:val="18"/>
                <w:szCs w:val="18"/>
              </w:rPr>
            </w:pPr>
          </w:p>
        </w:tc>
        <w:tc>
          <w:tcPr>
            <w:tcW w:w="6210" w:type="dxa"/>
            <w:gridSpan w:val="3"/>
            <w:tcBorders>
              <w:top w:val="single" w:sz="4" w:space="0" w:color="auto"/>
            </w:tcBorders>
          </w:tcPr>
          <w:p>
            <w:pPr>
              <w:keepNext/>
              <w:spacing w:before="60" w:after="60"/>
              <w:ind w:left="144"/>
              <w:rPr>
                <w:b/>
                <w:sz w:val="18"/>
                <w:szCs w:val="18"/>
              </w:rPr>
            </w:pPr>
            <w:r>
              <w:rPr>
                <w:sz w:val="18"/>
                <w:szCs w:val="18"/>
              </w:rPr>
              <w:t>Business Practice Requests</w:t>
            </w:r>
          </w:p>
        </w:tc>
        <w:tc>
          <w:tcPr>
            <w:tcW w:w="1260" w:type="dxa"/>
            <w:tcBorders>
              <w:top w:val="single" w:sz="4" w:space="0" w:color="auto"/>
            </w:tcBorders>
          </w:tcPr>
          <w:p>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Borders>
              <w:top w:val="single" w:sz="4" w:space="0" w:color="auto"/>
            </w:tcBorders>
          </w:tcPr>
          <w:p>
            <w:pPr>
              <w:pStyle w:val="TableText"/>
              <w:keepLines/>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tc>
          <w:tcPr>
            <w:tcW w:w="467" w:type="dxa"/>
            <w:gridSpan w:val="2"/>
          </w:tcPr>
          <w:p>
            <w:pPr>
              <w:pStyle w:val="TableText"/>
              <w:keepNext/>
              <w:spacing w:before="60" w:after="60"/>
              <w:ind w:left="144"/>
              <w:rPr>
                <w:rFonts w:ascii="Times New Roman" w:hAnsi="Times New Roman"/>
                <w:color w:val="auto"/>
                <w:sz w:val="18"/>
                <w:szCs w:val="18"/>
              </w:rPr>
            </w:pPr>
          </w:p>
        </w:tc>
        <w:tc>
          <w:tcPr>
            <w:tcW w:w="6210" w:type="dxa"/>
            <w:gridSpan w:val="3"/>
          </w:tcPr>
          <w:p>
            <w:pPr>
              <w:keepNext/>
              <w:spacing w:before="60" w:after="60"/>
              <w:ind w:left="144"/>
              <w:rPr>
                <w:b/>
                <w:sz w:val="18"/>
                <w:szCs w:val="18"/>
              </w:rPr>
            </w:pPr>
            <w:r>
              <w:rPr>
                <w:sz w:val="18"/>
                <w:szCs w:val="18"/>
              </w:rPr>
              <w:t>Information Requirements and Technical Mapping of Business Practices</w:t>
            </w:r>
          </w:p>
        </w:tc>
        <w:tc>
          <w:tcPr>
            <w:tcW w:w="1260" w:type="dxa"/>
          </w:tcPr>
          <w:p>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tc>
          <w:tcPr>
            <w:tcW w:w="467" w:type="dxa"/>
            <w:gridSpan w:val="2"/>
          </w:tcPr>
          <w:p>
            <w:pPr>
              <w:pStyle w:val="TableText"/>
              <w:keepNext/>
              <w:spacing w:before="60" w:after="60"/>
              <w:ind w:left="144"/>
              <w:rPr>
                <w:rFonts w:ascii="Times New Roman" w:hAnsi="Times New Roman"/>
                <w:color w:val="auto"/>
                <w:sz w:val="18"/>
                <w:szCs w:val="18"/>
              </w:rPr>
            </w:pPr>
          </w:p>
        </w:tc>
        <w:tc>
          <w:tcPr>
            <w:tcW w:w="6210" w:type="dxa"/>
            <w:gridSpan w:val="3"/>
          </w:tcPr>
          <w:p>
            <w:pPr>
              <w:keepNext/>
              <w:spacing w:before="60" w:after="60"/>
              <w:ind w:left="144"/>
              <w:rPr>
                <w:b/>
                <w:sz w:val="18"/>
                <w:szCs w:val="18"/>
              </w:rPr>
            </w:pPr>
            <w:r>
              <w:rPr>
                <w:sz w:val="18"/>
                <w:szCs w:val="18"/>
              </w:rPr>
              <w:t xml:space="preserve">Ongoing Interpretations for Clarifying Language Ambiguities </w:t>
            </w:r>
          </w:p>
        </w:tc>
        <w:tc>
          <w:tcPr>
            <w:tcW w:w="1260" w:type="dxa"/>
          </w:tcPr>
          <w:p>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tc>
          <w:tcPr>
            <w:tcW w:w="467" w:type="dxa"/>
            <w:gridSpan w:val="2"/>
          </w:tcPr>
          <w:p>
            <w:pPr>
              <w:pStyle w:val="TableText"/>
              <w:spacing w:before="60" w:after="60"/>
              <w:ind w:left="144"/>
              <w:rPr>
                <w:rFonts w:ascii="Times New Roman" w:hAnsi="Times New Roman"/>
                <w:color w:val="auto"/>
                <w:sz w:val="18"/>
                <w:szCs w:val="18"/>
              </w:rPr>
            </w:pPr>
          </w:p>
        </w:tc>
        <w:tc>
          <w:tcPr>
            <w:tcW w:w="6210" w:type="dxa"/>
            <w:gridSpan w:val="3"/>
          </w:tcPr>
          <w:p>
            <w:pPr>
              <w:spacing w:before="60" w:after="60"/>
              <w:ind w:left="144"/>
              <w:rPr>
                <w:b/>
                <w:sz w:val="18"/>
                <w:szCs w:val="18"/>
              </w:rPr>
            </w:pPr>
            <w:r>
              <w:rPr>
                <w:sz w:val="18"/>
                <w:szCs w:val="18"/>
              </w:rPr>
              <w:t>Ongoing Maintenance of Code Values and Other Technical Matters</w:t>
            </w:r>
          </w:p>
        </w:tc>
        <w:tc>
          <w:tcPr>
            <w:tcW w:w="1260" w:type="dxa"/>
          </w:tcPr>
          <w:p>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tc>
          <w:tcPr>
            <w:tcW w:w="467" w:type="dxa"/>
            <w:gridSpan w:val="2"/>
          </w:tcPr>
          <w:p>
            <w:pPr>
              <w:pStyle w:val="TableText"/>
              <w:spacing w:before="60" w:after="60"/>
              <w:ind w:left="144"/>
              <w:rPr>
                <w:rFonts w:ascii="Times New Roman" w:hAnsi="Times New Roman"/>
                <w:color w:val="auto"/>
                <w:sz w:val="18"/>
                <w:szCs w:val="18"/>
              </w:rPr>
            </w:pPr>
          </w:p>
        </w:tc>
        <w:tc>
          <w:tcPr>
            <w:tcW w:w="6210" w:type="dxa"/>
            <w:gridSpan w:val="3"/>
          </w:tcPr>
          <w:p>
            <w:pPr>
              <w:spacing w:before="60" w:after="60"/>
              <w:ind w:left="144"/>
              <w:rPr>
                <w:b/>
                <w:sz w:val="18"/>
                <w:szCs w:val="18"/>
              </w:rPr>
            </w:pPr>
            <w:r>
              <w:rPr>
                <w:sz w:val="18"/>
                <w:szCs w:val="18"/>
              </w:rPr>
              <w:t>Ongoing Development and Maintenance of Definitions</w:t>
            </w:r>
          </w:p>
        </w:tc>
        <w:tc>
          <w:tcPr>
            <w:tcW w:w="1260" w:type="dxa"/>
          </w:tcPr>
          <w:p>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Glossary</w:t>
            </w:r>
          </w:p>
        </w:tc>
      </w:tr>
      <w:tr>
        <w:tc>
          <w:tcPr>
            <w:tcW w:w="467" w:type="dxa"/>
            <w:gridSpan w:val="2"/>
            <w:tcBorders>
              <w:bottom w:val="single" w:sz="4" w:space="0" w:color="auto"/>
            </w:tcBorders>
          </w:tcPr>
          <w:p>
            <w:pPr>
              <w:pStyle w:val="TableText"/>
              <w:spacing w:before="60" w:after="60"/>
              <w:ind w:left="144"/>
              <w:rPr>
                <w:rFonts w:ascii="Times New Roman" w:hAnsi="Times New Roman"/>
                <w:color w:val="auto"/>
                <w:sz w:val="18"/>
                <w:szCs w:val="18"/>
              </w:rPr>
            </w:pPr>
          </w:p>
        </w:tc>
        <w:tc>
          <w:tcPr>
            <w:tcW w:w="6210" w:type="dxa"/>
            <w:gridSpan w:val="3"/>
            <w:tcBorders>
              <w:bottom w:val="single" w:sz="4" w:space="0" w:color="auto"/>
            </w:tcBorders>
          </w:tcPr>
          <w:p>
            <w:pPr>
              <w:spacing w:before="60" w:after="60"/>
              <w:ind w:left="144"/>
              <w:rPr>
                <w:sz w:val="18"/>
                <w:szCs w:val="18"/>
              </w:rPr>
            </w:pPr>
            <w:r>
              <w:rPr>
                <w:sz w:val="18"/>
                <w:szCs w:val="18"/>
              </w:rPr>
              <w:t>Ongoing Development and Maintenance of Model Business Practices</w:t>
            </w:r>
          </w:p>
        </w:tc>
        <w:tc>
          <w:tcPr>
            <w:tcW w:w="1260" w:type="dxa"/>
            <w:tcBorders>
              <w:bottom w:val="single" w:sz="4" w:space="0" w:color="auto"/>
            </w:tcBorders>
          </w:tcPr>
          <w:p>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Borders>
              <w:bottom w:val="single" w:sz="4" w:space="0" w:color="auto"/>
            </w:tcBorders>
          </w:tcPr>
          <w:p>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BPS</w:t>
            </w:r>
          </w:p>
        </w:tc>
      </w:tr>
      <w:tr>
        <w:tc>
          <w:tcPr>
            <w:tcW w:w="9557" w:type="dxa"/>
            <w:gridSpan w:val="7"/>
            <w:tcBorders>
              <w:top w:val="single" w:sz="4" w:space="0" w:color="auto"/>
              <w:bottom w:val="single" w:sz="4" w:space="0" w:color="auto"/>
            </w:tcBorders>
          </w:tcPr>
          <w:p>
            <w:pPr>
              <w:pStyle w:val="TableText"/>
              <w:keepNext/>
              <w:spacing w:before="240" w:after="60"/>
              <w:ind w:left="144"/>
              <w:rPr>
                <w:rFonts w:ascii="Times New Roman" w:hAnsi="Times New Roman"/>
                <w:color w:val="auto"/>
                <w:sz w:val="18"/>
                <w:szCs w:val="18"/>
              </w:rPr>
            </w:pPr>
            <w:r>
              <w:rPr>
                <w:rFonts w:ascii="Times New Roman" w:hAnsi="Times New Roman"/>
                <w:b/>
                <w:sz w:val="18"/>
                <w:szCs w:val="18"/>
              </w:rPr>
              <w:t>Provisional Activities</w:t>
            </w:r>
          </w:p>
        </w:tc>
      </w:tr>
      <w:tr>
        <w:tc>
          <w:tcPr>
            <w:tcW w:w="9557" w:type="dxa"/>
            <w:gridSpan w:val="7"/>
            <w:tcBorders>
              <w:top w:val="single" w:sz="4" w:space="0" w:color="auto"/>
            </w:tcBorders>
          </w:tcPr>
          <w:p>
            <w:pPr>
              <w:pStyle w:val="TableText"/>
              <w:spacing w:before="60" w:after="60"/>
              <w:ind w:left="144"/>
              <w:rPr>
                <w:rFonts w:ascii="Times New Roman" w:hAnsi="Times New Roman"/>
                <w:b/>
                <w:sz w:val="18"/>
                <w:szCs w:val="18"/>
              </w:rPr>
            </w:pPr>
            <w:r>
              <w:rPr>
                <w:rFonts w:ascii="Times New Roman" w:hAnsi="Times New Roman"/>
                <w:b/>
                <w:sz w:val="18"/>
                <w:szCs w:val="18"/>
              </w:rPr>
              <w:t>Joint Effort:</w:t>
            </w:r>
          </w:p>
        </w:tc>
      </w:tr>
      <w:tr>
        <w:tc>
          <w:tcPr>
            <w:tcW w:w="467" w:type="dxa"/>
            <w:gridSpan w:val="2"/>
          </w:tcPr>
          <w:p>
            <w:pPr>
              <w:pStyle w:val="TableText"/>
              <w:keepNext/>
              <w:spacing w:before="60" w:after="60"/>
              <w:ind w:left="144"/>
              <w:rPr>
                <w:rFonts w:ascii="Times New Roman" w:hAnsi="Times New Roman"/>
                <w:color w:val="auto"/>
                <w:sz w:val="18"/>
                <w:szCs w:val="18"/>
              </w:rPr>
            </w:pPr>
          </w:p>
        </w:tc>
        <w:tc>
          <w:tcPr>
            <w:tcW w:w="540" w:type="dxa"/>
            <w:gridSpan w:val="2"/>
          </w:tcPr>
          <w:p>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p>
        </w:tc>
        <w:tc>
          <w:tcPr>
            <w:tcW w:w="8550" w:type="dxa"/>
            <w:gridSpan w:val="3"/>
          </w:tcPr>
          <w:p>
            <w:pPr>
              <w:pStyle w:val="TableText"/>
              <w:spacing w:before="60" w:after="60"/>
              <w:ind w:left="144"/>
              <w:rPr>
                <w:rFonts w:ascii="Times New Roman" w:hAnsi="Times New Roman"/>
                <w:sz w:val="18"/>
                <w:szCs w:val="18"/>
              </w:rPr>
            </w:pPr>
            <w:r>
              <w:rPr>
                <w:rFonts w:ascii="Times New Roman" w:hAnsi="Times New Roman"/>
                <w:sz w:val="18"/>
                <w:szCs w:val="18"/>
              </w:rPr>
              <w:t>Review security standards as may be deemed necessary, such as Public Key Infrastructure (PKI).</w:t>
            </w:r>
          </w:p>
        </w:tc>
      </w:tr>
      <w:tr>
        <w:tc>
          <w:tcPr>
            <w:tcW w:w="467" w:type="dxa"/>
            <w:gridSpan w:val="2"/>
          </w:tcPr>
          <w:p>
            <w:pPr>
              <w:pStyle w:val="TableText"/>
              <w:spacing w:before="60" w:after="60"/>
              <w:ind w:left="144"/>
              <w:rPr>
                <w:rFonts w:ascii="Times New Roman" w:hAnsi="Times New Roman"/>
                <w:color w:val="auto"/>
                <w:sz w:val="18"/>
                <w:szCs w:val="18"/>
              </w:rPr>
            </w:pPr>
          </w:p>
        </w:tc>
        <w:tc>
          <w:tcPr>
            <w:tcW w:w="540" w:type="dxa"/>
            <w:gridSpan w:val="2"/>
          </w:tcPr>
          <w:p>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p>
        </w:tc>
        <w:tc>
          <w:tcPr>
            <w:tcW w:w="8550" w:type="dxa"/>
            <w:gridSpan w:val="3"/>
          </w:tcPr>
          <w:p>
            <w:pPr>
              <w:spacing w:before="60" w:after="60"/>
              <w:ind w:left="144"/>
              <w:rPr>
                <w:sz w:val="18"/>
                <w:szCs w:val="18"/>
              </w:rPr>
            </w:pPr>
            <w:r>
              <w:rPr>
                <w:sz w:val="18"/>
                <w:szCs w:val="18"/>
              </w:rPr>
              <w:t>Develop NAESB Certification checklist criteria for Retail Quadrants to be used in the NAESB Certification Program.  The certification checklist may address test scripts, a checklist of items to be tested, data connectivity for test scripts and EDM testing.</w:t>
            </w:r>
          </w:p>
        </w:tc>
      </w:tr>
      <w:tr>
        <w:tc>
          <w:tcPr>
            <w:tcW w:w="467" w:type="dxa"/>
            <w:gridSpan w:val="2"/>
          </w:tcPr>
          <w:p>
            <w:pPr>
              <w:pStyle w:val="TableText"/>
              <w:spacing w:before="60" w:after="60"/>
              <w:ind w:left="144"/>
              <w:rPr>
                <w:rFonts w:ascii="Times New Roman" w:hAnsi="Times New Roman"/>
                <w:color w:val="auto"/>
                <w:sz w:val="18"/>
                <w:szCs w:val="18"/>
              </w:rPr>
            </w:pPr>
          </w:p>
        </w:tc>
        <w:tc>
          <w:tcPr>
            <w:tcW w:w="540" w:type="dxa"/>
            <w:gridSpan w:val="2"/>
          </w:tcPr>
          <w:p>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p>
        </w:tc>
        <w:tc>
          <w:tcPr>
            <w:tcW w:w="8550" w:type="dxa"/>
            <w:gridSpan w:val="3"/>
          </w:tcPr>
          <w:p>
            <w:pPr>
              <w:spacing w:before="60" w:after="60"/>
              <w:ind w:left="144"/>
              <w:rPr>
                <w:sz w:val="18"/>
                <w:szCs w:val="18"/>
              </w:rPr>
            </w:pPr>
            <w:r>
              <w:rPr>
                <w:sz w:val="18"/>
                <w:szCs w:val="18"/>
              </w:rPr>
              <w:t>Consider development of business practices to support use of mobile devices.</w:t>
            </w:r>
          </w:p>
        </w:tc>
      </w:tr>
      <w:tr>
        <w:tc>
          <w:tcPr>
            <w:tcW w:w="467" w:type="dxa"/>
            <w:gridSpan w:val="2"/>
          </w:tcPr>
          <w:p>
            <w:pPr>
              <w:pStyle w:val="TableText"/>
              <w:spacing w:before="60" w:after="60"/>
              <w:ind w:left="144"/>
              <w:rPr>
                <w:rFonts w:ascii="Times New Roman" w:hAnsi="Times New Roman"/>
                <w:color w:val="auto"/>
                <w:sz w:val="18"/>
                <w:szCs w:val="18"/>
              </w:rPr>
            </w:pPr>
          </w:p>
        </w:tc>
        <w:tc>
          <w:tcPr>
            <w:tcW w:w="540" w:type="dxa"/>
            <w:gridSpan w:val="2"/>
          </w:tcPr>
          <w:p>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4.</w:t>
            </w:r>
          </w:p>
        </w:tc>
        <w:tc>
          <w:tcPr>
            <w:tcW w:w="8550" w:type="dxa"/>
            <w:gridSpan w:val="3"/>
          </w:tcPr>
          <w:p>
            <w:pPr>
              <w:spacing w:before="60" w:after="60"/>
              <w:ind w:left="144"/>
              <w:rPr>
                <w:sz w:val="18"/>
                <w:szCs w:val="18"/>
              </w:rPr>
            </w:pPr>
            <w:r>
              <w:rPr>
                <w:sz w:val="18"/>
                <w:szCs w:val="18"/>
              </w:rPr>
              <w:t>Review RXQ.6 pending results of 2013 WGQ Annual Plan Item 7a - Review Final Rules published by the Commodity Futures Trading Commission (CFTC) to determine if new rules on various definitions will impact any of the NAESB contracts, specifically their General Terms and Conditions.</w:t>
            </w:r>
          </w:p>
        </w:tc>
      </w:tr>
      <w:tr>
        <w:tc>
          <w:tcPr>
            <w:tcW w:w="467" w:type="dxa"/>
            <w:gridSpan w:val="2"/>
          </w:tcPr>
          <w:p>
            <w:pPr>
              <w:pStyle w:val="TableText"/>
              <w:spacing w:before="60" w:after="60"/>
              <w:ind w:left="144"/>
              <w:rPr>
                <w:rFonts w:ascii="Times New Roman" w:hAnsi="Times New Roman"/>
                <w:color w:val="auto"/>
                <w:sz w:val="18"/>
                <w:szCs w:val="18"/>
              </w:rPr>
            </w:pPr>
          </w:p>
        </w:tc>
        <w:tc>
          <w:tcPr>
            <w:tcW w:w="540" w:type="dxa"/>
            <w:gridSpan w:val="2"/>
          </w:tcPr>
          <w:p>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5.</w:t>
            </w:r>
          </w:p>
        </w:tc>
        <w:tc>
          <w:tcPr>
            <w:tcW w:w="8550" w:type="dxa"/>
            <w:gridSpan w:val="3"/>
          </w:tcPr>
          <w:p>
            <w:pPr>
              <w:spacing w:before="60" w:after="60"/>
              <w:ind w:left="144"/>
              <w:rPr>
                <w:sz w:val="18"/>
                <w:szCs w:val="18"/>
              </w:rPr>
            </w:pPr>
            <w:r>
              <w:rPr>
                <w:sz w:val="18"/>
                <w:szCs w:val="18"/>
              </w:rPr>
              <w:t>Consider development of business practices to support the use of software applications for customer authorizations.</w:t>
            </w:r>
          </w:p>
        </w:tc>
      </w:tr>
      <w:tr>
        <w:tc>
          <w:tcPr>
            <w:tcW w:w="9557" w:type="dxa"/>
            <w:gridSpan w:val="7"/>
          </w:tcPr>
          <w:p>
            <w:pPr>
              <w:pStyle w:val="TableText"/>
              <w:spacing w:before="60" w:after="60"/>
              <w:ind w:left="144"/>
              <w:rPr>
                <w:rFonts w:ascii="Times New Roman" w:hAnsi="Times New Roman"/>
                <w:b/>
                <w:color w:val="auto"/>
                <w:sz w:val="18"/>
                <w:szCs w:val="18"/>
              </w:rPr>
            </w:pPr>
            <w:r>
              <w:rPr>
                <w:rFonts w:ascii="Times New Roman" w:hAnsi="Times New Roman"/>
                <w:b/>
                <w:color w:val="auto"/>
                <w:sz w:val="18"/>
                <w:szCs w:val="18"/>
              </w:rPr>
              <w:t>Retail Electric Quadrant Effort Only:</w:t>
            </w:r>
          </w:p>
        </w:tc>
      </w:tr>
      <w:tr>
        <w:tc>
          <w:tcPr>
            <w:tcW w:w="467" w:type="dxa"/>
            <w:gridSpan w:val="2"/>
          </w:tcPr>
          <w:p>
            <w:pPr>
              <w:pStyle w:val="TableText"/>
              <w:spacing w:before="60" w:after="60"/>
              <w:ind w:left="144"/>
              <w:rPr>
                <w:rFonts w:ascii="Times New Roman" w:hAnsi="Times New Roman"/>
                <w:color w:val="auto"/>
                <w:sz w:val="18"/>
                <w:szCs w:val="18"/>
              </w:rPr>
            </w:pPr>
          </w:p>
        </w:tc>
        <w:tc>
          <w:tcPr>
            <w:tcW w:w="540" w:type="dxa"/>
            <w:gridSpan w:val="2"/>
          </w:tcPr>
          <w:p>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6.</w:t>
            </w:r>
          </w:p>
        </w:tc>
        <w:tc>
          <w:tcPr>
            <w:tcW w:w="8550" w:type="dxa"/>
            <w:gridSpan w:val="3"/>
          </w:tcPr>
          <w:p>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Settlement Process: Reconcile energy schedules and energy delivered by Suppliers within a given market.  Note: will need to be coordinated with the WEQ for the REQ.</w:t>
            </w:r>
          </w:p>
        </w:tc>
      </w:tr>
      <w:tr>
        <w:tc>
          <w:tcPr>
            <w:tcW w:w="467" w:type="dxa"/>
            <w:gridSpan w:val="2"/>
          </w:tcPr>
          <w:p>
            <w:pPr>
              <w:pStyle w:val="TableText"/>
              <w:spacing w:before="60" w:after="60"/>
              <w:ind w:left="144"/>
              <w:rPr>
                <w:rFonts w:ascii="Times New Roman" w:hAnsi="Times New Roman"/>
                <w:color w:val="auto"/>
                <w:sz w:val="18"/>
                <w:szCs w:val="18"/>
              </w:rPr>
            </w:pPr>
          </w:p>
        </w:tc>
        <w:tc>
          <w:tcPr>
            <w:tcW w:w="540" w:type="dxa"/>
            <w:gridSpan w:val="2"/>
          </w:tcPr>
          <w:p>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7.</w:t>
            </w:r>
          </w:p>
        </w:tc>
        <w:tc>
          <w:tcPr>
            <w:tcW w:w="8550" w:type="dxa"/>
            <w:gridSpan w:val="3"/>
          </w:tcPr>
          <w:p>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Review and develop model business practices to support renewable portfolio programs</w:t>
            </w:r>
          </w:p>
        </w:tc>
      </w:tr>
    </w:tbl>
    <w:p>
      <w:pPr>
        <w:rPr>
          <w:sz w:val="18"/>
          <w:szCs w:val="18"/>
        </w:rPr>
      </w:pPr>
    </w:p>
    <w:p>
      <w:pPr>
        <w:spacing w:before="480"/>
        <w:rPr>
          <w:sz w:val="18"/>
          <w:szCs w:val="18"/>
        </w:rPr>
      </w:pPr>
      <w:r>
        <w:rPr>
          <w:sz w:val="18"/>
          <w:szCs w:val="18"/>
        </w:rPr>
        <w:br w:type="page"/>
      </w:r>
      <w:r>
        <w:rPr>
          <w:noProof/>
          <w:sz w:val="18"/>
          <w:szCs w:val="18"/>
        </w:rPr>
        <w:lastRenderedPageBreak/>
        <mc:AlternateContent>
          <mc:Choice Requires="wpc">
            <w:drawing>
              <wp:inline distT="0" distB="0" distL="0" distR="0">
                <wp:extent cx="6072505" cy="6400800"/>
                <wp:effectExtent l="0" t="0" r="0" b="0"/>
                <wp:docPr id="34"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AutoShape 68"/>
                        <wps:cNvSpPr>
                          <a:spLocks noChangeArrowheads="1"/>
                        </wps:cNvSpPr>
                        <wps:spPr bwMode="auto">
                          <a:xfrm>
                            <a:off x="685801" y="0"/>
                            <a:ext cx="4975204" cy="4135100"/>
                          </a:xfrm>
                          <a:prstGeom prst="rightArrow">
                            <a:avLst>
                              <a:gd name="adj1" fmla="val 50000"/>
                              <a:gd name="adj2" fmla="val 3007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74"/>
                        <wps:cNvSpPr>
                          <a:spLocks noChangeArrowheads="1"/>
                        </wps:cNvSpPr>
                        <wps:spPr bwMode="auto">
                          <a:xfrm>
                            <a:off x="632401" y="0"/>
                            <a:ext cx="2986402" cy="487600"/>
                          </a:xfrm>
                          <a:prstGeom prst="roundRect">
                            <a:avLst>
                              <a:gd name="adj" fmla="val 16667"/>
                            </a:avLst>
                          </a:prstGeom>
                          <a:solidFill>
                            <a:srgbClr val="A7AFD5"/>
                          </a:solidFill>
                          <a:ln w="15875">
                            <a:solidFill>
                              <a:srgbClr val="000000"/>
                            </a:solidFill>
                            <a:round/>
                            <a:headEnd/>
                            <a:tailEnd/>
                          </a:ln>
                        </wps:spPr>
                        <wps:txbx>
                          <w:txbxContent>
                            <w:p>
                              <w:pPr>
                                <w:autoSpaceDE w:val="0"/>
                                <w:autoSpaceDN w:val="0"/>
                                <w:adjustRightInd w:val="0"/>
                                <w:jc w:val="center"/>
                                <w:rPr>
                                  <w:b/>
                                  <w:bCs/>
                                  <w:color w:val="000000"/>
                                  <w:sz w:val="18"/>
                                  <w:szCs w:val="18"/>
                                </w:rPr>
                              </w:pPr>
                              <w:r>
                                <w:rPr>
                                  <w:b/>
                                  <w:bCs/>
                                  <w:color w:val="000000"/>
                                  <w:sz w:val="18"/>
                                  <w:szCs w:val="18"/>
                                </w:rPr>
                                <w:t xml:space="preserve">Retail Electric &amp; Retail Gas </w:t>
                              </w:r>
                            </w:p>
                            <w:p>
                              <w:pPr>
                                <w:autoSpaceDE w:val="0"/>
                                <w:autoSpaceDN w:val="0"/>
                                <w:adjustRightInd w:val="0"/>
                                <w:jc w:val="center"/>
                                <w:rPr>
                                  <w:b/>
                                  <w:bCs/>
                                  <w:color w:val="000000"/>
                                  <w:sz w:val="18"/>
                                  <w:szCs w:val="18"/>
                                </w:rPr>
                              </w:pPr>
                              <w:r>
                                <w:rPr>
                                  <w:b/>
                                  <w:bCs/>
                                  <w:color w:val="000000"/>
                                  <w:sz w:val="18"/>
                                  <w:szCs w:val="18"/>
                                </w:rPr>
                                <w:t>Quadrant Executive Committees</w:t>
                              </w:r>
                            </w:p>
                            <w:p>
                              <w:pPr>
                                <w:autoSpaceDE w:val="0"/>
                                <w:autoSpaceDN w:val="0"/>
                                <w:adjustRightInd w:val="0"/>
                                <w:jc w:val="center"/>
                                <w:rPr>
                                  <w:color w:val="000000"/>
                                  <w:sz w:val="18"/>
                                  <w:szCs w:val="18"/>
                                </w:rPr>
                              </w:pPr>
                              <w:r>
                                <w:rPr>
                                  <w:b/>
                                  <w:bCs/>
                                  <w:color w:val="000000"/>
                                  <w:sz w:val="18"/>
                                  <w:szCs w:val="18"/>
                                </w:rPr>
                                <w:t>(REQ and RGQ ECs)</w:t>
                              </w:r>
                            </w:p>
                          </w:txbxContent>
                        </wps:txbx>
                        <wps:bodyPr rot="0" vert="horz" wrap="square" lIns="0" tIns="0" rIns="0" bIns="0" anchor="ctr" anchorCtr="0" upright="1">
                          <a:noAutofit/>
                        </wps:bodyPr>
                      </wps:wsp>
                      <wps:wsp>
                        <wps:cNvPr id="9" name="AutoShape 75"/>
                        <wps:cNvSpPr>
                          <a:spLocks noChangeArrowheads="1"/>
                        </wps:cNvSpPr>
                        <wps:spPr bwMode="auto">
                          <a:xfrm>
                            <a:off x="2628902" y="685800"/>
                            <a:ext cx="2985702" cy="487600"/>
                          </a:xfrm>
                          <a:prstGeom prst="roundRect">
                            <a:avLst>
                              <a:gd name="adj" fmla="val 16667"/>
                            </a:avLst>
                          </a:prstGeom>
                          <a:solidFill>
                            <a:srgbClr val="E9EDB1"/>
                          </a:solidFill>
                          <a:ln w="15875">
                            <a:solidFill>
                              <a:srgbClr val="000000"/>
                            </a:solidFill>
                            <a:round/>
                            <a:headEnd/>
                            <a:tailEnd/>
                          </a:ln>
                        </wps:spPr>
                        <wps:txbx>
                          <w:txbxContent>
                            <w:p>
                              <w:pPr>
                                <w:autoSpaceDE w:val="0"/>
                                <w:autoSpaceDN w:val="0"/>
                                <w:adjustRightInd w:val="0"/>
                                <w:jc w:val="center"/>
                                <w:rPr>
                                  <w:b/>
                                  <w:bCs/>
                                  <w:color w:val="000000"/>
                                  <w:sz w:val="18"/>
                                  <w:szCs w:val="18"/>
                                </w:rPr>
                              </w:pPr>
                            </w:p>
                            <w:p>
                              <w:pPr>
                                <w:autoSpaceDE w:val="0"/>
                                <w:autoSpaceDN w:val="0"/>
                                <w:adjustRightInd w:val="0"/>
                                <w:jc w:val="center"/>
                                <w:rPr>
                                  <w:color w:val="000000"/>
                                  <w:sz w:val="18"/>
                                  <w:szCs w:val="18"/>
                                </w:rPr>
                              </w:pPr>
                              <w:r>
                                <w:rPr>
                                  <w:b/>
                                  <w:bCs/>
                                  <w:color w:val="000000"/>
                                  <w:sz w:val="18"/>
                                  <w:szCs w:val="18"/>
                                </w:rPr>
                                <w:t>Business Practices Subcommittee (BPS)</w:t>
                              </w:r>
                            </w:p>
                          </w:txbxContent>
                        </wps:txbx>
                        <wps:bodyPr rot="0" vert="horz" wrap="square" lIns="0" tIns="0" rIns="0" bIns="0" anchor="ctr" anchorCtr="0" upright="1">
                          <a:noAutofit/>
                        </wps:bodyPr>
                      </wps:wsp>
                      <wps:wsp>
                        <wps:cNvPr id="10" name="AutoShape 76"/>
                        <wps:cNvSpPr>
                          <a:spLocks noChangeArrowheads="1"/>
                        </wps:cNvSpPr>
                        <wps:spPr bwMode="auto">
                          <a:xfrm>
                            <a:off x="2628902" y="1257300"/>
                            <a:ext cx="2985702" cy="487000"/>
                          </a:xfrm>
                          <a:prstGeom prst="roundRect">
                            <a:avLst>
                              <a:gd name="adj" fmla="val 16667"/>
                            </a:avLst>
                          </a:prstGeom>
                          <a:solidFill>
                            <a:srgbClr val="E9EDB1"/>
                          </a:solidFill>
                          <a:ln w="15875">
                            <a:solidFill>
                              <a:srgbClr val="000000"/>
                            </a:solidFill>
                            <a:round/>
                            <a:headEnd/>
                            <a:tailEnd/>
                          </a:ln>
                        </wps:spPr>
                        <wps:txbx>
                          <w:txbxContent>
                            <w:p>
                              <w:pPr>
                                <w:autoSpaceDE w:val="0"/>
                                <w:autoSpaceDN w:val="0"/>
                                <w:adjustRightInd w:val="0"/>
                                <w:jc w:val="center"/>
                                <w:rPr>
                                  <w:b/>
                                  <w:bCs/>
                                  <w:color w:val="000000"/>
                                  <w:sz w:val="18"/>
                                  <w:szCs w:val="18"/>
                                </w:rPr>
                              </w:pPr>
                            </w:p>
                            <w:p>
                              <w:pPr>
                                <w:autoSpaceDE w:val="0"/>
                                <w:autoSpaceDN w:val="0"/>
                                <w:adjustRightInd w:val="0"/>
                                <w:jc w:val="center"/>
                                <w:rPr>
                                  <w:color w:val="000000"/>
                                  <w:sz w:val="18"/>
                                  <w:szCs w:val="18"/>
                                </w:rPr>
                              </w:pPr>
                              <w:r>
                                <w:rPr>
                                  <w:b/>
                                  <w:bCs/>
                                  <w:color w:val="000000"/>
                                  <w:sz w:val="18"/>
                                  <w:szCs w:val="18"/>
                                </w:rPr>
                                <w:t>Contracts Subcommittee (dormant)</w:t>
                              </w:r>
                            </w:p>
                          </w:txbxContent>
                        </wps:txbx>
                        <wps:bodyPr rot="0" vert="horz" wrap="square" lIns="0" tIns="0" rIns="0" bIns="0" anchor="ctr" anchorCtr="0" upright="1">
                          <a:noAutofit/>
                        </wps:bodyPr>
                      </wps:wsp>
                      <wps:wsp>
                        <wps:cNvPr id="11" name="AutoShape 77"/>
                        <wps:cNvSpPr>
                          <a:spLocks noChangeArrowheads="1"/>
                        </wps:cNvSpPr>
                        <wps:spPr bwMode="auto">
                          <a:xfrm>
                            <a:off x="2628902" y="1828800"/>
                            <a:ext cx="2985702" cy="488900"/>
                          </a:xfrm>
                          <a:prstGeom prst="roundRect">
                            <a:avLst>
                              <a:gd name="adj" fmla="val 16667"/>
                            </a:avLst>
                          </a:prstGeom>
                          <a:solidFill>
                            <a:srgbClr val="E9EDB1"/>
                          </a:solidFill>
                          <a:ln w="15875">
                            <a:solidFill>
                              <a:srgbClr val="000000"/>
                            </a:solidFill>
                            <a:round/>
                            <a:headEnd/>
                            <a:tailEnd/>
                          </a:ln>
                        </wps:spPr>
                        <wps:txbx>
                          <w:txbxContent>
                            <w:p>
                              <w:pPr>
                                <w:autoSpaceDE w:val="0"/>
                                <w:autoSpaceDN w:val="0"/>
                                <w:adjustRightInd w:val="0"/>
                                <w:jc w:val="center"/>
                                <w:rPr>
                                  <w:b/>
                                  <w:bCs/>
                                  <w:color w:val="000000"/>
                                  <w:sz w:val="18"/>
                                  <w:szCs w:val="18"/>
                                </w:rPr>
                              </w:pPr>
                            </w:p>
                            <w:p>
                              <w:pPr>
                                <w:autoSpaceDE w:val="0"/>
                                <w:autoSpaceDN w:val="0"/>
                                <w:adjustRightInd w:val="0"/>
                                <w:jc w:val="center"/>
                                <w:rPr>
                                  <w:color w:val="000000"/>
                                  <w:sz w:val="18"/>
                                  <w:szCs w:val="18"/>
                                </w:rPr>
                              </w:pPr>
                              <w:r>
                                <w:rPr>
                                  <w:b/>
                                  <w:bCs/>
                                  <w:color w:val="000000"/>
                                  <w:sz w:val="18"/>
                                  <w:szCs w:val="18"/>
                                </w:rPr>
                                <w:t>Glossary Subcommittee</w:t>
                              </w:r>
                            </w:p>
                          </w:txbxContent>
                        </wps:txbx>
                        <wps:bodyPr rot="0" vert="horz" wrap="square" lIns="0" tIns="0" rIns="0" bIns="0" anchor="ctr" anchorCtr="0" upright="1">
                          <a:noAutofit/>
                        </wps:bodyPr>
                      </wps:wsp>
                      <wps:wsp>
                        <wps:cNvPr id="12" name="AutoShape 78"/>
                        <wps:cNvSpPr>
                          <a:spLocks noChangeArrowheads="1"/>
                        </wps:cNvSpPr>
                        <wps:spPr bwMode="auto">
                          <a:xfrm>
                            <a:off x="2628902" y="2971800"/>
                            <a:ext cx="2986402" cy="487600"/>
                          </a:xfrm>
                          <a:prstGeom prst="roundRect">
                            <a:avLst>
                              <a:gd name="adj" fmla="val 16667"/>
                            </a:avLst>
                          </a:prstGeom>
                          <a:solidFill>
                            <a:srgbClr val="BBEBB3"/>
                          </a:solidFill>
                          <a:ln w="15875">
                            <a:solidFill>
                              <a:srgbClr val="000000"/>
                            </a:solidFill>
                            <a:round/>
                            <a:headEnd/>
                            <a:tailEnd/>
                          </a:ln>
                        </wps:spPr>
                        <wps:txbx>
                          <w:txbxContent>
                            <w:p>
                              <w:pPr>
                                <w:autoSpaceDE w:val="0"/>
                                <w:autoSpaceDN w:val="0"/>
                                <w:adjustRightInd w:val="0"/>
                                <w:spacing w:before="240"/>
                                <w:jc w:val="center"/>
                                <w:rPr>
                                  <w:b/>
                                  <w:bCs/>
                                  <w:color w:val="000000"/>
                                  <w:sz w:val="18"/>
                                  <w:szCs w:val="18"/>
                                </w:rPr>
                              </w:pPr>
                              <w:r>
                                <w:rPr>
                                  <w:b/>
                                  <w:bCs/>
                                  <w:color w:val="000000"/>
                                  <w:sz w:val="18"/>
                                  <w:szCs w:val="18"/>
                                </w:rPr>
                                <w:t>Retail Ad Hoc Texas Task Force (*)</w:t>
                              </w:r>
                            </w:p>
                          </w:txbxContent>
                        </wps:txbx>
                        <wps:bodyPr rot="0" vert="horz" wrap="square" lIns="0" tIns="0" rIns="0" bIns="0" anchor="ctr" anchorCtr="0" upright="1">
                          <a:noAutofit/>
                        </wps:bodyPr>
                      </wps:wsp>
                      <wps:wsp>
                        <wps:cNvPr id="13" name="AutoShape 79"/>
                        <wps:cNvSpPr>
                          <a:spLocks noChangeArrowheads="1"/>
                        </wps:cNvSpPr>
                        <wps:spPr bwMode="auto">
                          <a:xfrm>
                            <a:off x="2628902" y="5257800"/>
                            <a:ext cx="2986402" cy="486400"/>
                          </a:xfrm>
                          <a:prstGeom prst="roundRect">
                            <a:avLst>
                              <a:gd name="adj" fmla="val 16667"/>
                            </a:avLst>
                          </a:prstGeom>
                          <a:solidFill>
                            <a:srgbClr val="BBE0E3"/>
                          </a:solidFill>
                          <a:ln w="15875">
                            <a:solidFill>
                              <a:srgbClr val="000000"/>
                            </a:solidFill>
                            <a:round/>
                            <a:headEnd/>
                            <a:tailEnd/>
                          </a:ln>
                        </wps:spPr>
                        <wps:txbx>
                          <w:txbxContent>
                            <w:p>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pPr>
                                <w:autoSpaceDE w:val="0"/>
                                <w:autoSpaceDN w:val="0"/>
                                <w:adjustRightInd w:val="0"/>
                                <w:jc w:val="center"/>
                                <w:rPr>
                                  <w:color w:val="000000"/>
                                  <w:sz w:val="18"/>
                                  <w:szCs w:val="18"/>
                                </w:rPr>
                              </w:pPr>
                              <w:r>
                                <w:rPr>
                                  <w:b/>
                                  <w:bCs/>
                                  <w:color w:val="000000"/>
                                  <w:sz w:val="18"/>
                                  <w:szCs w:val="18"/>
                                </w:rPr>
                                <w:t>Implementation Subcommittee (TEIS)</w:t>
                              </w:r>
                            </w:p>
                          </w:txbxContent>
                        </wps:txbx>
                        <wps:bodyPr rot="0" vert="horz" wrap="square" lIns="0" tIns="0" rIns="0" bIns="0" anchor="ctr" anchorCtr="0" upright="1">
                          <a:noAutofit/>
                        </wps:bodyPr>
                      </wps:wsp>
                      <wps:wsp>
                        <wps:cNvPr id="14" name="AutoShape 80"/>
                        <wps:cNvSpPr>
                          <a:spLocks/>
                        </wps:cNvSpPr>
                        <wps:spPr bwMode="auto">
                          <a:xfrm flipH="1">
                            <a:off x="1600201" y="4686300"/>
                            <a:ext cx="351100" cy="1028700"/>
                          </a:xfrm>
                          <a:prstGeom prst="rightBrace">
                            <a:avLst>
                              <a:gd name="adj1" fmla="val 24416"/>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Text Box 81"/>
                        <wps:cNvSpPr txBox="1">
                          <a:spLocks noChangeArrowheads="1"/>
                        </wps:cNvSpPr>
                        <wps:spPr bwMode="auto">
                          <a:xfrm>
                            <a:off x="114300" y="1485900"/>
                            <a:ext cx="1510601" cy="774700"/>
                          </a:xfrm>
                          <a:prstGeom prst="rect">
                            <a:avLst/>
                          </a:prstGeom>
                          <a:solidFill>
                            <a:srgbClr val="FFFFCC"/>
                          </a:solidFill>
                          <a:ln w="12700">
                            <a:solidFill>
                              <a:srgbClr val="000000"/>
                            </a:solidFill>
                            <a:miter lim="800000"/>
                            <a:headEnd/>
                            <a:tailEnd/>
                          </a:ln>
                        </wps:spPr>
                        <wps:txbx>
                          <w:txbxContent>
                            <w:p>
                              <w:pPr>
                                <w:shd w:val="clear" w:color="auto" w:fill="FFFFCC"/>
                                <w:autoSpaceDE w:val="0"/>
                                <w:autoSpaceDN w:val="0"/>
                                <w:adjustRightInd w:val="0"/>
                                <w:rPr>
                                  <w:b/>
                                  <w:bCs/>
                                  <w:color w:val="000000"/>
                                  <w:sz w:val="18"/>
                                  <w:szCs w:val="18"/>
                                </w:rPr>
                              </w:pPr>
                            </w:p>
                            <w:p>
                              <w:pPr>
                                <w:autoSpaceDE w:val="0"/>
                                <w:autoSpaceDN w:val="0"/>
                                <w:adjustRightInd w:val="0"/>
                                <w:rPr>
                                  <w:b/>
                                  <w:bCs/>
                                  <w:color w:val="000000"/>
                                  <w:sz w:val="18"/>
                                  <w:szCs w:val="18"/>
                                </w:rPr>
                              </w:pPr>
                              <w:r>
                                <w:rPr>
                                  <w:b/>
                                  <w:bCs/>
                                  <w:color w:val="000000"/>
                                  <w:sz w:val="18"/>
                                  <w:szCs w:val="18"/>
                                </w:rPr>
                                <w:t>Model Business</w:t>
                              </w:r>
                            </w:p>
                            <w:p>
                              <w:pPr>
                                <w:autoSpaceDE w:val="0"/>
                                <w:autoSpaceDN w:val="0"/>
                                <w:adjustRightInd w:val="0"/>
                                <w:rPr>
                                  <w:b/>
                                  <w:bCs/>
                                  <w:color w:val="000000"/>
                                  <w:sz w:val="18"/>
                                  <w:szCs w:val="18"/>
                                </w:rPr>
                              </w:pPr>
                              <w:r>
                                <w:rPr>
                                  <w:b/>
                                  <w:bCs/>
                                  <w:color w:val="000000"/>
                                  <w:sz w:val="18"/>
                                  <w:szCs w:val="18"/>
                                </w:rPr>
                                <w:t>Practice</w:t>
                              </w:r>
                            </w:p>
                            <w:p>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6" name="Rectangle 82"/>
                        <wps:cNvSpPr>
                          <a:spLocks noChangeArrowheads="1"/>
                        </wps:cNvSpPr>
                        <wps:spPr bwMode="auto">
                          <a:xfrm>
                            <a:off x="2171702" y="5829300"/>
                            <a:ext cx="3684903" cy="275500"/>
                          </a:xfrm>
                          <a:prstGeom prst="rect">
                            <a:avLst/>
                          </a:prstGeom>
                          <a:solidFill>
                            <a:srgbClr val="99CCFF"/>
                          </a:solidFill>
                          <a:ln w="15875">
                            <a:solidFill>
                              <a:srgbClr val="000000"/>
                            </a:solidFill>
                            <a:miter lim="800000"/>
                            <a:headEnd/>
                            <a:tailEnd/>
                          </a:ln>
                        </wps:spPr>
                        <wps:txbx>
                          <w:txbxContent>
                            <w:p>
                              <w:pPr>
                                <w:autoSpaceDE w:val="0"/>
                                <w:autoSpaceDN w:val="0"/>
                                <w:adjustRightInd w:val="0"/>
                                <w:jc w:val="center"/>
                                <w:rPr>
                                  <w:color w:val="000000"/>
                                  <w:sz w:val="18"/>
                                  <w:szCs w:val="18"/>
                                </w:rPr>
                              </w:pPr>
                              <w:r>
                                <w:rPr>
                                  <w:b/>
                                  <w:bCs/>
                                  <w:color w:val="000000"/>
                                  <w:sz w:val="18"/>
                                  <w:szCs w:val="18"/>
                                </w:rPr>
                                <w:t>Task Forces &amp; Working Groups</w:t>
                              </w:r>
                            </w:p>
                          </w:txbxContent>
                        </wps:txbx>
                        <wps:bodyPr rot="0" vert="horz" wrap="square" lIns="99670" tIns="49835" rIns="99670" bIns="49835" anchor="ctr" anchorCtr="0" upright="1">
                          <a:noAutofit/>
                        </wps:bodyPr>
                      </wps:wsp>
                      <wps:wsp>
                        <wps:cNvPr id="17" name="AutoShape 83"/>
                        <wps:cNvSpPr>
                          <a:spLocks/>
                        </wps:cNvSpPr>
                        <wps:spPr bwMode="auto">
                          <a:xfrm flipH="1">
                            <a:off x="1714501" y="685800"/>
                            <a:ext cx="342900" cy="2171700"/>
                          </a:xfrm>
                          <a:prstGeom prst="rightBrace">
                            <a:avLst>
                              <a:gd name="adj1" fmla="val 52778"/>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Rectangle 84"/>
                        <wps:cNvSpPr>
                          <a:spLocks noChangeArrowheads="1"/>
                        </wps:cNvSpPr>
                        <wps:spPr bwMode="auto">
                          <a:xfrm>
                            <a:off x="114300" y="4800600"/>
                            <a:ext cx="1410301" cy="774700"/>
                          </a:xfrm>
                          <a:prstGeom prst="rect">
                            <a:avLst/>
                          </a:prstGeom>
                          <a:solidFill>
                            <a:srgbClr val="BBE0E3"/>
                          </a:solidFill>
                          <a:ln w="12700">
                            <a:solidFill>
                              <a:srgbClr val="000000"/>
                            </a:solidFill>
                            <a:miter lim="800000"/>
                            <a:headEnd/>
                            <a:tailEnd/>
                          </a:ln>
                        </wps:spPr>
                        <wps:txbx>
                          <w:txbxContent>
                            <w:p>
                              <w:pPr>
                                <w:autoSpaceDE w:val="0"/>
                                <w:autoSpaceDN w:val="0"/>
                                <w:adjustRightInd w:val="0"/>
                                <w:rPr>
                                  <w:b/>
                                  <w:bCs/>
                                  <w:color w:val="000000"/>
                                  <w:sz w:val="18"/>
                                  <w:szCs w:val="18"/>
                                </w:rPr>
                              </w:pPr>
                            </w:p>
                            <w:p>
                              <w:pPr>
                                <w:autoSpaceDE w:val="0"/>
                                <w:autoSpaceDN w:val="0"/>
                                <w:adjustRightInd w:val="0"/>
                                <w:rPr>
                                  <w:b/>
                                  <w:bCs/>
                                  <w:color w:val="000000"/>
                                  <w:sz w:val="18"/>
                                  <w:szCs w:val="18"/>
                                </w:rPr>
                              </w:pPr>
                              <w:r>
                                <w:rPr>
                                  <w:b/>
                                  <w:bCs/>
                                  <w:color w:val="000000"/>
                                  <w:sz w:val="18"/>
                                  <w:szCs w:val="18"/>
                                </w:rPr>
                                <w:t xml:space="preserve">Technical </w:t>
                              </w:r>
                            </w:p>
                            <w:p>
                              <w:pPr>
                                <w:autoSpaceDE w:val="0"/>
                                <w:autoSpaceDN w:val="0"/>
                                <w:adjustRightInd w:val="0"/>
                                <w:rPr>
                                  <w:b/>
                                  <w:bCs/>
                                  <w:color w:val="000000"/>
                                  <w:sz w:val="18"/>
                                  <w:szCs w:val="18"/>
                                </w:rPr>
                              </w:pPr>
                              <w:r>
                                <w:rPr>
                                  <w:b/>
                                  <w:bCs/>
                                  <w:color w:val="000000"/>
                                  <w:sz w:val="18"/>
                                  <w:szCs w:val="18"/>
                                </w:rPr>
                                <w:t>Standards</w:t>
                              </w:r>
                            </w:p>
                            <w:p>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9" name="AutoShape 85"/>
                        <wps:cNvSpPr>
                          <a:spLocks noChangeArrowheads="1"/>
                        </wps:cNvSpPr>
                        <wps:spPr bwMode="auto">
                          <a:xfrm>
                            <a:off x="2628902" y="2400300"/>
                            <a:ext cx="2986402" cy="488300"/>
                          </a:xfrm>
                          <a:prstGeom prst="roundRect">
                            <a:avLst>
                              <a:gd name="adj" fmla="val 16667"/>
                            </a:avLst>
                          </a:prstGeom>
                          <a:solidFill>
                            <a:srgbClr val="E9EDB1"/>
                          </a:solidFill>
                          <a:ln w="15875">
                            <a:solidFill>
                              <a:srgbClr val="000000"/>
                            </a:solidFill>
                            <a:round/>
                            <a:headEnd/>
                            <a:tailEnd/>
                          </a:ln>
                        </wps:spPr>
                        <wps:txbx>
                          <w:txbxContent>
                            <w:p>
                              <w:pPr>
                                <w:autoSpaceDE w:val="0"/>
                                <w:autoSpaceDN w:val="0"/>
                                <w:adjustRightInd w:val="0"/>
                                <w:jc w:val="center"/>
                                <w:rPr>
                                  <w:b/>
                                  <w:bCs/>
                                  <w:color w:val="000000"/>
                                  <w:sz w:val="18"/>
                                  <w:szCs w:val="18"/>
                                </w:rPr>
                              </w:pPr>
                            </w:p>
                            <w:p>
                              <w:pPr>
                                <w:autoSpaceDE w:val="0"/>
                                <w:autoSpaceDN w:val="0"/>
                                <w:adjustRightInd w:val="0"/>
                                <w:jc w:val="center"/>
                                <w:rPr>
                                  <w:color w:val="000000"/>
                                  <w:sz w:val="18"/>
                                  <w:szCs w:val="18"/>
                                </w:rPr>
                              </w:pPr>
                              <w:r>
                                <w:rPr>
                                  <w:b/>
                                  <w:bCs/>
                                  <w:color w:val="000000"/>
                                  <w:sz w:val="18"/>
                                  <w:szCs w:val="18"/>
                                </w:rPr>
                                <w:t>Joint Retail/WEQ DSM-EE Subcommittee</w:t>
                              </w:r>
                            </w:p>
                          </w:txbxContent>
                        </wps:txbx>
                        <wps:bodyPr rot="0" vert="horz" wrap="square" lIns="0" tIns="0" rIns="0" bIns="0" anchor="ctr" anchorCtr="0" upright="1">
                          <a:noAutofit/>
                        </wps:bodyPr>
                      </wps:wsp>
                      <wps:wsp>
                        <wps:cNvPr id="20" name="AutoShape 86"/>
                        <wps:cNvSpPr>
                          <a:spLocks noChangeArrowheads="1"/>
                        </wps:cNvSpPr>
                        <wps:spPr bwMode="auto">
                          <a:xfrm>
                            <a:off x="2628902" y="4686300"/>
                            <a:ext cx="2986402" cy="487600"/>
                          </a:xfrm>
                          <a:prstGeom prst="roundRect">
                            <a:avLst>
                              <a:gd name="adj" fmla="val 16667"/>
                            </a:avLst>
                          </a:prstGeom>
                          <a:solidFill>
                            <a:srgbClr val="BBE0E3"/>
                          </a:solidFill>
                          <a:ln w="15875">
                            <a:solidFill>
                              <a:srgbClr val="000000"/>
                            </a:solidFill>
                            <a:round/>
                            <a:headEnd/>
                            <a:tailEnd/>
                          </a:ln>
                        </wps:spPr>
                        <wps:txbx>
                          <w:txbxContent>
                            <w:p>
                              <w:pPr>
                                <w:autoSpaceDE w:val="0"/>
                                <w:autoSpaceDN w:val="0"/>
                                <w:adjustRightInd w:val="0"/>
                                <w:spacing w:before="200"/>
                                <w:jc w:val="center"/>
                                <w:rPr>
                                  <w:sz w:val="18"/>
                                  <w:szCs w:val="18"/>
                                </w:rPr>
                              </w:pPr>
                              <w:r>
                                <w:rPr>
                                  <w:b/>
                                  <w:bCs/>
                                  <w:color w:val="000000"/>
                                  <w:sz w:val="18"/>
                                  <w:szCs w:val="18"/>
                                </w:rPr>
                                <w:t>Information Requirements Subcommittee (IR)</w:t>
                              </w:r>
                            </w:p>
                          </w:txbxContent>
                        </wps:txbx>
                        <wps:bodyPr rot="0" vert="horz" wrap="square" lIns="0" tIns="0" rIns="0" bIns="0" anchor="ctr" anchorCtr="0" upright="1">
                          <a:noAutofit/>
                        </wps:bodyPr>
                      </wps:wsp>
                      <wps:wsp>
                        <wps:cNvPr id="21" name="AutoShape 88"/>
                        <wps:cNvSpPr>
                          <a:spLocks noChangeArrowheads="1"/>
                        </wps:cNvSpPr>
                        <wps:spPr bwMode="auto">
                          <a:xfrm>
                            <a:off x="2628902" y="41148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pPr>
                                <w:autoSpaceDE w:val="0"/>
                                <w:autoSpaceDN w:val="0"/>
                                <w:adjustRightInd w:val="0"/>
                                <w:spacing w:before="240"/>
                                <w:jc w:val="center"/>
                                <w:rPr>
                                  <w:b/>
                                  <w:bCs/>
                                  <w:color w:val="000000"/>
                                  <w:sz w:val="18"/>
                                  <w:szCs w:val="18"/>
                                </w:rPr>
                              </w:pPr>
                              <w:r>
                                <w:rPr>
                                  <w:b/>
                                  <w:bCs/>
                                  <w:color w:val="000000"/>
                                  <w:sz w:val="18"/>
                                  <w:szCs w:val="18"/>
                                </w:rPr>
                                <w:t>PAP 10 Smart Grid Standards Subcommittee (***)</w:t>
                              </w:r>
                            </w:p>
                          </w:txbxContent>
                        </wps:txbx>
                        <wps:bodyPr rot="0" vert="horz" wrap="square" lIns="0" tIns="0" rIns="0" bIns="0" anchor="ctr" anchorCtr="0" upright="1">
                          <a:noAutofit/>
                        </wps:bodyPr>
                      </wps:wsp>
                      <wps:wsp>
                        <wps:cNvPr id="22" name="AutoShape 92"/>
                        <wps:cNvCnPr/>
                        <wps:spPr bwMode="auto">
                          <a:xfrm rot="16200000" flipH="1">
                            <a:off x="2156402" y="464800"/>
                            <a:ext cx="434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93"/>
                        <wps:cNvCnPr/>
                        <wps:spPr bwMode="auto">
                          <a:xfrm rot="16200000" flipH="1">
                            <a:off x="2126002" y="495200"/>
                            <a:ext cx="600" cy="700"/>
                          </a:xfrm>
                          <a:prstGeom prst="bentConnector3">
                            <a:avLst>
                              <a:gd name="adj1" fmla="val 34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94"/>
                        <wps:cNvCnPr/>
                        <wps:spPr bwMode="auto">
                          <a:xfrm rot="16200000" flipH="1">
                            <a:off x="1870702" y="750500"/>
                            <a:ext cx="1005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95"/>
                        <wps:cNvCnPr/>
                        <wps:spPr bwMode="auto">
                          <a:xfrm rot="16200000" flipH="1">
                            <a:off x="1584302" y="1036900"/>
                            <a:ext cx="15779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96"/>
                        <wps:cNvCnPr/>
                        <wps:spPr bwMode="auto">
                          <a:xfrm rot="16200000" flipH="1">
                            <a:off x="1298602" y="1322600"/>
                            <a:ext cx="21494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97"/>
                        <wps:cNvCnPr/>
                        <wps:spPr bwMode="auto">
                          <a:xfrm rot="16200000" flipH="1">
                            <a:off x="1013402" y="1607800"/>
                            <a:ext cx="2720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98"/>
                        <wps:cNvCnPr/>
                        <wps:spPr bwMode="auto">
                          <a:xfrm rot="16200000" flipH="1">
                            <a:off x="156202" y="2465000"/>
                            <a:ext cx="4434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99"/>
                        <wps:cNvCnPr/>
                        <wps:spPr bwMode="auto">
                          <a:xfrm rot="16200000" flipH="1">
                            <a:off x="-129598" y="2750800"/>
                            <a:ext cx="50057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02"/>
                        <wps:cNvCnPr/>
                        <wps:spPr bwMode="auto">
                          <a:xfrm>
                            <a:off x="4122403" y="5181600"/>
                            <a:ext cx="600" cy="685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10"/>
                        <wps:cNvCnPr/>
                        <wps:spPr bwMode="auto">
                          <a:xfrm>
                            <a:off x="2171702" y="37719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1"/>
                        <wps:cNvSpPr>
                          <a:spLocks noChangeArrowheads="1"/>
                        </wps:cNvSpPr>
                        <wps:spPr bwMode="auto">
                          <a:xfrm>
                            <a:off x="2628902" y="35433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pPr>
                                <w:autoSpaceDE w:val="0"/>
                                <w:autoSpaceDN w:val="0"/>
                                <w:adjustRightInd w:val="0"/>
                                <w:spacing w:before="240"/>
                                <w:jc w:val="center"/>
                                <w:rPr>
                                  <w:b/>
                                  <w:bCs/>
                                  <w:color w:val="000000"/>
                                  <w:sz w:val="18"/>
                                  <w:szCs w:val="18"/>
                                </w:rPr>
                              </w:pPr>
                              <w:r>
                                <w:rPr>
                                  <w:b/>
                                  <w:bCs/>
                                  <w:color w:val="000000"/>
                                  <w:sz w:val="18"/>
                                  <w:szCs w:val="18"/>
                                </w:rPr>
                                <w:t>Smart Grid Standards Development Subcommittee (**)</w:t>
                              </w:r>
                            </w:p>
                          </w:txbxContent>
                        </wps:txbx>
                        <wps:bodyPr rot="0" vert="horz" wrap="square" lIns="0" tIns="0" rIns="0" bIns="0" anchor="ctr" anchorCtr="0" upright="1">
                          <a:noAutofit/>
                        </wps:bodyPr>
                      </wps:wsp>
                      <wps:wsp>
                        <wps:cNvPr id="33" name="Line 112"/>
                        <wps:cNvCnPr/>
                        <wps:spPr bwMode="auto">
                          <a:xfrm>
                            <a:off x="2171702" y="43434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66" o:spid="_x0000_s1026" editas="canvas" style="width:478.15pt;height:7in;mso-position-horizontal-relative:char;mso-position-vertical-relative:line" coordsize="60725,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sR5ggAAIZQAAAOAAAAZHJzL2Uyb0RvYy54bWzsXF1zozYUfe9M/wPDu9dIiA951unEdtx2&#10;ZtvudLc/QLFxTIvBBRJn2+l/770SlsHGGyeLiT1xHhJsCEhw7tHVOVe8/+FxERkPQZqFSdw3yTvL&#10;NIJ4kkzD+K5v/vF53PFNI8tFPBVREgd980uQmT9cff/d+9WyF9BknkTTIDXgJHHWWy375jzPl71u&#10;N5vMg4XI3iXLIIadsyRdiBw+pnfdaSpWcPZF1KWW5XZXSTpdpskkyDL4dqR2mlfy/LNZMMl/m82y&#10;IDeivglty+XvVP6+xd/dq/eid5eK5TycFM0QL2jFQoQxXFSfaiRyYdyn4c6pFuEkTbJklr+bJItu&#10;MpuFk0D2AXpDrK3eDEX8IDLZmQncnXUDYavB897eYbvjZBxGEdyNLpy9h9/h3xU8nwC+XC3h6WRL&#10;/Zyyb7v+p7lYBrJbWW/y68PH1AinfdMzjVgsACPX93kiDzFcHx8QXh0O+7T8mGJTs+WHZPJXZsTJ&#10;cC7iu+A6TZPVPBBTaBXB46ELpX/ADxn8q3G7+iWZwukFnF4+q8dZusATwlMwHvum6zu+RUzji8ZF&#10;8JgbE9jDuOdQi5nGBPYxYjvEksjpit76HMs0y38MkoWBG30zDe/muWyYvJJ4+JDlEh7Too9i+idc&#10;araIAG0PIjIcC34KNJaOoeVjbMvyuOyg6BVnhBasr1x5iqIXxZUv4ED1DfSpaAv2TkL0X27xG//G&#10;Zx1G3ZsOs0ajzvV4yDrumHjOyB4NhyPyH3aEsN48nE6DGMGyDhfCDkNDEbgK6DpgsiQKp3g6bG6W&#10;3t0Oo9SAO9I3x/Kn6G/psG61GfC8RQ/6gv9f6hKhzBpQ3hm7vtdhY+Z0uGf5HYvwAXctxtloXO3S&#10;hzAOvr1Lxqpvcoc68rGXGr3VN3zaGkOVwxZhDoQYhYu+6euDRA/xfRNPAd2il4swUtulW4HN39wK&#10;dUvkg5bRgAGgAuk2mX6BYEgTQCkQIlA3bMyT9B/TWAEN9s3s73uRBqYR/RxDQHHCGPKm/MAcj8KH&#10;tLzntrxHxBM4Vd/MTUNtDnPFtfdLGREYoNiDOMEYn4X5OlpVq4rQBaZpiXJgcNqmHI8h4ioMckTK&#10;sQGltZRDue8yC8JfUo7vuRot+xgnuY+nv8N4J29wLeGUuYS4rut9lUsqqKwE5rV3PR45u4GJFIP4&#10;J47vvTwAUuyIxPk+zEsm24J1/nj7WDy3ZyJco1sjGzYUqmFjjehJnq4/nDimeQ2m5cNqCdPUpT5H&#10;5MJYKYfUYlhDbsbBFJDteCeK7Bt+MxqoHAKCvjwyvS6yZX4k24UP8Y0DnEBY7rC22yJrlxFOqONB&#10;XoZXV+lHHcQ3Q/3rk/dJQ5yun+JbhzjkBDsQl8P1K5A48akPqehXIQ6MLw+AvPMC8X35iWRx+wJx&#10;NZpBhrAD8Tan+2UWp9wjdRA/2RR8MLgZDCSUIOJOLVHRM6i3zuJ2DcSlgPMKLA6ahPcUxAHup8Pi&#10;AHHr5lQhridUbx3iIIpus7gvMVQPcUiTn6POGrMoXP60Vo0KnZaAFgJiuZxgMtd3d9Jv0GdRoJXS&#10;CbGo7z2JalRrB6mYoCittVUQ80tKbEWtpYwROeOoHgNDWo2iCwx9gFqLwontY7uxCRVKr4gvlsX5&#10;eIxJxDbzHyicyGnKmUjA+zigpHsq6RjuhZSA1d9X0z3PRyUizjpwP6MwM0geDV8LDIXZYuSP8P06&#10;+o5luxDCMIJRLiLMd4qJxGYyTcBtcTHcUQn1PPZ0NFdEUBUoZZNkf2yh4TAc1sVWIf9QvPhT8dmQ&#10;sv/VWYSWO545/nDuenCvCzmf+zbAoJDz1Z5Czld71uLnucj5wMnFaIRCOHiDUWD4WlNowUKkxCNS&#10;2wSoOj7lu0OT6zNuQV6IYKaeA7ZfAbd90+YXg5nz4bB+oGhCy3ymTfVVMGthoxUwnxFH1zjivtYP&#10;duHcSHLlEeYUyVWdem8zigyt8CvR/hSAn5tbOdTzpA5wya2wKAbM7uPY65fcCkpqjlLIQrStXBqG&#10;tCiyG7eNV7KUUioGc/7COy6lVIxYdjsp1T6Uaa/4ZFIqrT22MgqdTUpVYyf7Wv1oAcsVmRb0qZ2U&#10;aqtSwi8OgJngvpSqvUqJkzbbtBL5TMDr+QNsqLkDbJxxwQSWNO1oWHqC1TLEawWtLYifVDHQkwT/&#10;SsVAymTSUuRbx3iNoezrEa9tjEN+UmNFoAUHCuoJFrwBxo/otqE2NRLZXFW9Zl+yUZKjKCB6Byq6&#10;NaVwCv1a0Hvr6K/xmnlZFxrGH1O44+hZ7C8VVzWzxIVlB1jQU+tNUOIozxjkHebuopzZSuyUIOfO&#10;k7nKbRDnwySOQQVKUrpxJ3ZVTV3Av86sDzMTmhQrT89Z0DflxYbBWlNpryaZ1rjGvKz6NAhWilaa&#10;MtKgaF1pkZtpIs4blequ9uxPqSswtTcwRRLba6LZGB4YSQrMB3pkbRbXS9Xygup3z1q0VL+4h9YY&#10;xbysiTSGagJ+71qD9xyrUNg3qAaLFdb5FMhmFw4+9gKfs+Rg7Y5u1qLxsurRHFodHzICxcEgyrk1&#10;9qfnacX9Atejr0c7S7hq37ME17KC0RxcUYpYw9WmmD+oqYpe3UFgad2FXVtbPnmWcK3xNbk2gUGM&#10;aA6uFrHlKjqYjkHZWE0BJCxoxEmYUh0uycAlGdhdl061nVdi17J21hxcHRAXVC5AmYtLwqvkykA+&#10;uKSu7a1NP0tyrTHsuLZ6miTXDqHc4RAcqpTJ2pF0AcCw0vNCrm29SuEc4WoDPLbNN6jZRt4rKsgP&#10;YlcUmorycEYoLKoHEQ1g6RAfq8WrLKplLahvUvv2C1tZngosYNIarHp/gdSqjq7BHij/XwSqJgQq&#10;Wztk8kUgsILgGzBYrgO1PY/szOrlmzQKZiwAuh+EEbzaY6OpHgA7Civsj/4ChgvsGoFdjTVFiDbu&#10;WnZmbYfZNQU2F2cW30fUpDOrB7g37sza2uwqWFffmEMz1dLIX2ZdNFqL1Ywb6f/Cukd4gVfDWScU&#10;M8h33cn1bcWL+fBteuXPchHh5vWBV/8DAAD//wMAUEsDBBQABgAIAAAAIQDg8Jon3AAAAAYBAAAP&#10;AAAAZHJzL2Rvd25yZXYueG1sTI/NTsMwEITvSLyDtUjcqM1PqjaNUyFEhUBcaLlwc+MliYjXUewk&#10;hqdn4QKXkVYzmvm22CbXiQmH0HrScLlQIJAqb1uqNbwedhcrECEasqbzhBo+McC2PD0pTG79TC84&#10;7WMtuIRCbjQ0Mfa5lKFq0Jmw8D0Se+9+cCbyOdTSDmbmctfJK6WW0pmWeKExPd41WH3sR6dhVk/3&#10;6euwe57eKNHN9PA4xizT+vws3W5AREzxLww/+IwOJTMd/Ug2iE4DPxJ/lb11trwGceSQUisFsizk&#10;f/zyGwAA//8DAFBLAQItABQABgAIAAAAIQC2gziS/gAAAOEBAAATAAAAAAAAAAAAAAAAAAAAAABb&#10;Q29udGVudF9UeXBlc10ueG1sUEsBAi0AFAAGAAgAAAAhADj9If/WAAAAlAEAAAsAAAAAAAAAAAAA&#10;AAAALwEAAF9yZWxzLy5yZWxzUEsBAi0AFAAGAAgAAAAhAD7Y+xHmCAAAhlAAAA4AAAAAAAAAAAAA&#10;AAAALgIAAGRycy9lMm9Eb2MueG1sUEsBAi0AFAAGAAgAAAAhAODwmifcAAAABgEAAA8AAAAAAAAA&#10;AAAAAAAAQAsAAGRycy9kb3ducmV2LnhtbFBLBQYAAAAABAAEAPMAAABJ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725;height:64008;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28" type="#_x0000_t13" style="position:absolute;left:6858;width:49752;height:41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Oi/sQA&#10;AADaAAAADwAAAGRycy9kb3ducmV2LnhtbESP0WrCQBRE34X+w3KFvunGBGtJXaUklAbsi6YfcMne&#10;JrHZu2l2a9K/dwWhj8PMnGG2+8l04kKDay0rWC0jEMSV1S3XCj7Lt8UzCOeRNXaWScEfOdjvHmZb&#10;TLUd+UiXk69FgLBLUUHjfZ9K6aqGDLql7YmD92UHgz7IoZZ6wDHATSfjKHqSBlsOCw32lDVUfZ9+&#10;jQJbrzfH8yFJ3svM/+TrvPyIi7NSj/Pp9QWEp8n/h+/tQivYwO1KuAFyd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zov7EAAAA2gAAAA8AAAAAAAAAAAAAAAAAmAIAAGRycy9k&#10;b3ducmV2LnhtbFBLBQYAAAAABAAEAPUAAACJAwAAAAA=&#10;" filled="f" stroked="f"/>
                <v:roundrect id="AutoShape 74" o:spid="_x0000_s1029" style="position:absolute;left:6324;width:29864;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DqIMAA&#10;AADaAAAADwAAAGRycy9kb3ducmV2LnhtbERPy4rCMBTdD/gP4QrupqmCItUoPhCHcTZWUZeX5toW&#10;m5vSZLTO15vFgMvDeU/nranEnRpXWlbQj2IQxJnVJecKjofN5xiE88gaK8uk4EkO5rPOxxQTbR+8&#10;p3vqcxFC2CWooPC+TqR0WUEGXWRr4sBdbWPQB9jkUjf4COGmkoM4HkmDJYeGAmtaFZTd0l+jYHe+&#10;bNdYLZd/Nh3TaPj9xNNPqlSv2y4mIDy1/i3+d39pBWFruBJugJ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tDqIMAAAADaAAAADwAAAAAAAAAAAAAAAACYAgAAZHJzL2Rvd25y&#10;ZXYueG1sUEsFBgAAAAAEAAQA9QAAAIUDAAAAAA==&#10;" fillcolor="#a7afd5" strokeweight="1.25pt">
                  <v:textbox inset="0,0,0,0">
                    <w:txbxContent>
                      <w:p w:rsidR="00176B76" w:rsidRPr="009C08EE" w:rsidRDefault="00176B76" w:rsidP="002E73A4">
                        <w:pPr>
                          <w:autoSpaceDE w:val="0"/>
                          <w:autoSpaceDN w:val="0"/>
                          <w:adjustRightInd w:val="0"/>
                          <w:jc w:val="center"/>
                          <w:rPr>
                            <w:b/>
                            <w:bCs/>
                            <w:color w:val="000000"/>
                            <w:sz w:val="18"/>
                            <w:szCs w:val="18"/>
                          </w:rPr>
                        </w:pPr>
                        <w:r w:rsidRPr="009C08EE">
                          <w:rPr>
                            <w:b/>
                            <w:bCs/>
                            <w:color w:val="000000"/>
                            <w:sz w:val="18"/>
                            <w:szCs w:val="18"/>
                          </w:rPr>
                          <w:t xml:space="preserve">Retail Electric &amp; Retail Gas </w:t>
                        </w:r>
                      </w:p>
                      <w:p w:rsidR="00176B76" w:rsidRPr="009C08EE" w:rsidRDefault="00176B76" w:rsidP="002E73A4">
                        <w:pPr>
                          <w:autoSpaceDE w:val="0"/>
                          <w:autoSpaceDN w:val="0"/>
                          <w:adjustRightInd w:val="0"/>
                          <w:jc w:val="center"/>
                          <w:rPr>
                            <w:b/>
                            <w:bCs/>
                            <w:color w:val="000000"/>
                            <w:sz w:val="18"/>
                            <w:szCs w:val="18"/>
                          </w:rPr>
                        </w:pPr>
                        <w:r w:rsidRPr="009C08EE">
                          <w:rPr>
                            <w:b/>
                            <w:bCs/>
                            <w:color w:val="000000"/>
                            <w:sz w:val="18"/>
                            <w:szCs w:val="18"/>
                          </w:rPr>
                          <w:t>Quadrant Executive Committees</w:t>
                        </w:r>
                      </w:p>
                      <w:p w:rsidR="00176B76" w:rsidRPr="009C08EE" w:rsidRDefault="00176B76" w:rsidP="002E73A4">
                        <w:pPr>
                          <w:autoSpaceDE w:val="0"/>
                          <w:autoSpaceDN w:val="0"/>
                          <w:adjustRightInd w:val="0"/>
                          <w:jc w:val="center"/>
                          <w:rPr>
                            <w:color w:val="000000"/>
                            <w:sz w:val="18"/>
                            <w:szCs w:val="18"/>
                          </w:rPr>
                        </w:pPr>
                        <w:r w:rsidRPr="009C08EE">
                          <w:rPr>
                            <w:b/>
                            <w:bCs/>
                            <w:color w:val="000000"/>
                            <w:sz w:val="18"/>
                            <w:szCs w:val="18"/>
                          </w:rPr>
                          <w:t>(REQ and RGQ ECs)</w:t>
                        </w:r>
                      </w:p>
                    </w:txbxContent>
                  </v:textbox>
                </v:roundrect>
                <v:roundrect id="AutoShape 75" o:spid="_x0000_s1030" style="position:absolute;left:26289;top:6858;width:29857;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jAGcQA&#10;AADaAAAADwAAAGRycy9kb3ducmV2LnhtbESPT2vCQBTE74V+h+UVehHd2Iho6ipFaCnowX8HvT2y&#10;r9nQ7NuQ3Sbx27uC0OMwM79hFqveVqKlxpeOFYxHCQji3OmSCwWn4+dwBsIHZI2VY1JwJQ+r5fPT&#10;AjPtOt5TewiFiBD2GSowIdSZlD43ZNGPXE0cvR/XWAxRNoXUDXYRbiv5liRTabHkuGCwprWh/Pfw&#10;ZxXsJukl3cxs3X0N0q3hs7QVtUq9vvQf7yAC9eE//Gh/awVzuF+JN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IwBnEAAAA2gAAAA8AAAAAAAAAAAAAAAAAmAIAAGRycy9k&#10;b3ducmV2LnhtbFBLBQYAAAAABAAEAPUAAACJAwAAAAA=&#10;" fillcolor="#e9edb1" strokeweight="1.25pt">
                  <v:textbox inset="0,0,0,0">
                    <w:txbxContent>
                      <w:p w:rsidR="00176B76" w:rsidRPr="009C08EE" w:rsidRDefault="00176B76" w:rsidP="002E73A4">
                        <w:pPr>
                          <w:autoSpaceDE w:val="0"/>
                          <w:autoSpaceDN w:val="0"/>
                          <w:adjustRightInd w:val="0"/>
                          <w:jc w:val="center"/>
                          <w:rPr>
                            <w:b/>
                            <w:bCs/>
                            <w:color w:val="000000"/>
                            <w:sz w:val="18"/>
                            <w:szCs w:val="18"/>
                          </w:rPr>
                        </w:pPr>
                      </w:p>
                      <w:p w:rsidR="00176B76" w:rsidRPr="009C08EE" w:rsidRDefault="00176B76" w:rsidP="002E73A4">
                        <w:pPr>
                          <w:autoSpaceDE w:val="0"/>
                          <w:autoSpaceDN w:val="0"/>
                          <w:adjustRightInd w:val="0"/>
                          <w:jc w:val="center"/>
                          <w:rPr>
                            <w:color w:val="000000"/>
                            <w:sz w:val="18"/>
                            <w:szCs w:val="18"/>
                          </w:rPr>
                        </w:pPr>
                        <w:r w:rsidRPr="009C08EE">
                          <w:rPr>
                            <w:b/>
                            <w:bCs/>
                            <w:color w:val="000000"/>
                            <w:sz w:val="18"/>
                            <w:szCs w:val="18"/>
                          </w:rPr>
                          <w:t>Business Practices Subcommittee (BPS)</w:t>
                        </w:r>
                      </w:p>
                    </w:txbxContent>
                  </v:textbox>
                </v:roundrect>
                <v:roundrect id="AutoShape 76" o:spid="_x0000_s1031" style="position:absolute;left:26289;top:12573;width:29857;height:48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vzQMUA&#10;AADbAAAADwAAAGRycy9kb3ducmV2LnhtbESPQWvCQBCF7wX/wzIFL6Vu2hSR1FWk0CLooWoP7W3I&#10;TrOh2dmQ3Sbx3zsHwdsM78173yzXo29UT12sAxt4mmWgiMtga64MfJ3eHxegYkK22AQmA2eKsF5N&#10;7pZY2DDwgfpjqpSEcCzQgEupLbSOpSOPcRZaYtF+Q+cxydpV2nY4SLhv9HOWzbXHmqXBYUtvjsq/&#10;47838PmS/+S7hW+Hj4d87/hb+4Z6Y6b34+YVVKIx3czX660VfKGXX2QAv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q/NAxQAAANsAAAAPAAAAAAAAAAAAAAAAAJgCAABkcnMv&#10;ZG93bnJldi54bWxQSwUGAAAAAAQABAD1AAAAigMAAAAA&#10;" fillcolor="#e9edb1" strokeweight="1.25pt">
                  <v:textbox inset="0,0,0,0">
                    <w:txbxContent>
                      <w:p w:rsidR="00176B76" w:rsidRPr="009C08EE" w:rsidRDefault="00176B76" w:rsidP="002E73A4">
                        <w:pPr>
                          <w:autoSpaceDE w:val="0"/>
                          <w:autoSpaceDN w:val="0"/>
                          <w:adjustRightInd w:val="0"/>
                          <w:jc w:val="center"/>
                          <w:rPr>
                            <w:b/>
                            <w:bCs/>
                            <w:color w:val="000000"/>
                            <w:sz w:val="18"/>
                            <w:szCs w:val="18"/>
                          </w:rPr>
                        </w:pPr>
                      </w:p>
                      <w:p w:rsidR="00176B76" w:rsidRPr="009C08EE" w:rsidRDefault="00176B76" w:rsidP="002E73A4">
                        <w:pPr>
                          <w:autoSpaceDE w:val="0"/>
                          <w:autoSpaceDN w:val="0"/>
                          <w:adjustRightInd w:val="0"/>
                          <w:jc w:val="center"/>
                          <w:rPr>
                            <w:color w:val="000000"/>
                            <w:sz w:val="18"/>
                            <w:szCs w:val="18"/>
                          </w:rPr>
                        </w:pPr>
                        <w:r w:rsidRPr="009C08EE">
                          <w:rPr>
                            <w:b/>
                            <w:bCs/>
                            <w:color w:val="000000"/>
                            <w:sz w:val="18"/>
                            <w:szCs w:val="18"/>
                          </w:rPr>
                          <w:t>Contracts Subcommittee (dormant)</w:t>
                        </w:r>
                      </w:p>
                    </w:txbxContent>
                  </v:textbox>
                </v:roundrect>
                <v:roundrect id="AutoShape 77" o:spid="_x0000_s1032" style="position:absolute;left:26289;top:18288;width:29857;height:48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W28IA&#10;AADbAAAADwAAAGRycy9kb3ducmV2LnhtbERPTWvCQBC9F/wPywheSt1oikjqJkihIrSHqj3obchO&#10;s8HsbMiuSfz33UKht3m8z9kUo21ET52vHStYzBMQxKXTNVcKvk5vT2sQPiBrbByTgjt5KPLJwwYz&#10;7QY+UH8MlYgh7DNUYEJoMyl9aciin7uWOHLfrrMYIuwqqTscYrht5DJJVtJizbHBYEuvhsrr8WYV&#10;fD6nl/R9bdth95h+GD5L21Cv1Gw6bl9ABBrDv/jPvddx/gJ+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1bbwgAAANsAAAAPAAAAAAAAAAAAAAAAAJgCAABkcnMvZG93&#10;bnJldi54bWxQSwUGAAAAAAQABAD1AAAAhwMAAAAA&#10;" fillcolor="#e9edb1" strokeweight="1.25pt">
                  <v:textbox inset="0,0,0,0">
                    <w:txbxContent>
                      <w:p w:rsidR="00176B76" w:rsidRPr="009C08EE" w:rsidRDefault="00176B76" w:rsidP="002E73A4">
                        <w:pPr>
                          <w:autoSpaceDE w:val="0"/>
                          <w:autoSpaceDN w:val="0"/>
                          <w:adjustRightInd w:val="0"/>
                          <w:jc w:val="center"/>
                          <w:rPr>
                            <w:b/>
                            <w:bCs/>
                            <w:color w:val="000000"/>
                            <w:sz w:val="18"/>
                            <w:szCs w:val="18"/>
                          </w:rPr>
                        </w:pPr>
                      </w:p>
                      <w:p w:rsidR="00176B76" w:rsidRPr="009C08EE" w:rsidRDefault="00176B76" w:rsidP="002E73A4">
                        <w:pPr>
                          <w:autoSpaceDE w:val="0"/>
                          <w:autoSpaceDN w:val="0"/>
                          <w:adjustRightInd w:val="0"/>
                          <w:jc w:val="center"/>
                          <w:rPr>
                            <w:color w:val="000000"/>
                            <w:sz w:val="18"/>
                            <w:szCs w:val="18"/>
                          </w:rPr>
                        </w:pPr>
                        <w:r w:rsidRPr="009C08EE">
                          <w:rPr>
                            <w:b/>
                            <w:bCs/>
                            <w:color w:val="000000"/>
                            <w:sz w:val="18"/>
                            <w:szCs w:val="18"/>
                          </w:rPr>
                          <w:t>Glossary Subcommittee</w:t>
                        </w:r>
                      </w:p>
                    </w:txbxContent>
                  </v:textbox>
                </v:roundrect>
                <v:roundrect id="AutoShape 78" o:spid="_x0000_s1033" style="position:absolute;left:26289;top:29718;width:29864;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BiL8A&#10;AADbAAAADwAAAGRycy9kb3ducmV2LnhtbERP24rCMBB9F/Yfwgj7pqmy6FKNIouCCwra9QOGZmyL&#10;zaQ2sWb/3giCb3M415kvg6lFR62rLCsYDRMQxLnVFRcKTn+bwTcI55E11pZJwT85WC4+enNMtb3z&#10;kbrMFyKGsEtRQel9k0rp8pIMuqFtiCN3tq1BH2FbSN3iPYabWo6TZCINVhwbSmzop6T8kt2MAjcN&#10;dV587c3vYX1drSeJ3AXulPrsh9UMhKfg3+KXe6vj/DE8f4kHyM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goGIvwAAANsAAAAPAAAAAAAAAAAAAAAAAJgCAABkcnMvZG93bnJl&#10;di54bWxQSwUGAAAAAAQABAD1AAAAhAMAAAAA&#10;" fillcolor="#bbebb3" strokeweight="1.25pt">
                  <v:textbox inset="0,0,0,0">
                    <w:txbxContent>
                      <w:p w:rsidR="00176B76" w:rsidRPr="009C08EE" w:rsidRDefault="00176B76" w:rsidP="002E73A4">
                        <w:pPr>
                          <w:autoSpaceDE w:val="0"/>
                          <w:autoSpaceDN w:val="0"/>
                          <w:adjustRightInd w:val="0"/>
                          <w:spacing w:before="240"/>
                          <w:jc w:val="center"/>
                          <w:rPr>
                            <w:b/>
                            <w:bCs/>
                            <w:color w:val="000000"/>
                            <w:sz w:val="18"/>
                            <w:szCs w:val="18"/>
                          </w:rPr>
                        </w:pPr>
                        <w:r w:rsidRPr="009C08EE">
                          <w:rPr>
                            <w:b/>
                            <w:bCs/>
                            <w:color w:val="000000"/>
                            <w:sz w:val="18"/>
                            <w:szCs w:val="18"/>
                          </w:rPr>
                          <w:t>Retail Ad Hoc Texas Task Force (*)</w:t>
                        </w:r>
                      </w:p>
                    </w:txbxContent>
                  </v:textbox>
                </v:roundrect>
                <v:roundrect id="AutoShape 79" o:spid="_x0000_s1034" style="position:absolute;left:26289;top:52578;width:29864;height:48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yMMEA&#10;AADbAAAADwAAAGRycy9kb3ducmV2LnhtbERPS2vCQBC+F/wPywje6kaF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IcjDBAAAA2wAAAA8AAAAAAAAAAAAAAAAAmAIAAGRycy9kb3du&#10;cmV2LnhtbFBLBQYAAAAABAAEAPUAAACGAwAAAAA=&#10;" fillcolor="#bbe0e3" strokeweight="1.25pt">
                  <v:textbox inset="0,0,0,0">
                    <w:txbxContent>
                      <w:p w:rsidR="00176B76" w:rsidRPr="009C08EE" w:rsidRDefault="00176B76" w:rsidP="002E73A4">
                        <w:pPr>
                          <w:autoSpaceDE w:val="0"/>
                          <w:autoSpaceDN w:val="0"/>
                          <w:adjustRightInd w:val="0"/>
                          <w:spacing w:before="120"/>
                          <w:jc w:val="center"/>
                          <w:rPr>
                            <w:b/>
                            <w:bCs/>
                            <w:color w:val="000000"/>
                            <w:sz w:val="18"/>
                            <w:szCs w:val="18"/>
                          </w:rPr>
                        </w:pPr>
                        <w:r w:rsidRPr="009C08EE">
                          <w:rPr>
                            <w:b/>
                            <w:bCs/>
                            <w:color w:val="000000"/>
                            <w:sz w:val="18"/>
                            <w:szCs w:val="18"/>
                          </w:rPr>
                          <w:t xml:space="preserve">Technical Electronic </w:t>
                        </w:r>
                      </w:p>
                      <w:p w:rsidR="00176B76" w:rsidRPr="009C08EE" w:rsidRDefault="00176B76" w:rsidP="002E73A4">
                        <w:pPr>
                          <w:autoSpaceDE w:val="0"/>
                          <w:autoSpaceDN w:val="0"/>
                          <w:adjustRightInd w:val="0"/>
                          <w:jc w:val="center"/>
                          <w:rPr>
                            <w:color w:val="000000"/>
                            <w:sz w:val="18"/>
                            <w:szCs w:val="18"/>
                          </w:rPr>
                        </w:pPr>
                        <w:r w:rsidRPr="009C08EE">
                          <w:rPr>
                            <w:b/>
                            <w:bCs/>
                            <w:color w:val="000000"/>
                            <w:sz w:val="18"/>
                            <w:szCs w:val="18"/>
                          </w:rPr>
                          <w:t>Implementation Subcommittee (TEIS)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 o:spid="_x0000_s1035" type="#_x0000_t88" style="position:absolute;left:16002;top:46863;width:3511;height:1028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TcnsIA&#10;AADbAAAADwAAAGRycy9kb3ducmV2LnhtbERPTW/CMAy9T+I/REbaDVKmCY1CQAgGY7cNNs6mcduI&#10;xilNCt2/XyYh7ean9+nZorOVuFLjjWMFo2ECgjhz2nCh4OuwGbyA8AFZY+WYFPyQh8W89zDDVLsb&#10;f9J1HwoRQ9inqKAMoU6l9FlJFv3Q1cSRy11jMUTYFFI3eIvhtpJPSTKWFg3HhhJrWpWUnfetVXB5&#10;n5w2ZnxMzMfb7rJuX7fmO98q9djvllMQgbrwL767dzrOf4a/X+I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hNyewgAAANsAAAAPAAAAAAAAAAAAAAAAAJgCAABkcnMvZG93&#10;bnJldi54bWxQSwUGAAAAAAQABAD1AAAAhwMAAAAA&#10;" fillcolor="#bbe0e3" strokecolor="#09f" strokeweight="3pt"/>
                <v:shapetype id="_x0000_t202" coordsize="21600,21600" o:spt="202" path="m,l,21600r21600,l21600,xe">
                  <v:stroke joinstyle="miter"/>
                  <v:path gradientshapeok="t" o:connecttype="rect"/>
                </v:shapetype>
                <v:shape id="Text Box 81" o:spid="_x0000_s1036" type="#_x0000_t202" style="position:absolute;left:1143;top:14859;width:15106;height:7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TyScQA&#10;AADbAAAADwAAAGRycy9kb3ducmV2LnhtbERPTWvCQBC9C/0Pywi9mY2C0qauItoSiwcxkYK3aXaa&#10;hGZnQ3Yb47/vCoXe5vE+Z7keTCN66lxtWcE0ikEQF1bXXCo452+TJxDOI2tsLJOCGzlYrx5GS0y0&#10;vfKJ+syXIoSwS1BB5X2bSOmKigy6yLbEgfuynUEfYFdK3eE1hJtGzuJ4IQ3WHBoqbGlbUfGd/RgF&#10;p3n+fEg/z+n2Y3psX8vdZfFeXJR6HA+bFxCeBv8v/nPvdZg/h/sv4Q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E8knEAAAA2wAAAA8AAAAAAAAAAAAAAAAAmAIAAGRycy9k&#10;b3ducmV2LnhtbFBLBQYAAAAABAAEAPUAAACJAwAAAAA=&#10;" fillcolor="#ffc" strokeweight="1pt">
                  <v:textbox inset="2.76861mm,1.3843mm,2.76861mm,1.3843mm">
                    <w:txbxContent>
                      <w:p w:rsidR="00176B76" w:rsidRPr="009C08EE" w:rsidRDefault="00176B76" w:rsidP="002E73A4">
                        <w:pPr>
                          <w:shd w:val="clear" w:color="auto" w:fill="FFFFCC"/>
                          <w:autoSpaceDE w:val="0"/>
                          <w:autoSpaceDN w:val="0"/>
                          <w:adjustRightInd w:val="0"/>
                          <w:rPr>
                            <w:b/>
                            <w:bCs/>
                            <w:color w:val="000000"/>
                            <w:sz w:val="18"/>
                            <w:szCs w:val="18"/>
                          </w:rPr>
                        </w:pPr>
                      </w:p>
                      <w:p w:rsidR="00176B76" w:rsidRPr="009C08EE" w:rsidRDefault="00176B76" w:rsidP="002E73A4">
                        <w:pPr>
                          <w:autoSpaceDE w:val="0"/>
                          <w:autoSpaceDN w:val="0"/>
                          <w:adjustRightInd w:val="0"/>
                          <w:rPr>
                            <w:b/>
                            <w:bCs/>
                            <w:color w:val="000000"/>
                            <w:sz w:val="18"/>
                            <w:szCs w:val="18"/>
                          </w:rPr>
                        </w:pPr>
                        <w:r w:rsidRPr="009C08EE">
                          <w:rPr>
                            <w:b/>
                            <w:bCs/>
                            <w:color w:val="000000"/>
                            <w:sz w:val="18"/>
                            <w:szCs w:val="18"/>
                          </w:rPr>
                          <w:t>Model Business</w:t>
                        </w:r>
                      </w:p>
                      <w:p w:rsidR="00176B76" w:rsidRPr="009C08EE" w:rsidRDefault="00176B76" w:rsidP="002E73A4">
                        <w:pPr>
                          <w:autoSpaceDE w:val="0"/>
                          <w:autoSpaceDN w:val="0"/>
                          <w:adjustRightInd w:val="0"/>
                          <w:rPr>
                            <w:b/>
                            <w:bCs/>
                            <w:color w:val="000000"/>
                            <w:sz w:val="18"/>
                            <w:szCs w:val="18"/>
                          </w:rPr>
                        </w:pPr>
                        <w:r w:rsidRPr="009C08EE">
                          <w:rPr>
                            <w:b/>
                            <w:bCs/>
                            <w:color w:val="000000"/>
                            <w:sz w:val="18"/>
                            <w:szCs w:val="18"/>
                          </w:rPr>
                          <w:t>Practice</w:t>
                        </w:r>
                      </w:p>
                      <w:p w:rsidR="00176B76" w:rsidRPr="009C08EE" w:rsidRDefault="00176B76" w:rsidP="002E73A4">
                        <w:pPr>
                          <w:autoSpaceDE w:val="0"/>
                          <w:autoSpaceDN w:val="0"/>
                          <w:adjustRightInd w:val="0"/>
                          <w:rPr>
                            <w:color w:val="000000"/>
                            <w:sz w:val="18"/>
                            <w:szCs w:val="18"/>
                          </w:rPr>
                        </w:pPr>
                        <w:r w:rsidRPr="009C08EE">
                          <w:rPr>
                            <w:b/>
                            <w:bCs/>
                            <w:color w:val="000000"/>
                            <w:sz w:val="18"/>
                            <w:szCs w:val="18"/>
                          </w:rPr>
                          <w:t>Development</w:t>
                        </w:r>
                      </w:p>
                    </w:txbxContent>
                  </v:textbox>
                </v:shape>
                <v:rect id="Rectangle 82" o:spid="_x0000_s1037" style="position:absolute;left:21717;top:58293;width:36849;height:27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ehrcMA&#10;AADbAAAADwAAAGRycy9kb3ducmV2LnhtbERPTWvCQBC9C/6HZQQvYjYKDSV1FVFapOTQpD14HLJj&#10;kpqdDdlV4793hUJv83ifs9oMphVX6l1jWcEiikEQl1Y3XCn4+X6fv4JwHllja5kU3MnBZj0erTDV&#10;9sY5XQtfiRDCLkUFtfddKqUrazLoItsRB+5ke4M+wL6SusdbCDetXMZxIg02HBpq7GhXU3kuLkbB&#10;5euzfJGn5vDxu9sfZ1k2VNk9V2o6GbZvIDwN/l/85z7oMD+B5y/h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ehrcMAAADbAAAADwAAAAAAAAAAAAAAAACYAgAAZHJzL2Rv&#10;d25yZXYueG1sUEsFBgAAAAAEAAQA9QAAAIgDAAAAAA==&#10;" fillcolor="#9cf" strokeweight="1.25pt">
                  <v:textbox inset="2.76861mm,1.3843mm,2.76861mm,1.3843mm">
                    <w:txbxContent>
                      <w:p w:rsidR="00176B76" w:rsidRPr="009C08EE" w:rsidRDefault="00176B76" w:rsidP="002E73A4">
                        <w:pPr>
                          <w:autoSpaceDE w:val="0"/>
                          <w:autoSpaceDN w:val="0"/>
                          <w:adjustRightInd w:val="0"/>
                          <w:jc w:val="center"/>
                          <w:rPr>
                            <w:color w:val="000000"/>
                            <w:sz w:val="18"/>
                            <w:szCs w:val="18"/>
                          </w:rPr>
                        </w:pPr>
                        <w:r w:rsidRPr="009C08EE">
                          <w:rPr>
                            <w:b/>
                            <w:bCs/>
                            <w:color w:val="000000"/>
                            <w:sz w:val="18"/>
                            <w:szCs w:val="18"/>
                          </w:rPr>
                          <w:t>Task Forces &amp; Working Groups</w:t>
                        </w:r>
                      </w:p>
                    </w:txbxContent>
                  </v:textbox>
                </v:rect>
                <v:shape id="AutoShape 83" o:spid="_x0000_s1038" type="#_x0000_t88" style="position:absolute;left:17145;top:6858;width:3429;height:2171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ZC6cIA&#10;AADbAAAADwAAAGRycy9kb3ducmV2LnhtbERPyW7CMBC9V+IfrEHqrThwYAkYVLVA4cbScp7GQ2IR&#10;j0NsIPw9RqrU2zy9dSazxpbiSrU3jhV0OwkI4sxpw7mC7/3ibQjCB2SNpWNScCcPs2nrZYKpdjfe&#10;0nUXchFD2KeooAihSqX0WUEWfcdVxJE7utpiiLDOpa7xFsNtKXtJ0pcWDceGAiv6KCg77S5WwXk9&#10;+l2Y/iExm6/V+fMyX5qf41Kp13bzPgYRqAn/4j/3Ssf5A3j+Eg+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VkLpwgAAANsAAAAPAAAAAAAAAAAAAAAAAJgCAABkcnMvZG93&#10;bnJldi54bWxQSwUGAAAAAAQABAD1AAAAhwMAAAAA&#10;" fillcolor="#bbe0e3" strokecolor="#09f" strokeweight="3pt"/>
                <v:rect id="Rectangle 84" o:spid="_x0000_s1039" style="position:absolute;left:1143;top:48006;width:14103;height:7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SvFMUA&#10;AADbAAAADwAAAGRycy9kb3ducmV2LnhtbESPT2vCQBDF7wW/wzJCb3WTaktJXUWKRYVKqX/uQ3aa&#10;BLOzMbua+O2dQ6G3Gd6b934znfeuVldqQ+XZQDpKQBHn3lZcGDjsP5/eQIWIbLH2TAZuFGA+GzxM&#10;MbO+4x+67mKhJIRDhgbKGJtM65CX5DCMfEMs2q9vHUZZ20LbFjsJd7V+TpJX7bBiaSixoY+S8tPu&#10;4gyMx/35uE2773p9XDXL9MVv9NfEmMdhv3gHFamP/+a/67UVfIGVX2QAP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K8UxQAAANsAAAAPAAAAAAAAAAAAAAAAAJgCAABkcnMv&#10;ZG93bnJldi54bWxQSwUGAAAAAAQABAD1AAAAigMAAAAA&#10;" fillcolor="#bbe0e3" strokeweight="1pt">
                  <v:textbox inset="2.76861mm,1.3843mm,2.76861mm,1.3843mm">
                    <w:txbxContent>
                      <w:p w:rsidR="00176B76" w:rsidRPr="009C08EE" w:rsidRDefault="00176B76" w:rsidP="002E73A4">
                        <w:pPr>
                          <w:autoSpaceDE w:val="0"/>
                          <w:autoSpaceDN w:val="0"/>
                          <w:adjustRightInd w:val="0"/>
                          <w:rPr>
                            <w:b/>
                            <w:bCs/>
                            <w:color w:val="000000"/>
                            <w:sz w:val="18"/>
                            <w:szCs w:val="18"/>
                          </w:rPr>
                        </w:pPr>
                      </w:p>
                      <w:p w:rsidR="00176B76" w:rsidRPr="009C08EE" w:rsidRDefault="00176B76" w:rsidP="002E73A4">
                        <w:pPr>
                          <w:autoSpaceDE w:val="0"/>
                          <w:autoSpaceDN w:val="0"/>
                          <w:adjustRightInd w:val="0"/>
                          <w:rPr>
                            <w:b/>
                            <w:bCs/>
                            <w:color w:val="000000"/>
                            <w:sz w:val="18"/>
                            <w:szCs w:val="18"/>
                          </w:rPr>
                        </w:pPr>
                        <w:r w:rsidRPr="009C08EE">
                          <w:rPr>
                            <w:b/>
                            <w:bCs/>
                            <w:color w:val="000000"/>
                            <w:sz w:val="18"/>
                            <w:szCs w:val="18"/>
                          </w:rPr>
                          <w:t xml:space="preserve">Technical </w:t>
                        </w:r>
                      </w:p>
                      <w:p w:rsidR="00176B76" w:rsidRPr="009C08EE" w:rsidRDefault="00176B76" w:rsidP="002E73A4">
                        <w:pPr>
                          <w:autoSpaceDE w:val="0"/>
                          <w:autoSpaceDN w:val="0"/>
                          <w:adjustRightInd w:val="0"/>
                          <w:rPr>
                            <w:b/>
                            <w:bCs/>
                            <w:color w:val="000000"/>
                            <w:sz w:val="18"/>
                            <w:szCs w:val="18"/>
                          </w:rPr>
                        </w:pPr>
                        <w:r w:rsidRPr="009C08EE">
                          <w:rPr>
                            <w:b/>
                            <w:bCs/>
                            <w:color w:val="000000"/>
                            <w:sz w:val="18"/>
                            <w:szCs w:val="18"/>
                          </w:rPr>
                          <w:t>Standards</w:t>
                        </w:r>
                      </w:p>
                      <w:p w:rsidR="00176B76" w:rsidRPr="009C08EE" w:rsidRDefault="00176B76" w:rsidP="002E73A4">
                        <w:pPr>
                          <w:autoSpaceDE w:val="0"/>
                          <w:autoSpaceDN w:val="0"/>
                          <w:adjustRightInd w:val="0"/>
                          <w:rPr>
                            <w:color w:val="000000"/>
                            <w:sz w:val="18"/>
                            <w:szCs w:val="18"/>
                          </w:rPr>
                        </w:pPr>
                        <w:r w:rsidRPr="009C08EE">
                          <w:rPr>
                            <w:b/>
                            <w:bCs/>
                            <w:color w:val="000000"/>
                            <w:sz w:val="18"/>
                            <w:szCs w:val="18"/>
                          </w:rPr>
                          <w:t>Development</w:t>
                        </w:r>
                      </w:p>
                    </w:txbxContent>
                  </v:textbox>
                </v:rect>
                <v:roundrect id="AutoShape 85" o:spid="_x0000_s1040" style="position:absolute;left:26289;top:24003;width:29864;height:48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Fa3cIA&#10;AADbAAAADwAAAGRycy9kb3ducmV2LnhtbERPS2vCQBC+F/oflin0IrqxEdHUVYrQUtCDr4Pehuw0&#10;G5qdDdltEv+9Kwi9zcf3nMWqt5VoqfGlYwXjUQKCOHe65ELB6fg5nIHwAVlj5ZgUXMnDavn8tMBM&#10;u4731B5CIWII+wwVmBDqTEqfG7LoR64mjtyPayyGCJtC6ga7GG4r+ZYkU2mx5NhgsKa1ofz38GcV&#10;7CbpJd3MbN19DdKt4bO0FbVKvb70H+8gAvXhX/xwf+s4fw73X+I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kVrdwgAAANsAAAAPAAAAAAAAAAAAAAAAAJgCAABkcnMvZG93&#10;bnJldi54bWxQSwUGAAAAAAQABAD1AAAAhwMAAAAA&#10;" fillcolor="#e9edb1" strokeweight="1.25pt">
                  <v:textbox inset="0,0,0,0">
                    <w:txbxContent>
                      <w:p w:rsidR="00176B76" w:rsidRPr="009C08EE" w:rsidRDefault="00176B76" w:rsidP="002E73A4">
                        <w:pPr>
                          <w:autoSpaceDE w:val="0"/>
                          <w:autoSpaceDN w:val="0"/>
                          <w:adjustRightInd w:val="0"/>
                          <w:jc w:val="center"/>
                          <w:rPr>
                            <w:b/>
                            <w:bCs/>
                            <w:color w:val="000000"/>
                            <w:sz w:val="18"/>
                            <w:szCs w:val="18"/>
                          </w:rPr>
                        </w:pPr>
                      </w:p>
                      <w:p w:rsidR="00176B76" w:rsidRPr="009C08EE" w:rsidRDefault="00176B76" w:rsidP="002E73A4">
                        <w:pPr>
                          <w:autoSpaceDE w:val="0"/>
                          <w:autoSpaceDN w:val="0"/>
                          <w:adjustRightInd w:val="0"/>
                          <w:jc w:val="center"/>
                          <w:rPr>
                            <w:color w:val="000000"/>
                            <w:sz w:val="18"/>
                            <w:szCs w:val="18"/>
                          </w:rPr>
                        </w:pPr>
                        <w:r w:rsidRPr="009C08EE">
                          <w:rPr>
                            <w:b/>
                            <w:bCs/>
                            <w:color w:val="000000"/>
                            <w:sz w:val="18"/>
                            <w:szCs w:val="18"/>
                          </w:rPr>
                          <w:t>Joint Retail/WEQ DSM-EE Subcommittee</w:t>
                        </w:r>
                      </w:p>
                    </w:txbxContent>
                  </v:textbox>
                </v:roundrect>
                <v:roundrect id="AutoShape 86" o:spid="_x0000_s1041" style="position:absolute;left:26289;top:46863;width:29864;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m+r0A&#10;AADbAAAADwAAAGRycy9kb3ducmV2LnhtbERPuwrCMBTdBf8hXMFNUx1EqlGkIgh28YGul+baFpub&#10;0kRb/XozCI6H816uO1OJFzWutKxgMo5AEGdWl5wruJx3ozkI55E1VpZJwZscrFf93hJjbVs+0uvk&#10;cxFC2MWooPC+jqV0WUEG3djWxIG728agD7DJpW6wDeGmktMomkmDJYeGAmtKCsoep6dR8Nkm6fl4&#10;5TpJn+1tvtXZGw+pUsNBt1mA8NT5v/jn3msF07A+fAk/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Ym+r0AAADbAAAADwAAAAAAAAAAAAAAAACYAgAAZHJzL2Rvd25yZXYu&#10;eG1sUEsFBgAAAAAEAAQA9QAAAIIDAAAAAA==&#10;" fillcolor="#bbe0e3" strokeweight="1.25pt">
                  <v:textbox inset="0,0,0,0">
                    <w:txbxContent>
                      <w:p w:rsidR="00176B76" w:rsidRPr="009C08EE" w:rsidRDefault="00176B76" w:rsidP="002E73A4">
                        <w:pPr>
                          <w:autoSpaceDE w:val="0"/>
                          <w:autoSpaceDN w:val="0"/>
                          <w:adjustRightInd w:val="0"/>
                          <w:spacing w:before="200"/>
                          <w:jc w:val="center"/>
                          <w:rPr>
                            <w:sz w:val="18"/>
                            <w:szCs w:val="18"/>
                          </w:rPr>
                        </w:pPr>
                        <w:r w:rsidRPr="009C08EE">
                          <w:rPr>
                            <w:b/>
                            <w:bCs/>
                            <w:color w:val="000000"/>
                            <w:sz w:val="18"/>
                            <w:szCs w:val="18"/>
                          </w:rPr>
                          <w:t>Information Requirements Subcommittee (IR)</w:t>
                        </w:r>
                      </w:p>
                    </w:txbxContent>
                  </v:textbox>
                </v:roundrect>
                <v:roundrect id="AutoShape 88" o:spid="_x0000_s1042" style="position:absolute;left:26289;top:41148;width:29718;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Gr+MQA&#10;AADbAAAADwAAAGRycy9kb3ducmV2LnhtbESPQWvCQBSE70L/w/IK3nSTHERSV9FSwZ7EWNDjM/tM&#10;otm3Ibs1aX+9Kwgeh5n5hpktelOLG7WusqwgHkcgiHOrKy4U/OzXoykI55E11pZJwR85WMzfBjNM&#10;te14R7fMFyJA2KWooPS+SaV0eUkG3dg2xME729agD7ItpG6xC3BTyySKJtJgxWGhxIY+S8qv2a9R&#10;UHxvs6xbHZZxsj2evg5dMr38G6WG7/3yA4Sn3r/Cz/ZGK0hieHwJP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xq/jEAAAA2wAAAA8AAAAAAAAAAAAAAAAAmAIAAGRycy9k&#10;b3ducmV2LnhtbFBLBQYAAAAABAAEAPUAAACJAwAAAAA=&#10;" fillcolor="#bbebb3" strokeweight="1.25pt">
                  <v:stroke dashstyle="1 1"/>
                  <v:textbox inset="0,0,0,0">
                    <w:txbxContent>
                      <w:p w:rsidR="00176B76" w:rsidRPr="002E73A4" w:rsidRDefault="00176B76" w:rsidP="002E73A4">
                        <w:pPr>
                          <w:autoSpaceDE w:val="0"/>
                          <w:autoSpaceDN w:val="0"/>
                          <w:adjustRightInd w:val="0"/>
                          <w:spacing w:before="240"/>
                          <w:jc w:val="center"/>
                          <w:rPr>
                            <w:b/>
                            <w:bCs/>
                            <w:color w:val="000000"/>
                            <w:sz w:val="18"/>
                            <w:szCs w:val="18"/>
                          </w:rPr>
                        </w:pPr>
                        <w:r>
                          <w:rPr>
                            <w:b/>
                            <w:bCs/>
                            <w:color w:val="000000"/>
                            <w:sz w:val="18"/>
                            <w:szCs w:val="18"/>
                          </w:rPr>
                          <w:t>PAP 10 Smart Grid Standards Subcommittee (***)</w:t>
                        </w:r>
                      </w:p>
                    </w:txbxContent>
                  </v:textbox>
                </v:roundrect>
                <v:shapetype id="_x0000_t33" coordsize="21600,21600" o:spt="33" o:oned="t" path="m,l21600,r,21600e" filled="f">
                  <v:stroke joinstyle="miter"/>
                  <v:path arrowok="t" fillok="f" o:connecttype="none"/>
                  <o:lock v:ext="edit" shapetype="t"/>
                </v:shapetype>
                <v:shape id="AutoShape 92" o:spid="_x0000_s1043" type="#_x0000_t33" style="position:absolute;left:21564;top:4648;width:4343;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EcnMMAAADbAAAADwAAAGRycy9kb3ducmV2LnhtbESPwW7CMBBE75X4B2uRuDUOOVAIGBSB&#10;inpqVcIHrOIlMcTrJHYh/fu6UqUeRzPzRrPZjbYVdxq8caxgnqQgiCunDdcKzuXr8xKED8gaW8ek&#10;4Js87LaTpw3m2j34k+6nUIsIYZ+jgiaELpfSVw1Z9InriKN3cYPFEOVQSz3gI8JtK7M0XUiLhuNC&#10;gx3tG6pupy+r4Hg0/Ys8HK7L4sO+9+V11XoTlJpNx2INItAY/sN/7TetIMvg90v8AX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hHJzDAAAA2wAAAA8AAAAAAAAAAAAA&#10;AAAAoQIAAGRycy9kb3ducmV2LnhtbFBLBQYAAAAABAAEAPkAAACRAwAAAAA=&#10;"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44" type="#_x0000_t34" style="position:absolute;left:21260;top:4951;width:6;height: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DVvsUAAADbAAAADwAAAGRycy9kb3ducmV2LnhtbESPQWvCQBSE7wX/w/IEb7oxWpHUVbQg&#10;iBTRKKXHR/Y1CWbfptlVY3+9WxB6HGbmG2a2aE0lrtS40rKC4SACQZxZXXKu4HRc96cgnEfWWFkm&#10;BXdysJh3XmaYaHvjA11Tn4sAYZeggsL7OpHSZQUZdANbEwfv2zYGfZBNLnWDtwA3lYyjaCINlhwW&#10;CqzpvaDsnF6Mgo/96yfGbboabX9Pu/s4s+mP/1Kq122XbyA8tf4//GxvtIJ4BH9fw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WDVvsUAAADbAAAADwAAAAAAAAAA&#10;AAAAAAChAgAAZHJzL2Rvd25yZXYueG1sUEsFBgAAAAAEAAQA+QAAAJMDAAAAAA==&#10;" adj="7516800"/>
                <v:shape id="AutoShape 94" o:spid="_x0000_s1045" type="#_x0000_t33" style="position:absolute;left:18707;top:7504;width:10058;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Qhc8IAAADbAAAADwAAAGRycy9kb3ducmV2LnhtbESP0YrCMBRE3wX/IVzBN00VcbUaRVYU&#10;n3ax+gGX5tpGm5vaZLX+/WZhwcdhZs4wy3VrK/GgxhvHCkbDBARx7rThQsH5tBvMQPiArLFyTApe&#10;5GG96naWmGr35CM9slCICGGfooIyhDqV0uclWfRDVxNH7+IaiyHKppC6wWeE20qOk2QqLRqOCyXW&#10;9FlSfst+rIL93tw/5HZ7nW2+7df9dJ1X3gSl+r12swARqA3v8H/7oBWMJ/D3Jf4A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Qhc8IAAADbAAAADwAAAAAAAAAAAAAA&#10;AAChAgAAZHJzL2Rvd25yZXYueG1sUEsFBgAAAAAEAAQA+QAAAJADAAAAAA==&#10;" strokeweight="3pt"/>
                <v:shape id="AutoShape 95" o:spid="_x0000_s1046" type="#_x0000_t33" style="position:absolute;left:15843;top:10369;width:15779;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iE6MIAAADbAAAADwAAAGRycy9kb3ducmV2LnhtbESP0YrCMBRE3wX/IVzBN00VdLUaRVYU&#10;n3ax+gGX5tpGm5vaZLX+/WZhwcdhZs4wy3VrK/GgxhvHCkbDBARx7rThQsH5tBvMQPiArLFyTApe&#10;5GG96naWmGr35CM9slCICGGfooIyhDqV0uclWfRDVxNH7+IaiyHKppC6wWeE20qOk2QqLRqOCyXW&#10;9FlSfst+rIL93tw/5HZ7nW2+7df9dJ1X3gSl+r12swARqA3v8H/7oBWMJ/D3Jf4A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4iE6MIAAADbAAAADwAAAAAAAAAAAAAA&#10;AAChAgAAZHJzL2Rvd25yZXYueG1sUEsFBgAAAAAEAAQA+QAAAJADAAAAAA==&#10;" strokeweight="3pt"/>
                <v:shape id="AutoShape 96" o:spid="_x0000_s1047" type="#_x0000_t33" style="position:absolute;left:12986;top:13225;width:21494;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oan8QAAADbAAAADwAAAGRycy9kb3ducmV2LnhtbESPwW7CMBBE70j8g7VIvYFTDpSmOFHU&#10;qBGnVkA/YBVvE6fxOsQuhL+vK1XiOJqZN5pdPtleXGj0xrGCx1UCgrh22nCj4PP0ttyC8AFZY++Y&#10;FNzIQ57NZztMtbvygS7H0IgIYZ+igjaEIZXS1y1Z9Cs3EEfvy40WQ5RjI/WI1wi3vVwnyUZaNBwX&#10;WhzotaX6+/hjFVSVOT/Jsuy2xYd9P5+6596boNTDYipeQASawj38395rBesN/H2JP0B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WhqfxAAAANsAAAAPAAAAAAAAAAAA&#10;AAAAAKECAABkcnMvZG93bnJldi54bWxQSwUGAAAAAAQABAD5AAAAkgMAAAAA&#10;" strokeweight="3pt"/>
                <v:shape id="AutoShape 97" o:spid="_x0000_s1048" type="#_x0000_t33" style="position:absolute;left:10134;top:16078;width:27203;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a/BMMAAADbAAAADwAAAGRycy9kb3ducmV2LnhtbESPwW7CMBBE70j8g7VI3MCBQ4EUE0VF&#10;RZxaFfiAVbxNDPE6xG4S/h5XqtTjaGbeaLbZYGvRUeuNYwWLeQKCuHDacKngcn6frUH4gKyxdkwK&#10;HuQh241HW0y16/mLulMoRYSwT1FBFUKTSumLiiz6uWuIo/ftWoshyraUusU+wm0tl0nyIi0ajgsV&#10;NvRWUXE7/VgFh4O5r+R+f13nn/bjfr5uam+CUtPJkL+CCDSE//Bf+6gVLFfw+yX+AL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WvwTDAAAA2wAAAA8AAAAAAAAAAAAA&#10;AAAAoQIAAGRycy9kb3ducmV2LnhtbFBLBQYAAAAABAAEAPkAAACRAwAAAAA=&#10;" strokeweight="3pt"/>
                <v:shape id="AutoShape 98" o:spid="_x0000_s1049" type="#_x0000_t33" style="position:absolute;left:1562;top:24649;width:44348;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rdsEAAADbAAAADwAAAGRycy9kb3ducmV2LnhtbERPS27CMBDdI3EHa5DYEQcWLU1xIlTU&#10;iFWrkh5gFE8TQzwOsRvC7fGiUpdP778rJtuJkQZvHCtYJykI4tppw42C7+p9tQXhA7LGzjEpuJOH&#10;Ip/Pdphpd+MvGk+hETGEfYYK2hD6TEpft2TRJ64njtyPGyyGCIdG6gFvMdx2cpOmT9Ki4djQYk9v&#10;LdWX069VUJbm+iwPh/N2/2k/rtX5pfMmKLVcTPtXEIGm8C/+cx+1gk0cG7/EHyD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iSt2wQAAANsAAAAPAAAAAAAAAAAAAAAA&#10;AKECAABkcnMvZG93bnJldi54bWxQSwUGAAAAAAQABAD5AAAAjwMAAAAA&#10;" strokeweight="3pt"/>
                <v:shape id="AutoShape 99" o:spid="_x0000_s1050" type="#_x0000_t33" style="position:absolute;left:-1296;top:27508;width:50057;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WO7cMAAADbAAAADwAAAGRycy9kb3ducmV2LnhtbESPzW7CMBCE70i8g7WVuIFTDvykOBEC&#10;gTgVAX2AVbxNTON1iA2Et6+RkDiOZuYbzSLvbC1u1HrjWMHnKAFBXDhtuFTwc9oMZyB8QNZYOyYF&#10;D/KQZ/3eAlPt7nyg2zGUIkLYp6igCqFJpfRFRRb9yDXE0ft1rcUQZVtK3eI9wm0tx0kykRYNx4UK&#10;G1pVVPwdr1bBdmsuU7len2fLvf2+nM7z2pug1OCjW36BCNSFd/jV3mkF4zk8v8QfIL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Fju3DAAAA2wAAAA8AAAAAAAAAAAAA&#10;AAAAoQIAAGRycy9kb3ducmV2LnhtbFBLBQYAAAAABAAEAPkAAACRAwAAAAA=&#10;" strokeweight="3pt"/>
                <v:shapetype id="_x0000_t32" coordsize="21600,21600" o:spt="32" o:oned="t" path="m,l21600,21600e" filled="f">
                  <v:path arrowok="t" fillok="f" o:connecttype="none"/>
                  <o:lock v:ext="edit" shapetype="t"/>
                </v:shapetype>
                <v:shape id="AutoShape 102" o:spid="_x0000_s1051" type="#_x0000_t32" style="position:absolute;left:41224;top:51816;width:6;height:6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Mf4cEAAADbAAAADwAAAGRycy9kb3ducmV2LnhtbERPTWvCQBC9C/0PyxS86aYtiETXoCVC&#10;Dx40lp6H7JjEZGfT7JpEf717KPT4eN/rZDSN6KlzlWUFb/MIBHFudcWFgu/zfrYE4TyyxsYyKbiT&#10;g2TzMlljrO3AJ+ozX4gQwi5GBaX3bSyly0sy6Oa2JQ7cxXYGfYBdIXWHQwg3jXyPooU0WHFoKLGl&#10;z5LyOrsZBddR2nb4TdNDcf2pd0t09fHhlJq+jtsVCE+j/xf/ub+0go+wPnwJP0B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Mx/hwQAAANsAAAAPAAAAAAAAAAAAAAAA&#10;AKECAABkcnMvZG93bnJldi54bWxQSwUGAAAAAAQABAD5AAAAjwMAAAAA&#10;" strokeweight="3pt"/>
                <v:line id="Line 110" o:spid="_x0000_s1052" style="position:absolute;visibility:visible;mso-wrap-style:square" from="21717,37719" to="26289,37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ZnsMQAAADbAAAADwAAAGRycy9kb3ducmV2LnhtbESPwWrDMBBE74H+g9hCb7GUNITiRgnF&#10;UPAhPcQJ7XWxNpaJtbItJXH/vioUehxm5g2z2U2uEzcaQ+tZwyJTIIhrb1puNJyO7/MXECEiG+w8&#10;k4ZvCrDbPsw2mBt/5wPdqtiIBOGQowYbY59LGWpLDkPme+Lknf3oMCY5NtKMeE9w18mlUmvpsOW0&#10;YLGnwlJ9qa5Ow+qjtOZr2of9QZWf1A6rYqi81k+P09sriEhT/A//tUuj4XkBv1/SD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RmewxAAAANsAAAAPAAAAAAAAAAAA&#10;AAAAAKECAABkcnMvZG93bnJldi54bWxQSwUGAAAAAAQABAD5AAAAkgMAAAAA&#10;" strokeweight="2.25pt"/>
                <v:roundrect id="AutoShape 111" o:spid="_x0000_s1053" style="position:absolute;left:26289;top:35433;width:29718;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qjUsUA&#10;AADbAAAADwAAAGRycy9kb3ducmV2LnhtbESPQWvCQBSE7wX/w/KE3nRjhCKpm2DFgj1JoxCPr9ln&#10;Ept9G7Jbk/bXdwtCj8PMfMOss9G04ka9aywrWMwjEMSl1Q1XCk7H19kKhPPIGlvLpOCbHGTp5GGN&#10;ibYDv9Mt95UIEHYJKqi97xIpXVmTQTe3HXHwLrY36IPsK6l7HALctDKOoidpsOGwUGNH25rKz/zL&#10;KKjeDnk+vBSbRXw4f+yKIV5df4xSj9Nx8wzC0+j/w/f2XitYxv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uqNSxQAAANsAAAAPAAAAAAAAAAAAAAAAAJgCAABkcnMv&#10;ZG93bnJldi54bWxQSwUGAAAAAAQABAD1AAAAigMAAAAA&#10;" fillcolor="#bbebb3" strokeweight="1.25pt">
                  <v:stroke dashstyle="1 1"/>
                  <v:textbox inset="0,0,0,0">
                    <w:txbxContent>
                      <w:p w:rsidR="00176B76" w:rsidRPr="002E73A4" w:rsidRDefault="00176B76" w:rsidP="002E73A4">
                        <w:pPr>
                          <w:autoSpaceDE w:val="0"/>
                          <w:autoSpaceDN w:val="0"/>
                          <w:adjustRightInd w:val="0"/>
                          <w:spacing w:before="240"/>
                          <w:jc w:val="center"/>
                          <w:rPr>
                            <w:b/>
                            <w:bCs/>
                            <w:color w:val="000000"/>
                            <w:sz w:val="18"/>
                            <w:szCs w:val="18"/>
                          </w:rPr>
                        </w:pPr>
                        <w:r>
                          <w:rPr>
                            <w:b/>
                            <w:bCs/>
                            <w:color w:val="000000"/>
                            <w:sz w:val="18"/>
                            <w:szCs w:val="18"/>
                          </w:rPr>
                          <w:t>Smart Grid Standards Development Subcommittee (**)</w:t>
                        </w:r>
                      </w:p>
                    </w:txbxContent>
                  </v:textbox>
                </v:roundrect>
                <v:line id="Line 112" o:spid="_x0000_s1054" style="position:absolute;visibility:visible;mso-wrap-style:square" from="21717,43434" to="26289,43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hcXMQAAADbAAAADwAAAGRycy9kb3ducmV2LnhtbESPwWrDMBBE74H+g9hCb7HcJoTiRgkl&#10;UPDBPdgJ7XWxNpaJtXIs1Xb/PgoUehxm5g2z3c+2EyMNvnWs4DlJQRDXTrfcKDgdP5avIHxA1tg5&#10;JgW/5GG/e1hsMdNu4pLGKjQiQthnqMCE0GdS+tqQRZ+4njh6ZzdYDFEOjdQDThFuO/mSphtpseW4&#10;YLCng6H6Uv1YBevP3OjvufBFmeZf1F7Xh2vllHp6nN/fQASaw3/4r51rBasV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2FxcxAAAANsAAAAPAAAAAAAAAAAA&#10;AAAAAKECAABkcnMvZG93bnJldi54bWxQSwUGAAAAAAQABAD5AAAAkgMAAAAA&#10;" strokeweight="2.25pt"/>
                <w10:anchorlock/>
              </v:group>
            </w:pict>
          </mc:Fallback>
        </mc:AlternateContent>
      </w:r>
    </w:p>
    <w:p>
      <w:pPr>
        <w:keepNext/>
        <w:spacing w:before="480"/>
        <w:rPr>
          <w:sz w:val="18"/>
          <w:szCs w:val="18"/>
        </w:rPr>
      </w:pPr>
      <w:r>
        <w:rPr>
          <w:sz w:val="18"/>
          <w:szCs w:val="18"/>
        </w:rPr>
        <w:t xml:space="preserve">NAESB Retail Subcommittee Leadership: </w:t>
      </w:r>
      <w:r>
        <w:rPr>
          <w:rStyle w:val="EndnoteReference"/>
          <w:sz w:val="18"/>
          <w:szCs w:val="18"/>
        </w:rPr>
        <w:endnoteReference w:id="8"/>
      </w:r>
    </w:p>
    <w:p>
      <w:pPr>
        <w:pStyle w:val="BodyText"/>
        <w:keepNext/>
        <w:ind w:left="720"/>
        <w:rPr>
          <w:sz w:val="18"/>
          <w:szCs w:val="18"/>
        </w:rPr>
      </w:pPr>
      <w:r>
        <w:rPr>
          <w:sz w:val="18"/>
          <w:szCs w:val="18"/>
        </w:rPr>
        <w:t>Executive Committee:  Dan Jones, Chair (RGQ), Phil Precht, Chair (REQ)</w:t>
      </w:r>
    </w:p>
    <w:p>
      <w:pPr>
        <w:pStyle w:val="BodyText"/>
        <w:keepNext/>
        <w:ind w:left="720"/>
        <w:rPr>
          <w:sz w:val="18"/>
          <w:szCs w:val="18"/>
        </w:rPr>
      </w:pPr>
      <w:r>
        <w:rPr>
          <w:sz w:val="18"/>
          <w:szCs w:val="18"/>
        </w:rPr>
        <w:t>Business Practices Subcommittee:  Phil Precht (REQ), Dan Jones (RGQ)</w:t>
      </w:r>
    </w:p>
    <w:p>
      <w:pPr>
        <w:pStyle w:val="BodyText"/>
        <w:keepNext/>
        <w:ind w:left="720"/>
        <w:rPr>
          <w:sz w:val="18"/>
          <w:szCs w:val="18"/>
        </w:rPr>
      </w:pPr>
      <w:r>
        <w:rPr>
          <w:sz w:val="18"/>
          <w:szCs w:val="18"/>
        </w:rPr>
        <w:t>Information Requirements Subcommittee/Technical Electronic Implementation Subcommittee: Judy Ray (REQ)</w:t>
      </w:r>
    </w:p>
    <w:p>
      <w:pPr>
        <w:pStyle w:val="BodyText"/>
        <w:tabs>
          <w:tab w:val="center" w:pos="5040"/>
        </w:tabs>
        <w:ind w:left="720"/>
        <w:rPr>
          <w:sz w:val="18"/>
          <w:szCs w:val="18"/>
        </w:rPr>
      </w:pPr>
      <w:r>
        <w:rPr>
          <w:sz w:val="18"/>
          <w:szCs w:val="18"/>
        </w:rPr>
        <w:t>Glossary Subcommittee:  Patrick Eynon (REQ)</w:t>
      </w:r>
    </w:p>
    <w:p>
      <w:pPr>
        <w:pStyle w:val="BodyText"/>
        <w:ind w:left="720"/>
        <w:rPr>
          <w:sz w:val="18"/>
          <w:szCs w:val="18"/>
        </w:rPr>
      </w:pPr>
      <w:r>
        <w:rPr>
          <w:sz w:val="18"/>
          <w:szCs w:val="18"/>
        </w:rPr>
        <w:lastRenderedPageBreak/>
        <w:t>DSM-EE Subcommittee: Ruth Kiselewich (Retail), Roy True (WEQ), and Paul Wattles (WEQ)</w:t>
      </w:r>
    </w:p>
    <w:p>
      <w:pPr>
        <w:pStyle w:val="BodyText"/>
        <w:ind w:left="720"/>
        <w:rPr>
          <w:sz w:val="18"/>
          <w:szCs w:val="18"/>
        </w:rPr>
      </w:pPr>
      <w:r>
        <w:rPr>
          <w:sz w:val="18"/>
          <w:szCs w:val="18"/>
        </w:rPr>
        <w:t xml:space="preserve">Retail Ad Hoc Texas Task Force: Debbie </w:t>
      </w:r>
      <w:proofErr w:type="spellStart"/>
      <w:r>
        <w:rPr>
          <w:sz w:val="18"/>
          <w:szCs w:val="18"/>
        </w:rPr>
        <w:t>McKeever</w:t>
      </w:r>
      <w:proofErr w:type="spellEnd"/>
      <w:r>
        <w:rPr>
          <w:sz w:val="18"/>
          <w:szCs w:val="18"/>
        </w:rPr>
        <w:t xml:space="preserve"> (REQ) and Susan Munson (REQ)</w:t>
      </w:r>
    </w:p>
    <w:p>
      <w:pPr>
        <w:widowControl w:val="0"/>
        <w:spacing w:before="60"/>
        <w:rPr>
          <w:sz w:val="18"/>
          <w:szCs w:val="18"/>
        </w:rPr>
      </w:pPr>
      <w:r>
        <w:rPr>
          <w:sz w:val="18"/>
          <w:szCs w:val="18"/>
        </w:rPr>
        <w:t xml:space="preserve">(*)  The Retail Ad Hoc Texas Task Force may draft MBPs, process flows, implementation guides and technical standards supportive of the Registration Agent and submit them to the BPS.  The group is chaired by Debbie </w:t>
      </w:r>
      <w:proofErr w:type="spellStart"/>
      <w:r>
        <w:rPr>
          <w:sz w:val="18"/>
          <w:szCs w:val="18"/>
        </w:rPr>
        <w:t>McKeever</w:t>
      </w:r>
      <w:proofErr w:type="spellEnd"/>
      <w:r>
        <w:rPr>
          <w:sz w:val="18"/>
          <w:szCs w:val="18"/>
        </w:rPr>
        <w:t xml:space="preserve"> and Susan Munson.</w:t>
      </w:r>
    </w:p>
    <w:p>
      <w:pPr>
        <w:widowControl w:val="0"/>
        <w:spacing w:before="60"/>
        <w:rPr>
          <w:sz w:val="18"/>
          <w:szCs w:val="18"/>
        </w:rPr>
      </w:pPr>
      <w:bookmarkStart w:id="1" w:name="OLE_LINK1"/>
      <w:bookmarkStart w:id="2" w:name="OLE_LINK2"/>
      <w:r>
        <w:rPr>
          <w:sz w:val="18"/>
          <w:szCs w:val="18"/>
        </w:rPr>
        <w:t xml:space="preserve">(**)  The Smart Grid Standards Subcommittee is a joint group of the Retail Electric and Wholesale Electric Quadrants with other standards development groups such as OASIS, </w:t>
      </w:r>
      <w:proofErr w:type="spellStart"/>
      <w:r>
        <w:rPr>
          <w:sz w:val="18"/>
          <w:szCs w:val="18"/>
        </w:rPr>
        <w:t>CalConnect</w:t>
      </w:r>
      <w:proofErr w:type="spellEnd"/>
      <w:r>
        <w:rPr>
          <w:sz w:val="18"/>
          <w:szCs w:val="18"/>
        </w:rPr>
        <w:t xml:space="preserve">, FIX and </w:t>
      </w:r>
      <w:proofErr w:type="spellStart"/>
      <w:r>
        <w:rPr>
          <w:sz w:val="18"/>
          <w:szCs w:val="18"/>
        </w:rPr>
        <w:t>UCAIug</w:t>
      </w:r>
      <w:proofErr w:type="spellEnd"/>
      <w:r>
        <w:rPr>
          <w:sz w:val="18"/>
          <w:szCs w:val="18"/>
        </w:rPr>
        <w:t xml:space="preserve">, and includes other groups.  Direction may be given from NIST, DoE or FERC and the group reports jointly to the NAESB Board Smart Grid Strategic Steering Committee and the REQ and WEQ ECs.  The group is chaired by Wayne </w:t>
      </w:r>
      <w:proofErr w:type="spellStart"/>
      <w:r>
        <w:rPr>
          <w:sz w:val="18"/>
          <w:szCs w:val="18"/>
        </w:rPr>
        <w:t>Longcore</w:t>
      </w:r>
      <w:proofErr w:type="spellEnd"/>
      <w:r>
        <w:rPr>
          <w:sz w:val="18"/>
          <w:szCs w:val="18"/>
        </w:rPr>
        <w:t>, Joe Zhou and Robert Burke.</w:t>
      </w:r>
    </w:p>
    <w:bookmarkEnd w:id="1"/>
    <w:bookmarkEnd w:id="2"/>
    <w:p>
      <w:pPr>
        <w:spacing w:before="60" w:after="60"/>
        <w:rPr>
          <w:sz w:val="18"/>
          <w:szCs w:val="18"/>
        </w:rPr>
      </w:pPr>
      <w:r>
        <w:rPr>
          <w:sz w:val="18"/>
          <w:szCs w:val="18"/>
        </w:rPr>
        <w:t xml:space="preserve">(***)  The PAP 10 Smart Grid Standards Subcommittee is a joint group of the Retail Electric and Wholesale Electric Quadrants with other standards development groups such as OASIS, </w:t>
      </w:r>
      <w:proofErr w:type="spellStart"/>
      <w:r>
        <w:rPr>
          <w:sz w:val="18"/>
          <w:szCs w:val="18"/>
        </w:rPr>
        <w:t>UCAIug</w:t>
      </w:r>
      <w:proofErr w:type="spellEnd"/>
      <w:r>
        <w:rPr>
          <w:sz w:val="18"/>
          <w:szCs w:val="18"/>
        </w:rPr>
        <w:t xml:space="preserve">, </w:t>
      </w:r>
      <w:proofErr w:type="spellStart"/>
      <w:r>
        <w:rPr>
          <w:sz w:val="18"/>
          <w:szCs w:val="18"/>
        </w:rPr>
        <w:t>OpenADE</w:t>
      </w:r>
      <w:proofErr w:type="spellEnd"/>
      <w:r>
        <w:rPr>
          <w:sz w:val="18"/>
          <w:szCs w:val="18"/>
        </w:rPr>
        <w:t xml:space="preserve">, </w:t>
      </w:r>
      <w:proofErr w:type="spellStart"/>
      <w:r>
        <w:rPr>
          <w:sz w:val="18"/>
          <w:szCs w:val="18"/>
        </w:rPr>
        <w:t>ZigBee</w:t>
      </w:r>
      <w:proofErr w:type="spellEnd"/>
      <w:r>
        <w:rPr>
          <w:sz w:val="18"/>
          <w:szCs w:val="18"/>
        </w:rPr>
        <w:t xml:space="preserve">, ASHRAE, EIS Alliance, </w:t>
      </w:r>
      <w:proofErr w:type="gramStart"/>
      <w:r>
        <w:rPr>
          <w:sz w:val="18"/>
          <w:szCs w:val="18"/>
        </w:rPr>
        <w:t>NARUC</w:t>
      </w:r>
      <w:proofErr w:type="gramEnd"/>
      <w:r>
        <w:rPr>
          <w:sz w:val="18"/>
          <w:szCs w:val="18"/>
        </w:rPr>
        <w:t xml:space="preserve"> and includes other groups.  Direction may be given from NIST, DoE or FERC and the group reports jointly to the NAESB Board Smart Grid Strategic Steering Committee and the REQ and WEQ ECs.  The group is chaired by Phil Precht, Cathy Wesley, Sharon Dinges, David Kaufman, Brad Ramsay, Tobin Richardson and Ed Koch.</w:t>
      </w:r>
      <w:r>
        <w:rPr>
          <w:sz w:val="18"/>
          <w:szCs w:val="18"/>
        </w:rPr>
        <w:br/>
        <w:t xml:space="preserve">The PAP 10 Smart Grid Standards Subcommittee has created </w:t>
      </w:r>
      <w:proofErr w:type="gramStart"/>
      <w:r>
        <w:rPr>
          <w:sz w:val="18"/>
          <w:szCs w:val="18"/>
        </w:rPr>
        <w:t>a</w:t>
      </w:r>
      <w:proofErr w:type="gramEnd"/>
      <w:r>
        <w:rPr>
          <w:sz w:val="18"/>
          <w:szCs w:val="18"/>
        </w:rPr>
        <w:t xml:space="preserve"> Energy Services Providers Interface Task Force led by Dave </w:t>
      </w:r>
      <w:proofErr w:type="spellStart"/>
      <w:r>
        <w:rPr>
          <w:sz w:val="18"/>
          <w:szCs w:val="18"/>
        </w:rPr>
        <w:t>Mollerstuen</w:t>
      </w:r>
      <w:proofErr w:type="spellEnd"/>
      <w:r>
        <w:rPr>
          <w:sz w:val="18"/>
          <w:szCs w:val="18"/>
        </w:rPr>
        <w:t xml:space="preserve"> of Tendril, Steve Van </w:t>
      </w:r>
      <w:proofErr w:type="spellStart"/>
      <w:r>
        <w:rPr>
          <w:sz w:val="18"/>
          <w:szCs w:val="18"/>
        </w:rPr>
        <w:t>Ausdall</w:t>
      </w:r>
      <w:proofErr w:type="spellEnd"/>
      <w:r>
        <w:rPr>
          <w:sz w:val="18"/>
          <w:szCs w:val="18"/>
        </w:rPr>
        <w:t xml:space="preserve"> of </w:t>
      </w:r>
      <w:proofErr w:type="spellStart"/>
      <w:r>
        <w:rPr>
          <w:sz w:val="18"/>
          <w:szCs w:val="18"/>
        </w:rPr>
        <w:t>Xtensible</w:t>
      </w:r>
      <w:proofErr w:type="spellEnd"/>
      <w:r>
        <w:rPr>
          <w:sz w:val="18"/>
          <w:szCs w:val="18"/>
        </w:rPr>
        <w:t xml:space="preserve"> and Chad </w:t>
      </w:r>
      <w:proofErr w:type="spellStart"/>
      <w:r>
        <w:rPr>
          <w:sz w:val="18"/>
          <w:szCs w:val="18"/>
        </w:rPr>
        <w:t>Maglaque</w:t>
      </w:r>
      <w:proofErr w:type="spellEnd"/>
      <w:r>
        <w:rPr>
          <w:sz w:val="18"/>
          <w:szCs w:val="18"/>
        </w:rPr>
        <w:t xml:space="preserve"> of </w:t>
      </w:r>
      <w:proofErr w:type="spellStart"/>
      <w:r>
        <w:rPr>
          <w:sz w:val="18"/>
          <w:szCs w:val="18"/>
        </w:rPr>
        <w:t>Xtreme</w:t>
      </w:r>
      <w:proofErr w:type="spellEnd"/>
      <w:r>
        <w:rPr>
          <w:sz w:val="18"/>
          <w:szCs w:val="18"/>
        </w:rPr>
        <w:t xml:space="preserve"> Consulting Group to address the </w:t>
      </w:r>
      <w:proofErr w:type="spellStart"/>
      <w:r>
        <w:rPr>
          <w:sz w:val="18"/>
          <w:szCs w:val="18"/>
        </w:rPr>
        <w:t>OpenADE</w:t>
      </w:r>
      <w:proofErr w:type="spellEnd"/>
      <w:r>
        <w:rPr>
          <w:sz w:val="18"/>
          <w:szCs w:val="18"/>
        </w:rPr>
        <w:t xml:space="preserve"> request R10008.</w:t>
      </w:r>
    </w:p>
    <w:p>
      <w:pPr>
        <w:jc w:val="center"/>
        <w:rPr>
          <w:sz w:val="18"/>
          <w:szCs w:val="18"/>
        </w:rPr>
      </w:pPr>
      <w:r>
        <w:rPr>
          <w:sz w:val="18"/>
          <w:szCs w:val="18"/>
        </w:rPr>
        <w:br w:type="page"/>
      </w:r>
    </w:p>
    <w:sectPr>
      <w:headerReference w:type="default" r:id="rId11"/>
      <w:footerReference w:type="default" r:id="rId12"/>
      <w:headerReference w:type="first" r:id="rId13"/>
      <w:footerReference w:type="first" r:id="rId14"/>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id="1">
    <w:p>
      <w:pPr>
        <w:pStyle w:val="EndnoteText"/>
        <w:rPr>
          <w:b/>
          <w:sz w:val="18"/>
          <w:szCs w:val="18"/>
        </w:rPr>
      </w:pPr>
      <w:r>
        <w:rPr>
          <w:b/>
          <w:sz w:val="18"/>
          <w:szCs w:val="18"/>
        </w:rPr>
        <w:t>Retail 2013 Annual Plan End Notes:</w:t>
      </w:r>
    </w:p>
    <w:p>
      <w:pPr>
        <w:pStyle w:val="EndnoteText"/>
      </w:pPr>
      <w:r>
        <w:rPr>
          <w:rStyle w:val="PageNumber"/>
          <w:sz w:val="18"/>
          <w:szCs w:val="18"/>
          <w:vertAlign w:val="superscript"/>
        </w:rPr>
        <w:endnoteRef/>
      </w:r>
      <w:r>
        <w:rPr>
          <w:sz w:val="18"/>
          <w:szCs w:val="18"/>
          <w:vertAlign w:val="superscript"/>
        </w:rPr>
        <w:t xml:space="preserve"> </w:t>
      </w:r>
      <w:r>
        <w:rPr>
          <w:sz w:val="18"/>
          <w:szCs w:val="18"/>
        </w:rPr>
        <w:t>As outlined in the NAESB Bylaws, the REQ and RGQ will also address requests submitted by members and assigned to the REQ and RGQ through the Triage Process.</w:t>
      </w:r>
    </w:p>
  </w:endnote>
  <w:endnote w:id="2">
    <w:p>
      <w:pPr>
        <w:pStyle w:val="EndnoteText"/>
      </w:pPr>
      <w:r>
        <w:rPr>
          <w:rStyle w:val="EndnoteReference"/>
          <w:sz w:val="18"/>
          <w:szCs w:val="18"/>
        </w:rPr>
        <w:endnoteRef/>
      </w:r>
      <w:r>
        <w:rPr>
          <w:sz w:val="18"/>
          <w:szCs w:val="18"/>
        </w:rPr>
        <w:t xml:space="preserve"> Dates in the completion column are by end of the quarter for completion by the assigned committee and subcommittee.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3">
    <w:p>
      <w:pPr>
        <w:pStyle w:val="EndnoteText"/>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4">
    <w:p>
      <w:pPr>
        <w:pStyle w:val="EndnoteText"/>
      </w:pPr>
      <w:r>
        <w:rPr>
          <w:rStyle w:val="EndnoteReference"/>
          <w:sz w:val="18"/>
          <w:szCs w:val="18"/>
        </w:rPr>
        <w:endnoteRef/>
      </w:r>
      <w:r>
        <w:rPr>
          <w:sz w:val="18"/>
          <w:szCs w:val="18"/>
        </w:rPr>
        <w:t xml:space="preserve"> The DSM-EE subcommittee has split into several separate groups to support concurrent development of separate standards sets.  </w:t>
      </w:r>
    </w:p>
  </w:endnote>
  <w:endnote w:id="5">
    <w:p>
      <w:pPr>
        <w:pStyle w:val="EndnoteText"/>
      </w:pPr>
      <w:r>
        <w:rPr>
          <w:rStyle w:val="EndnoteReference"/>
          <w:sz w:val="18"/>
          <w:szCs w:val="18"/>
        </w:rPr>
        <w:endnoteRef/>
      </w:r>
      <w:r>
        <w:rPr>
          <w:sz w:val="18"/>
          <w:szCs w:val="18"/>
        </w:rPr>
        <w:t xml:space="preserve"> Note:  BPS will not review Book 5 (Quadrant Specific Electronic Delivery Mechanism), Book7 (Internet Electronic Transport), or Book 20 (Smart Grid Standards Data Element Table)</w:t>
      </w:r>
    </w:p>
  </w:endnote>
  <w:endnote w:id="6">
    <w:p>
      <w:pPr>
        <w:pStyle w:val="EndnoteText"/>
      </w:pPr>
      <w:r>
        <w:rPr>
          <w:rStyle w:val="EndnoteReference"/>
          <w:sz w:val="18"/>
          <w:szCs w:val="18"/>
        </w:rPr>
        <w:endnoteRef/>
      </w:r>
      <w:r>
        <w:rPr>
          <w:sz w:val="18"/>
          <w:szCs w:val="18"/>
        </w:rPr>
        <w:t xml:space="preserve"> Note:  This will be for language and format only, BPS will not edit for content.</w:t>
      </w:r>
    </w:p>
  </w:endnote>
  <w:endnote w:id="7">
    <w:p>
      <w:pPr>
        <w:pStyle w:val="EndnoteText"/>
      </w:pPr>
      <w:r>
        <w:rPr>
          <w:rStyle w:val="EndnoteReference"/>
          <w:sz w:val="18"/>
          <w:szCs w:val="18"/>
        </w:rPr>
        <w:endnoteRef/>
      </w:r>
      <w:r>
        <w:rPr>
          <w:sz w:val="18"/>
          <w:szCs w:val="18"/>
        </w:rPr>
        <w:t xml:space="preserve"> This work is considered routine maintenance and thus the items are not separately numbered. The REQ and RGQ ECs will assign maintenance efforts on a request-by-request basis.</w:t>
      </w:r>
    </w:p>
  </w:endnote>
  <w:endnote w:id="8">
    <w:p>
      <w:pPr>
        <w:pStyle w:val="EndnoteText"/>
        <w:rPr>
          <w:sz w:val="18"/>
          <w:szCs w:val="18"/>
        </w:rPr>
      </w:pPr>
      <w:r>
        <w:rPr>
          <w:rStyle w:val="EndnoteReference"/>
          <w:sz w:val="18"/>
          <w:szCs w:val="18"/>
        </w:rPr>
        <w:endnoteRef/>
      </w:r>
      <w:r>
        <w:rPr>
          <w:sz w:val="18"/>
          <w:szCs w:val="18"/>
        </w:rPr>
        <w:t xml:space="preserve"> The ECs and the subcommittees can create task forces and working groups to support their development activities for development of Model Business Practices and technical standards.</w:t>
      </w:r>
    </w:p>
    <w:p>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top w:val="single" w:sz="4" w:space="1" w:color="auto"/>
      </w:pBdr>
      <w:ind w:right="-180"/>
      <w:jc w:val="right"/>
      <w:rPr>
        <w:sz w:val="18"/>
        <w:szCs w:val="18"/>
      </w:rPr>
    </w:pPr>
    <w:r>
      <w:rPr>
        <w:sz w:val="18"/>
        <w:szCs w:val="18"/>
      </w:rPr>
      <w:t>NAESB REQ/RGQ 2013 Annual Plan as Approved by the Board of Directors on December 6, 2012</w:t>
    </w:r>
  </w:p>
  <w:p>
    <w:pPr>
      <w:pStyle w:val="Footer"/>
      <w:ind w:right="-180"/>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6</w:t>
    </w:r>
    <w:r>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top w:val="single" w:sz="4" w:space="1" w:color="auto"/>
      </w:pBdr>
      <w:jc w:val="right"/>
      <w:rPr>
        <w:sz w:val="18"/>
        <w:szCs w:val="18"/>
      </w:rPr>
    </w:pPr>
    <w:r>
      <w:rPr>
        <w:sz w:val="18"/>
        <w:szCs w:val="18"/>
      </w:rPr>
      <w:t>NAESB REQ/RGQ 2012 Annual Plan Approved by the Board of Directors on 12-8-11</w:t>
    </w:r>
  </w:p>
  <w:p>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8</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6438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0" o:spid="_x0000_s1055" style="position:absolute;left:0;text-align:left;margin-left:1in;margin-top:18pt;width:133.1pt;height:117pt;flip:x;z-index:-25165209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TlGRSQQAAH8MAAAOAAAAZHJzL2Uyb0RvYy54bWzsV9tu4zYQfS/QfyD4&#10;rphyZFsSoiwSX7YLpG2QbT+AliiLWIlkSfqSLfrvHZKS7Tjbdi99XAMxeJkZzpyZOePcvDl0Ldox&#10;bbgUBY6vCEZMlLLiYlPg339bRSlGxlJR0VYKVuBnZvCb2x9/uNmrnI1lI9uKaQRGhMn3qsCNtSof&#10;jUzZsI6aK6mYgMta6o5a2OrNqNJ0D9a7djQmZDraS10pLUtmDJwuwiW+9fbrmpX217o2zKK2wOCb&#10;9d/af6/d9+j2huYbTVXDy94N+hVedJQLePRoakEtRVvNX5nqeKmlkbW9KmU3knXNS+ZjgGhichHN&#10;Wy23yseyyfcbdYQJoL3A6avNlr/sHjXiVYETjATtIEX+VRR7bPZqk4PIW63eq0cdAoTlgyw/GIBu&#10;dHnv9psgjNb7n2UF9ujWSo/NodYdqluufoJK8ScQPzr4ZDwfk8EOFpVwGE8zcj2DnJVwFyfpJCN9&#10;usoGcur04ngaY+SuU5KEVJbNstefgUJQnpDEa45o7lzo3e7ddJUCpWdO6JpvQ/d9QxXzSTMOuh7d&#10;yYDuE5QkFZuWoTh2LrvXQWyA1wRskZDzBsTYndZy3zBagVdeHiA/U3AbA5n5ArDTBNAIoF2nAbQB&#10;8vG0RyzJpu7mCBjNlTb2LZMdcosCa4jCZ5DuHowNooOIqxIhV7xt4ZzmrXhxADbDCTwKqu7OPe97&#10;5c+MZMt0mSZRMp4uo4QsFtHdap5E01U8myyuF/P5Iv7LvRsnecOrign3zNC3cfJ5mesZJHTcsXON&#10;bHnlzDmXjN6s561GOwq8sfKfHpAzsdFLNzxeEMtFSPE4IffjLFpN01mUrJJJlM1IGpE4u8+mJMmS&#10;xeplSA9csG8PCe0LnE3GE5+lM6cvYiP+8zo2mnfcAjO3vCtwehSiuavFpah8ai3lbVifQeHcP0EB&#10;6R4S7SvXFWsoentYH8CKq+C1rJ6hhrWEyoIKhHECi0bqjxjtgZoLbP7YUs0wat8J6AMQscNCD4v1&#10;sKCiBNUCW4zCcm4D32+V5psGLAfuEfIOiKnmvnpPXnh28IRwe6N4mcNfnwxYvaqv/55PoGW3zvcw&#10;47rPstFR/WGrIhgRilq+5i23z37cQTadU2L3yEsHpNucSGY6kAzcukdRPHaZHYScCvQvq5l+Yi0Y&#10;3rEnZvhH4GjiywQEPbOf2McoaHSH2OnoFSGdmwf03PaFf2tg/KGv3LpHApJyMcQ+AWYYkAtZbjsm&#10;bJj42vsuhWm4MhjpnHVrVgEnvatCZoeCO2eWcXpHSDa+j+YTMgdmmS2juyyZRTOynCUkSeN5PB/a&#10;cGsYwEDbheL/Qx96Chnmj6eH856guYMkUE7pZoNvLGM1s2XjjmtgpP4c9I4XHuYTsg70L5wDnxie&#10;4J0fvf8yOr9PgtXqNVue0V+o9JDi75PgHybBUK49XcDW067/lQurFz+jz/de6vR/w+3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N+i7N4AAAAKAQAADwAAAGRycy9kb3ducmV2&#10;LnhtbEyPzU7DMBCE70i8g7VI3KjdYBUU4lQVEgghLoQf9ejGS2IRr6PYbcPbs5zoaTXa0cw31XoO&#10;gzjglHwkA8uFAoHURuepM/D+9nB1CyJlS84OkdDADyZY1+dnlS1dPNIrHprcCQ6hVFoDfc5jKWVq&#10;eww2LeKIxL+vOAWbWU6ddJM9cngYZKHUSgbriRt6O+J9j+13sw8GPjZeo/7cPr+oFvHJye1j47Ux&#10;lxfz5g5Exjn/m+EPn9GhZqZd3JNLYmCtNW/JBq5XfNmgl6oAsTNQ3CgFsq7k6YT6FwAA//8DAFBL&#10;AwQKAAAAAAAAACEAjspHLhERAAAREQAAFAAAAGRycy9tZWRpYS9pbWFnZTEucG5niVBORw0KGgoA&#10;AAANSUhEUgAAAgAAAAGACAMAAADs/iqNAAAAAXNSR0IArs4c6QAAAwBQTFRFAAAAAABAAACAAAD/&#10;IAAAIABAIACAIAD/QAAAQABAQACAQAD/YAAAYABAYACAYAD/gAAAgABAgACAgAD/oAAAoABAoACA&#10;oAD/wAAAwABAwACAwAD//wAA/wBA/wCA/wD/ACAAACBAACCAACD/ICAAICBAICCAICD/QCAAQCBA&#10;QCCAQCD/YCAAYCBAYCCAYCD/gCAAgCBAgCCAgCD/oCAAoCBAoCCAoCD/wCAAwCBAwCCAwCD//yAA&#10;/yBA/yCA/yD/AEAAAEBAAECAAED/IEAAIEBAIECAIED/QEAAQEBAQECAQED/YEAAYEBAYECAYED/&#10;gEAAgEBAgECAgED/oEAAoEBAoECAoED/wEAAwEBAwECAwED//0AA/0BA/0CA/0D/AGAAAGBAAGCA&#10;AGD/IGAAIGBAIGCAIGD/QGAAQGBAQGCAQGD/YGAAYGBAYGCAYGD/gGAAgGBAgGCAgGD/oGAAoGBA&#10;oGCAoGD/wGAAwGBAwGCAwGD//2AA/2BA/2CA/2D/AIAAAIBAAICAAID/IIAAIIBAIICAIID/QIAA&#10;QIBAQICAQID/YIAAYIBAYICAYID/gIAAgIBAgICAgID/oIAAoIBAoICAoID/wIAAwIBAwICAwID/&#10;/4AA/4BA/4CA/4D/AKAAAKBAAKCAAKD/IKAAIKBAIKCAIKD/QKAAQKBAQKCAQKD/YKAAYKBAYKCA&#10;YKD/gKAAgKBAgKCAgKD/oKAAoKBAoKCAoKD/wKAAwKBAwKCAwKD//6AA/6BA/6CA/6D/AMAAAMBA&#10;AMCAAMD/IMAAIMBAIMCAIMD/QMAAQMBAQMCAQMD/YMAAYMBAYMCAYMD/gMAAgMBAgMCAgMD/oMAA&#10;oMBAoMCAoMD/wMAAwMBAwMCAwMD//8AA/8BA/8CA/8D/AP8AAP9AAP+AAP//IP8AIP9AIP+AIP//&#10;QP8AQP9AQP+AQP//YP8AYP9AYP+AYP//gP8AgP9AgP+AgP//oP8AoP9AoP+AoP//wP8AwP9AwP+A&#10;wP////8A//9A//+A////0B0GBgAAAAlwSFlzAAArQwAAJKQBWzyU0QAADapJREFUeF7tndtiqzgM&#10;Rc////RM2xACxBcZSyCh1deArcvylmxI+u8/k79///6ZjMug2hGwydNP/m0G1naf8WzyBABhyDID&#10;IEwEkhtqAgACEIcqAIiTKxNLLQB4CQBtoEnCtAcFAO2IBhvPEgCLsYOF17+5BklaWkCOAvxn/8dC&#10;AAiRJjsjTQEwGNwuEklH1s/R+xCAw4AQSAFAiDTZGWkGwK8AcBRglzitkdUB2FYAANBKk904xgCo&#10;D28XiaQja2doFf5XCdAePmmWDN3WztCadAAwzJri0NYAaI+v6DpD/UZAOUEf1V8UQHl8kqYdAeUE&#10;HSsATYB2wrTHMwdAeQJt/9OPp5uf7wqABDhHDACcJ8jaPHsAdGewjke68VXTszn5eW8COAtyjtQF&#10;AKhO4Tyc8czTzM7m7HcjALSBrqnQBmBxFgBcZ31j3BUAaM4RJa5h7FRMzvbp304BFOcIE9cwhiom&#10;Z/v0FwCiEHAJAIqTRIlrGDv1crN7/2OvAHqThIlrGEP1crN7/wcAohCgBkBLADgK8IuDKgCrmwcB&#10;AID0AKhx5jeSQS3Tysz+FeAvBdCaJmiUHZutlZn9K+AA4Djle9OuAkBrnjCBjWKoUmIOXwL5VgCl&#10;eaKENY6dSonpVQD2AV6RuAwApYm8xjGsXTp56VcAJMApInoAbF8yKPQAEOCTABUADgLw8xuRpT+f&#10;AchulQkAhaDydrBT0tQA6Pi33yY4DUZGszQAOFaAUhwBwCldWgAIBEBjKqdRDGyWRlYEq/vVFAaO&#10;02NNV0iKILfLpuCxUQzsmBIAkgqAAnjk5BIA1lMBjxFIbtM8APIKgAQ4hE0JgN3J39HNz4cOA5Dd&#10;JABITsAFAGzVIXm0Hbo/DUD/5R8AcJj31SR7AJrtgefQ5LANAHLkueqlOQD7EpE82g7dBwCHSbnS&#10;JAMAduYfe8QrfWMuQQQAQBCkJ18CAE/OrsA3YwC+TgkEJnHJlREAgCuj7XAuWwD4lrDDlO9NAgD3&#10;KbI10BSA/nMCW+cYvR+BiwHoG8QV10bAEgAE4NpcnppNH4CPGQBwKiXX3jQNwNc3QVf7+YLotak8&#10;N9u1AJyzkbsMI2AHAAJgmDa9oecBONaAt210AHpZMhzJDAAEwDBrikMrAHCQgMU4BEAxS4ZDaQCw&#10;J+BlLPk3TJrm0CoA7NINAJr5MR9LB4ANAbX8m3vCBKcioATAh4AKAKeM4yb7CGgBsFb9IgD2fjDD&#10;yQjoAbAgUGgBT5rGbVdEQBOAv+b/CMAVTjDH+QgoA3DeEO68JwIAcE/c3cwKAG5ScY8hAHBP3N3M&#10;CgBuUnGPIQCwj7vgN8/uSZTVrCsAvce3pc/73/uQ3VX8Aln51lIcJiY5DpfvJ031AKgjOp6g37HG&#10;nieOz1Fa6+soVuvN37hKAPQcG8xPCYDeFJX/U9KdeTPu5trubE+5QAWAkpBWxLWbj3Vhjv+2jGzs&#10;Rt36Ocd8TZ/oN00VAKilegKBLwUQrrdJBADgEMBt2Kuxreb5K2ny9BwBKOT/d6F+/8mnKAnMAsD6&#10;SEOIXejLmgqwDXEttI00nyfgAEA10aMELNfX+su3/pfhCp3nqvGzALSSPJqeT172ANRX+qgGvK9v&#10;EfDXBjwz2SWvJgFo5lgMQDHcrS2Z6LPWPrLyGdvAehNQLgGDAIz8S0lRkgcl4HN5uwrkEYD/5hSg&#10;E3+pBDQVoKhb7/w1P2xs+IokJkr7ZiU0yuKuFBYVYBiAsgQAwH3sTSlAb/1JBboFwHB/0DoR3AxW&#10;Avq+NNw38wMBaBAAAF+ktQHYbIekK2Z73T0KAAAjegIAHWJHghnxWm0AdkIRTQESnf+sqQEAFOAF&#10;Q++gR9gDoADB6gAKgAKgAAkfAdADSE82gyn6sLmdEvDpi+kBhmMb4gYAoAdo9QAoQIhlPGEkCoAC&#10;oADsAqoHQTeWgOVoavxx8PmHQRwFN96huXwXAAATlV1+q98eAADkWZy4sgeA+JtDiw16zwIAYCKt&#10;8lsBgF1AcxeAAsgXU8grUQAUAAXgHKB+DkAJCCnscqMpAZSAdgl4E8JBkHxVRbqyqwAAECmd47YC&#10;ACWAEsAuoLELoASMy2qkOygBlABKACWAEvBiIJJ2K9naLwHLFZwDKEXc2TAAQA/Q6QFQAGdrVtcc&#10;FAAFQAHYBbR2AZQAXc11NholgBJACaAENEvASyQ4B3Cm3UrmCEoAACjF2uUwAEAP0OsBHCrAWpCK&#10;i6r46y/Hs35+ImbJ+zuE9agBgEvtVjIqZglAAZTS/9Pce1eA8iPat15RAmZJCArAWwIA4AoA/iC5&#10;6xyg8pLGYg4AAMB3BNgFDFAhKQH3KkBTAlCAgVyXgyVoAgFgNsqO7w+rAMv/+S6FlhIwABwAcBTc&#10;PQq+uQS0mgB6gIHFHrUHqL2tX32RnxIwQIWoBPxedNs5QPXrGgAwkOfqpREAaEgAJWAWAgCgCew3&#10;gTeXgEYRQAFSKECrDWy8x/D90SZavBCyLHzJSaBXBWj9o/Begnufz66sKPeH6AHq39seWv+7YQBA&#10;oADbF29u3AY2vrgPALNK01SAj8Teeg5Q3fBXjic4CBqgAgA2uAzE7TGXRgGgthEY6wM/aaMFWGIB&#10;AB8UHrOqRxwJA4CKBLQVYCRuj7k2KQDCPc1j0lx3JA4AGhLQOvVKkOySi20ANvtA4ZrZXVaYcKD5&#10;Ol5ay9DAWcC78SnckjT/7W8GbXb/d74P8E7XPAF/IwwwmICKQAqgUQMqapEg0dXV0y6La8A8KIAV&#10;AYnT3/ly6IkS0AumpGBXK/V8DaD4H2OoXQJMAdCXgJ65z/88FgBqb4YkfwCw4boDwOeBsHAb2Fsy&#10;UyVA7b2AvRU9mx/9uRQArb3TJAD6ReDPoEenuO0cALyQTIuAOgCd6jqrAHMSwEngF+guACgvvzIr&#10;U1vB9qFHShUIB8CUBKwpVmppH4AMAPBCyAvjyppo1uzSAjjTA4yUgKmt4GciJODdD/XKYouAewCY&#10;OA1qA5ByK9ArAc2XLn0BIHg/FACGdwEeATjfB26PQCkCr9IfsAQAgOLuIyQApwlAAZ5RAgBATwK8&#10;K0Blh3jyPBAFCKcAtSOCCgGdRw0AMA5AaxtwwTZwEIDOVhAAHgPAudMgAACA1rY341Fgtwl0WgKa&#10;Px9Z7QRQgOcowKkaAAAPAuAMAQAAAPQAewb6PUCjCbhxG1h/kVP4/FrrNWe9M7l7RnoeAMKuFQBe&#10;wAHAloR7FuGts0YGoNIGNmoATeCJJtBvDzC+DwCAZwEwLAEAAABsA5+zDawdB9ebABTgjALUm4Cb&#10;zwEAQGH/INgFOAZgtAlAAR6mAAAwrQEoAAdBy5FgoXVa8JI8Xl9JVP5uYJnwdZLOx0fLKQFPKwHl&#10;GiAhlmcB4mcBnptAAJhtAiQ9QJWA27eBlY0gCiDHAgBoArtNIAogX1DhrkQBUAAUoLOrDLeqRwxG&#10;AVAAFAAF+GGg9YsptW0V28ARsfV5ragE1LYBAOAzqSNWAQA9QL8HQAFG1lSsa1EAFAAFYBfQ2QVQ&#10;AmLJ+oi1lABKACWAEtArAZUawDnAiNj6vFZWAgDAZ/YUrAIAegBBD4ACKKw1n0OgACgACsAugF3A&#10;iwGfKm1qlbAElJsAtoGmublkcACgB5D0ACjAJcvxhklQABQABWAX0N0FUAJuUOdLpqQEUAIoAZSA&#10;fglofm9gq1XX/kIIvw8wWyekJQAAZiPt9H4AoAcQ9QAogNMVPGsWCoACoADsAtgF8Di49fXwX43o&#10;ff6uRWwDZ6vytffTA9AD0APQAwgknhJwrTRfNRslgBJACaAEUALYBvZqfO9ztoFXVW3deegB6AHo&#10;AegB6AHoAXo1vve5UQ/Qe+WnWBBLth6/+iX1R7fi+hvNew8AAMbMAEDn6ZVx/G8f3j0ARQn4JK0U&#10;wGoF2IxFBVgiBwBtmG5fodYG+AegJAHNpNUFoK0A1qH2OX5MANbXU8YqwAeAAiQ+82NulQsAvtOx&#10;ewepEIT3HY2PWlWe/K+BiwBAvQgM5v89EPn/BC4EAAO/3dNoAFofmSut2wliACD9+aaT6R8AzG0i&#10;zxoWBQBRjk7m/2zsHnFfGAD6IkD6zxAZCICfBNc9JPtnsv/7FLjwFK/4eFx6dto5WhcmarcNPNxz&#10;9FQ45NdlJyP2sNtEtfVhPuPOJgIAkBwHAACA5BFI7j4KAADJI5DcfRQAAJJHILn7KAAAJI9AcvdR&#10;AABIHoHk7qMAAJA8AsndRwEAIHkEkruPAgBA8ggkdx8F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48C&#10;AEDyCCR3HwUAgOQRSO4+CgAAySOQ3H0UAACSRyC5+ygAACSPQHL3UQAASB6B5O6jAACQPALJ3UcB&#10;ACB5BJK7/z9fGnIwAVXuSwAAAABJRU5ErkJgglBLAQItABQABgAIAAAAIQCxgme2CgEAABMCAAAT&#10;AAAAAAAAAAAAAAAAAAAAAABbQ29udGVudF9UeXBlc10ueG1sUEsBAi0AFAAGAAgAAAAhADj9If/W&#10;AAAAlAEAAAsAAAAAAAAAAAAAAAAAOwEAAF9yZWxzLy5yZWxzUEsBAi0AFAAGAAgAAAAhAFVOUZFJ&#10;BAAAfwwAAA4AAAAAAAAAAAAAAAAAOgIAAGRycy9lMm9Eb2MueG1sUEsBAi0AFAAGAAgAAAAhAKom&#10;Dr68AAAAIQEAABkAAAAAAAAAAAAAAAAArwYAAGRycy9fcmVscy9lMm9Eb2MueG1sLnJlbHNQSwEC&#10;LQAUAAYACAAAACEA3N+i7N4AAAAKAQAADwAAAAAAAAAAAAAAAACiBwAAZHJzL2Rvd25yZXYueG1s&#10;UEsBAi0ACgAAAAAAAAAhAI7KRy4REQAAEREAABQAAAAAAAAAAAAAAAAArQgAAGRycy9tZWRpYS9p&#10;bWFnZTEucG5nUEsFBgAAAAAGAAYAfAEAAPAZAAAAAA==&#10;">
              <v:rect id="Rectangle 11" o:spid="_x0000_s1056"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FVlcQA&#10;AADaAAAADwAAAGRycy9kb3ducmV2LnhtbESPQWvCQBSE74X+h+UVequbWlIkuopI2tqDiiYXb4/s&#10;MwnNvg3ZbRL/fVcoeBxm5htmsRpNI3rqXG1ZweskAkFcWF1zqSDPPl5mIJxH1thYJgVXcrBaPj4s&#10;MNF24CP1J1+KAGGXoILK+zaR0hUVGXQT2xIH72I7gz7IrpS6wyHATSOnUfQuDdYcFipsaVNR8XP6&#10;NQrWpswP6TnefWeYZ5/7/A3T/ZdSz0/jeg7C0+jv4f/2ViuI4XYl3A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BVZXEAAAA2gAAAA8AAAAAAAAAAAAAAAAAmAIAAGRycy9k&#10;b3ducmV2LnhtbFBLBQYAAAAABAAEAPUAAACJAwAAAAA=&#10;" filled="f" stroked="f">
                <v:textbox inset="0,0,0,0">
                  <w:txbxContent>
                    <w:p w:rsidR="00176B76" w:rsidRDefault="00176B76" w:rsidP="0075790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7"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9o73AAAAA2gAAAA8AAABkcnMvZG93bnJldi54bWxEj0GLwjAUhO8L/ofwBC9FUz2UpRpFBMGL&#10;B7ui10fzbKvNS2ii1n9vhAWPw8x8wyxWvWnFgzrfWFYwnaQgiEurG64UHP+2418QPiBrbC2Tghd5&#10;WC0HPwvMtX3ygR5FqESEsM9RQR2Cy6X0ZU0G/cQ64uhdbGcwRNlVUnf4jHDTylmaZtJgw3GhRkeb&#10;mspbcTcKNuTScO73RZLsykt1zU7J2p2UGg379RxEoD58w//tnVaQwedKvAFy+Q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L2jvcAAAADaAAAADwAAAAAAAAAAAAAAAACfAgAA&#10;ZHJzL2Rvd25yZXYueG1sUEsFBgAAAAAEAAQA9wAAAIwDAAAAAA==&#10;">
                <v:imagedata r:id="rId2" o:title=""/>
              </v:shape>
              <w10:wrap anchorx="page" anchory="page"/>
            </v:group>
          </w:pict>
        </mc:Fallback>
      </mc:AlternateContent>
    </w:r>
    <w:r>
      <w:rPr>
        <w:b/>
        <w:spacing w:val="20"/>
        <w:sz w:val="32"/>
        <w:szCs w:val="32"/>
      </w:rPr>
      <w:t>North American Energy Standards Board</w:t>
    </w:r>
  </w:p>
  <w:p>
    <w:pPr>
      <w:pStyle w:val="Header"/>
      <w:tabs>
        <w:tab w:val="left" w:pos="680"/>
        <w:tab w:val="right" w:pos="9810"/>
      </w:tabs>
      <w:spacing w:before="60"/>
      <w:ind w:left="1800"/>
      <w:jc w:val="right"/>
    </w:pPr>
    <w:r>
      <w:t>801 Travis, Suite 1675, Houston, Texas 77002</w:t>
    </w:r>
  </w:p>
  <w:p>
    <w:pPr>
      <w:pStyle w:val="Header"/>
      <w:ind w:left="1800"/>
      <w:jc w:val="right"/>
      <w:rPr>
        <w:lang w:val="fr-FR"/>
      </w:rPr>
    </w:pPr>
    <w:r>
      <w:rPr>
        <w:lang w:val="fr-FR"/>
      </w:rPr>
      <w:t>Phone</w:t>
    </w:r>
    <w:proofErr w:type="gramStart"/>
    <w:r>
      <w:rPr>
        <w:lang w:val="fr-FR"/>
      </w:rPr>
      <w:t>:  (</w:t>
    </w:r>
    <w:proofErr w:type="gramEnd"/>
    <w:r>
      <w:rPr>
        <w:lang w:val="fr-FR"/>
      </w:rPr>
      <w:t>713) 356-0060, Fax:  (713) 356-0067, E-mail: naesb@naesb.org</w:t>
    </w:r>
  </w:p>
  <w:p>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6432"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3" o:spid="_x0000_s1058" style="position:absolute;left:0;text-align:left;margin-left:1in;margin-top:18pt;width:133.1pt;height:117pt;flip:x;z-index:-25165004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ZbdrTAQAAIYMAAAOAAAAZHJzL2Uyb0RvYy54bWzsV9tu4zYQfS/QfyD0&#10;rpiyZVsSYi8SX9IF0t0g234ALVEWsRLJkvQlW/TfOyQly3a27V76uAZi8DIznDkzc8a5fXNsarSn&#10;SjPBZ0F0gwNEeS4Kxrez4Pff1mESIG0IL0gtOJ0FL1QHb+Y//3R7kBkdikrUBVUIjHCdHeQsqIyR&#10;2WCg84o2RN8ISTlclkI1xMBWbQeFIgew3tSDIcaTwUGoQiqRU63hdOkvg7mzX5Y0N+/LUlOD6lkA&#10;vhn3rdz3xn4P5rck2yoiK5a3bpBv8KIhjMOjJ1NLYgjaKfbKVMNyJbQozU0umoEoS5ZTFwNEE+Gr&#10;aB6U2EkXyzY7bOUJJoD2CqdvNpu/2z8pxArIXYA4aSBF7lUUjSw2B7nNQORByQ/ySfkAYfko8o8a&#10;rgfX93a/9cJoc/hVFGCP7Ixw2BxL1aCyZvIX+5o1BvGjo0vGyykZ9GhQDofRJMWjKeQsh7soTsYp&#10;btOVV5BTqxdFE/DaXic49qnMq1WrPwUFrzzGsdMckMy60LrdumljhNLTPbr6+9D9UBFJXdK0ha5F&#10;d9ih+wwlSfi2pihyLtvXQayDV3tsEReLCsTonVLiUFFSgFeRDREgP1OwGw2Z+QqwkxjQ8KCNEg9a&#10;B/lw0iIWpxP3VgcYyaTS5oGKBtnFLFAQhcsg2T9qY93qRWxiuVizuoZzktX84gAE/Qk8Cqr2zj7v&#10;euXPFKerZJXEYTycrMIYL5fh3XoRh5N1NB0vR8vFYhn9Zd+N4qxiRUG5fabr2yj+ssy1DOI77tS5&#10;WtSssOasS1ptN4taoT0B3li7TwvImdjg0g0HAsRyFVI0jPH9MA3Xk2Qaxut4HKZTnIQ4Su/TCY7T&#10;eLm+DOmRcfr9IaHDLEjHw7HL0pnTV7Fh93kdG8kaZoCZa9bMguQkRDJbiyteuNQawmq/PoPCut9D&#10;AenuEu0q1xarbzlz3Bxb4gFjtpA3oniBUlYCCgwKEaYKLCqhPgXoAAw9C/QfO6JogOq3HNoBREy3&#10;UN1i0y0Iz0F1FpgA+eXCeNrfScW2FVj2FMTFHfBTyVwR9160jQa8ML+VLM/gr80JrF6V2X+PKdAy&#10;O+u7H3XNF9loiPq4kyFMCkkM27CamRc39SCp1im+f2K5xdNueq4ZdVwDt/ZRFI1tgjshqwJtTEuq&#10;nmkNhvf0mWr2Cagau2oBQUfwPQlpCf1uEeuPXvHSuXlAz24v/NsA8XftZdctEpCUq1n2GTD9nFyK&#10;fNdQbvzgV853wXXFpA6QymizoQVQ09vCZ7aru3OCGSZ3GKfD+3AxxgsgmOkqvEvjaTjFq2mM4yRa&#10;RIuuG3eaAgykXkr2P7SjY5JuDDmWOG8NkllIPPPkdkS4/tJGUZNX9rgEYmrPQe904WDukbWgf+U4&#10;+MwMBe/cBP6XCdqz/Y+B0M+NMxb0le5T/GMg/MNA6Mq1pQvYOtp1P3ZhdfFr+nzvpPp/H+Z/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3N+i7N4AAAAKAQAADwAAAGRycy9kb3du&#10;cmV2LnhtbEyPzU7DMBCE70i8g7VI3KjdYBUU4lQVEgghLoQf9ejGS2IRr6PYbcPbs5zoaTXa0cw3&#10;1XoOgzjglHwkA8uFAoHURuepM/D+9nB1CyJlS84OkdDADyZY1+dnlS1dPNIrHprcCQ6hVFoDfc5j&#10;KWVqeww2LeKIxL+vOAWbWU6ddJM9cngYZKHUSgbriRt6O+J9j+13sw8GPjZeo/7cPr+oFvHJye1j&#10;47Uxlxfz5g5Exjn/m+EPn9GhZqZd3JNLYmCtNW/JBq5XfNmgl6oAsTNQ3CgFsq7k6YT6FwAA//8D&#10;AFBLAwQKAAAAAAAAACEAjspHLhERAAAREQAAFAAAAGRycy9tZWRpYS9pbWFnZTEucG5niVBORw0K&#10;GgoAAAANSUhEUgAAAgAAAAGACAMAAADs/iqNAAAAAXNSR0IArs4c6QAAAwBQTFRFAAAAAABAAACA&#10;AAD/IAAAIABAIACAIAD/QAAAQABAQACAQAD/YAAAYABAYACAYAD/gAAAgABAgACAgAD/oAAAoABA&#10;oACAoAD/wAAAwABAwACAwAD//wAA/wBA/wCA/wD/ACAAACBAACCAACD/ICAAICBAICCAICD/QCAA&#10;QCBAQCCAQCD/YCAAYCBAYCCAYCD/gCAAgCBAgCCAgCD/oCAAoCBAoCCAoCD/wCAAwCBAwCCAwCD/&#10;/yAA/yBA/yCA/yD/AEAAAEBAAECAAED/IEAAIEBAIECAIED/QEAAQEBAQECAQED/YEAAYEBAYECA&#10;YED/gEAAgEBAgECAgED/oEAAoEBAoECAoED/wEAAwEBAwECAwED//0AA/0BA/0CA/0D/AGAAAGBA&#10;AGCAAGD/IGAAIGBAIGCAIGD/QGAAQGBAQGCAQGD/YGAAYGBAYGCAYGD/gGAAgGBAgGCAgGD/oGAA&#10;oGBAoGCAoGD/wGAAwGBAwGCAwGD//2AA/2BA/2CA/2D/AIAAAIBAAICAAID/IIAAIIBAIICAIID/&#10;QIAAQIBAQICAQID/YIAAYIBAYICAYID/gIAAgIBAgICAgID/oIAAoIBAoICAoID/wIAAwIBAwICA&#10;wID//4AA/4BA/4CA/4D/AKAAAKBAAKCAAKD/IKAAIKBAIKCAIKD/QKAAQKBAQKCAQKD/YKAAYKBA&#10;YKCAYKD/gKAAgKBAgKCAgKD/oKAAoKBAoKCAoKD/wKAAwKBAwKCAwKD//6AA/6BA/6CA/6D/AMAA&#10;AMBAAMCAAMD/IMAAIMBAIMCAIMD/QMAAQMBAQMCAQMD/YMAAYMBAYMCAYMD/gMAAgMBAgMCAgMD/&#10;oMAAoMBAoMCAoMD/wMAAwMBAwMCAwMD//8AA/8BA/8CA/8D/AP8AAP9AAP+AAP//IP8AIP9AIP+A&#10;IP//QP8AQP9AQP+AQP//YP8AYP9AYP+AYP//gP8AgP9AgP+AgP//oP8AoP9AoP+AoP//wP8AwP9A&#10;wP+AwP////8A//9A//+A////0B0GBgAAAAlwSFlzAAArQwAAJKQBWzyU0QAADapJREFUeF7tndti&#10;qzgMRc////RM2xACxBcZSyCh1deArcvylmxI+u8/k79///6ZjMug2hGwydNP/m0G1naf8WzyBABh&#10;yDIDIEwEkhtqAgACEIcqAIiTKxNLLQB4CQBtoEnCtAcFAO2IBhvPEgCLsYOF17+5BklaWkCOAvxn&#10;/8dCAAiRJjsjTQEwGNwuEklH1s/R+xCAw4AQSAFAiDTZGWkGwK8AcBRglzitkdUB2FYAANBKk904&#10;xgCoD28XiaQja2doFf5XCdAePmmWDN3WztCadAAwzJri0NYAaI+v6DpD/UZAOUEf1V8UQHl8kqYd&#10;AeUEHSsATYB2wrTHMwdAeQJt/9OPp5uf7wqABDhHDACcJ8jaPHsAdGewjke68VXTszn5eW8COAty&#10;jtQFAKhO4Tyc8czTzM7m7HcjALSBrqnQBmBxFgBcZ31j3BUAaM4RJa5h7FRMzvbp304BFOcIE9cw&#10;hiomZ/v0FwCiEHAJAIqTRIlrGDv1crN7/2OvAHqThIlrGEP1crN7/wcAohCgBkBLADgK8IuDKgCr&#10;mwcBAID0AKhx5jeSQS3Tysz+FeAvBdCaJmiUHZutlZn9K+AA4Djle9OuAkBrnjCBjWKoUmIOXwL5&#10;VgCleaKENY6dSonpVQD2AV6RuAwApYm8xjGsXTp56VcAJMApInoAbF8yKPQAEOCTABUADgLw8xuR&#10;pT+fAchulQkAhaDydrBT0tQA6Pi33yY4DUZGszQAOFaAUhwBwCldWgAIBEBjKqdRDGyWRlYEq/vV&#10;FAaO02NNV0iKILfLpuCxUQzsmBIAkgqAAnjk5BIA1lMBjxFIbtM8APIKgAQ4hE0JgN3J39HNz4cO&#10;A5DdJABITsAFAGzVIXm0Hbo/DUD/5R8AcJj31SR7AJrtgefQ5LANAHLkueqlOQD7EpE82g7dBwCH&#10;SbnSJAMAduYfe8QrfWMuQQQAQBCkJ18CAE/OrsA3YwC+TgkEJnHJlREAgCuj7XAuWwD4lrDDlO9N&#10;AgD3KbI10BSA/nMCW+cYvR+BiwHoG8QV10bAEgAE4NpcnppNH4CPGQBwKiXX3jQNwNc3QVf7+YLo&#10;tak8N9u1AJyzkbsMI2AHAAJgmDa9oecBONaAt210AHpZMhzJDAAEwDBrikMrAHCQgMU4BEAxS4ZD&#10;aQCwJ+BlLPk3TJrm0CoA7NINAJr5MR9LB4ANAbX8m3vCBKcioATAh4AKAKeM4yb7CGgBsFb9IgD2&#10;fjDDyQjoAbAgUGgBT5rGbVdEQBOAv+b/CMAVTjDH+QgoA3DeEO68JwIAcE/c3cwKAG5ScY8hAHBP&#10;3N3MCgBuUnGPIQCwj7vgN8/uSZTVrCsAvce3pc/73/uQ3VX8Aln51lIcJiY5DpfvJ031AKgjOp6g&#10;37HGnieOz1Fa6+soVuvN37hKAPQcG8xPCYDeFJX/U9KdeTPu5trubE+5QAWAkpBWxLWbj3Vhjv+2&#10;jGzsRt36Ocd8TZ/oN00VAKilegKBLwUQrrdJBADgEMBt2Kuxreb5K2ny9BwBKOT/d6F+/8mnKAnM&#10;AsD6SEOIXejLmgqwDXEttI00nyfgAEA10aMELNfX+su3/pfhCp3nqvGzALSSPJqeT172ANRX+qgG&#10;vK9vEfDXBjwz2SWvJgFo5lgMQDHcrS2Z6LPWPrLyGdvAehNQLgGDAIz8S0lRkgcl4HN5uwrkEYD/&#10;5hSgE3+pBDQVoKhb7/w1P2xs+IokJkr7ZiU0yuKuFBYVYBiAsgQAwH3sTSlAb/1JBboFwHB/0DoR&#10;3AxWAvq+NNw38wMBaBAAAF+ktQHYbIekK2Z73T0KAAAjegIAHWJHghnxWm0AdkIRTQESnf+sqQEA&#10;FOAFQ++gR9gDoADB6gAKgAKgAAkfAdADSE82gyn6sLmdEvDpi+kBhmMb4gYAoAdo9QAoQIhlPGEk&#10;CoACoADsAqoHQTeWgOVoavxx8PmHQRwFN96huXwXAAATlV1+q98eAADkWZy4sgeA+JtDiw16zwIA&#10;YCKt8lsBgF1AcxeAAsgXU8grUQAUAAXgHKB+DkAJCCnscqMpAZSAdgl4E8JBkHxVRbqyqwAAECmd&#10;47YCACWAEsAuoLELoASMy2qkOygBlABKACWAEvBiIJJ2K9naLwHLFZwDKEXc2TAAQA/Q6QFQAGdr&#10;VtccFAAFQAHYBbR2AZQAXc11NholgBJACaAENEvASyQ4B3Cm3UrmCEoAACjF2uUwAEAP0OsBHCrA&#10;WpCKi6r46y/Hs35+ImbJ+zuE9agBgEvtVjIqZglAAZTS/9Pce1eA8iPat15RAmZJCArAWwIA4AoA&#10;/iC56xyg8pLGYg4AAMB3BNgFDFAhKQH3KkBTAlCAgVyXgyVoAgFgNsqO7w+rAMv/+S6FlhIwABwA&#10;cBTcPQq+uQS0mgB6gIHFHrUHqL2tX32RnxIwQIWoBPxedNs5QPXrGgAwkOfqpREAaEgAJWAWAgCg&#10;Cew3gTeXgEYRQAFSKECrDWy8x/D90SZavBCyLHzJSaBXBWj9o/Begnufz66sKPeH6AHq39seWv+7&#10;YQBAoADbF29u3AY2vrgPALNK01SAj8Teeg5Q3fBXjic4CBqgAgA2uAzE7TGXRgGgthEY6wM/aaMF&#10;WGIBAB8UHrOqRxwJA4CKBLQVYCRuj7k2KQDCPc1j0lx3JA4AGhLQOvVKkOySi20ANvtA4ZrZXVaY&#10;cKD5Ol5ay9DAWcC78SnckjT/7W8GbXb/d74P8E7XPAF/IwwwmICKQAqgUQMqapEg0dXV0y6La8A8&#10;KIAVAYnT3/ly6IkS0AumpGBXK/V8DaD4H2OoXQJMAdCXgJ65z/88FgBqb4YkfwCw4boDwOeBsHAb&#10;2FsyUyVA7b2AvRU9mx/9uRQArb3TJAD6ReDPoEenuO0cALyQTIuAOgCd6jqrAHMSwEngF+guACgv&#10;vzIrU1vB9qFHShUIB8CUBKwpVmppH4AMAPBCyAvjyppo1uzSAjjTA4yUgKmt4GciJODdD/XKYouA&#10;ewCYOA1qA5ByK9ArAc2XLn0BIHg/FACGdwEeATjfB26PQCkCr9IfsAQAgOLuIyQApwlAAZ5RAgBA&#10;TwK8K0Blh3jyPBAFCKcAtSOCCgGdRw0AMA5AaxtwwTZwEIDOVhAAHgPAudMgAACA1rY341Fgtwl0&#10;WgKaPx9Z7QRQgOcowKkaAAAPAuAMAQAAAPQAewb6PUCjCbhxG1h/kVP4/FrrNWe9M7l7RnoeAMKu&#10;FQBewAHAloR7FuGts0YGoNIGNmoATeCJJtBvDzC+DwCAZwEwLAEAAABsA5+zDawdB9ebABTgjALU&#10;m4CbzwEAQGH/INgFOAZgtAlAAR6mAAAwrQEoAAdBy5FgoXVa8JI8Xl9JVP5uYJnwdZLOx0fLKQFP&#10;KwHlGiAhlmcB4mcBnptAAJhtAiQ9QJWA27eBlY0gCiDHAgBoArtNIAogX1DhrkQBUAAUoLOrDLeq&#10;RwxGAVAAFAAF+GGg9YsptW0V28ARsfV5ragE1LYBAOAzqSNWAQA9QL8HQAFG1lSsa1EAFAAFYBfQ&#10;2QVQAmLJ+oi1lABKACWAEtArAZUawDnAiNj6vFZWAgDAZ/YUrAIAegBBD4ACKKw1n0OgACgACsAu&#10;gF3AiwGfKm1qlbAElJsAtoGmublkcACgB5D0ACjAJcvxhklQABQABWAX0N0FUAJuUOdLpqQEUAIo&#10;AZSAfglofm9gq1XX/kIIvw8wWyekJQAAZiPt9H4AoAcQ9QAogNMVPGsWCoACoADsAtgF8Di49fXw&#10;X43off6uRWwDZ6vytffTA9AD0APQAwgknhJwrTRfNRslgBJACaAEUALYBvZqfO9ztoFXVW3deegB&#10;6AHoAegB6AHoAXo1vve5UQ/Qe+WnWBBLth6/+iX1R7fi+hvNew8AAMbMAEDn6ZVx/G8f3j0ARQn4&#10;JK0UwGoF2IxFBVgiBwBtmG5fodYG+AegJAHNpNUFoK0A1qH2OX5MANbXU8YqwAeAAiQ+82NulQsA&#10;vtOxewepEIT3HY2PWlWe/K+BiwBAvQgM5v89EPn/BC4EAAO/3dNoAFofmSut2wliACD9+aaT6R8A&#10;zG0izxoWBQBRjk7m/2zsHnFfGAD6IkD6zxAZCICfBNc9JPtnsv/7FLjwFK/4eFx6dto5WhcmarcN&#10;PNxz9FQ45NdlJyP2sNtEtfVhPuPOJgIAkBwHAACA5BFI7j4KAADJI5DcfRQAAJJHILn7KAAAJI9A&#10;cvdRAABIHoHk7qMAAJA8AsndRwEAIHkEkruPAgBA8ggkdx8FAIDkEUjuPgoAAMkjkNx9FAAAkkcg&#10;ufsoAAAkj0By91EAAEgegeTuowAAkDwCyd1HAQAgeQSSu48CAEDyCCR3HwUAgOQRSO4+CgAAySOQ&#10;3H0UAACSRyC5+ygAACSPQHL3UQAASB6B5O6jAACQPALJ3UcBACB5BJK7jwIAQPIIJHcfBQCA5BFI&#10;7j4KAADJI5DcfRQAAJJHILn7KAAAJI9AcvdRAABIHoHk7qMAAJA8AsndRwEAIHkEkruPAgBA8ggk&#10;dx8FAIDkEUjuPgoAAMkjkNx9FAAAkkcgufsoAAAkj0By91EAAEgegeTuowAAkDwCyd1HAQAgeQSS&#10;u48CAEDyCCR3HwUAgOQRSO4+CgAAySOQ3H0UAACSRyC5+ygAACSPQHL3UQAASB6B5O6jAACQPALJ&#10;3UcBACB5BJK7/z9fGnIwAVXuSwAAAABJRU5ErkJgglBLAQItABQABgAIAAAAIQCxgme2CgEAABMC&#10;AAATAAAAAAAAAAAAAAAAAAAAAABbQ29udGVudF9UeXBlc10ueG1sUEsBAi0AFAAGAAgAAAAhADj9&#10;If/WAAAAlAEAAAsAAAAAAAAAAAAAAAAAOwEAAF9yZWxzLy5yZWxzUEsBAi0AFAAGAAgAAAAhAB9l&#10;t2tMBAAAhgwAAA4AAAAAAAAAAAAAAAAAOgIAAGRycy9lMm9Eb2MueG1sUEsBAi0AFAAGAAgAAAAh&#10;AKomDr68AAAAIQEAABkAAAAAAAAAAAAAAAAAsgYAAGRycy9fcmVscy9lMm9Eb2MueG1sLnJlbHNQ&#10;SwECLQAUAAYACAAAACEA3N+i7N4AAAAKAQAADwAAAAAAAAAAAAAAAAClBwAAZHJzL2Rvd25yZXYu&#10;eG1sUEsBAi0ACgAAAAAAAAAhAI7KRy4REQAAEREAABQAAAAAAAAAAAAAAAAAsAgAAGRycy9tZWRp&#10;YS9pbWFnZTEucG5nUEsFBgAAAAAGAAYAfAEAAPMZAAAAAA==&#10;">
              <v:rect id="Rectangle 14" o:spid="_x0000_s1059"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jN4cQA&#10;AADaAAAADwAAAGRycy9kb3ducmV2LnhtbESPT2vCQBTE74V+h+UVequbplQkuopI7J+DiiYXb4/s&#10;MwnNvg3ZbZJ++64geBxm5jfMYjWaRvTUudqygtdJBIK4sLrmUkGebV9mIJxH1thYJgV/5GC1fHxY&#10;YKLtwEfqT74UAcIuQQWV920ipSsqMugmtiUO3sV2Bn2QXSl1h0OAm0bGUTSVBmsOCxW2tKmo+Dn9&#10;GgVrU+aH9Py++84wzz72+Rum+0+lnp/G9RyEp9Hfw7f2l1YQw/V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ozeHEAAAA2gAAAA8AAAAAAAAAAAAAAAAAmAIAAGRycy9k&#10;b3ducmV2LnhtbFBLBQYAAAAABAAEAPUAAACJAwAAAAA=&#10;" filled="f" stroked="f">
                <v:textbox inset="0,0,0,0">
                  <w:txbxContent>
                    <w:p w:rsidR="00176B76" w:rsidRDefault="00176B76" w:rsidP="000D426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60"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pPr>
      <w:pStyle w:val="Header"/>
      <w:tabs>
        <w:tab w:val="left" w:pos="680"/>
        <w:tab w:val="right" w:pos="9810"/>
      </w:tabs>
      <w:spacing w:before="60"/>
      <w:ind w:left="1800"/>
      <w:jc w:val="right"/>
    </w:pPr>
    <w:r>
      <w:t>801 Travis, Suite 1675, Houston, Texas 77002</w:t>
    </w:r>
  </w:p>
  <w:p>
    <w:pPr>
      <w:pStyle w:val="Header"/>
      <w:ind w:left="1800"/>
      <w:jc w:val="right"/>
      <w:rPr>
        <w:lang w:val="fr-FR"/>
      </w:rPr>
    </w:pPr>
    <w:r>
      <w:rPr>
        <w:lang w:val="fr-FR"/>
      </w:rPr>
      <w:t>Phone</w:t>
    </w:r>
    <w:proofErr w:type="gramStart"/>
    <w:r>
      <w:rPr>
        <w:lang w:val="fr-FR"/>
      </w:rPr>
      <w:t>:  (</w:t>
    </w:r>
    <w:proofErr w:type="gramEnd"/>
    <w:r>
      <w:rPr>
        <w:lang w:val="fr-FR"/>
      </w:rPr>
      <w:t>713) 356-0060, Fax:  (713) 356-0067, E-mail: naesb@naesb.org</w:t>
    </w:r>
  </w:p>
  <w:p>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C77E3"/>
    <w:multiLevelType w:val="hybridMultilevel"/>
    <w:tmpl w:val="1EB0CB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691148">
      <w:marLeft w:val="0"/>
      <w:marRight w:val="0"/>
      <w:marTop w:val="0"/>
      <w:marBottom w:val="0"/>
      <w:divBdr>
        <w:top w:val="none" w:sz="0" w:space="0" w:color="auto"/>
        <w:left w:val="none" w:sz="0" w:space="0" w:color="auto"/>
        <w:bottom w:val="none" w:sz="0" w:space="0" w:color="auto"/>
        <w:right w:val="none" w:sz="0" w:space="0" w:color="auto"/>
      </w:divBdr>
      <w:divsChild>
        <w:div w:id="2074691193">
          <w:marLeft w:val="0"/>
          <w:marRight w:val="0"/>
          <w:marTop w:val="0"/>
          <w:marBottom w:val="0"/>
          <w:divBdr>
            <w:top w:val="none" w:sz="0" w:space="0" w:color="auto"/>
            <w:left w:val="none" w:sz="0" w:space="0" w:color="auto"/>
            <w:bottom w:val="none" w:sz="0" w:space="0" w:color="auto"/>
            <w:right w:val="none" w:sz="0" w:space="0" w:color="auto"/>
          </w:divBdr>
          <w:divsChild>
            <w:div w:id="2074691206">
              <w:marLeft w:val="0"/>
              <w:marRight w:val="0"/>
              <w:marTop w:val="0"/>
              <w:marBottom w:val="0"/>
              <w:divBdr>
                <w:top w:val="none" w:sz="0" w:space="0" w:color="auto"/>
                <w:left w:val="none" w:sz="0" w:space="0" w:color="auto"/>
                <w:bottom w:val="none" w:sz="0" w:space="0" w:color="auto"/>
                <w:right w:val="none" w:sz="0" w:space="0" w:color="auto"/>
              </w:divBdr>
              <w:divsChild>
                <w:div w:id="2074691184">
                  <w:marLeft w:val="0"/>
                  <w:marRight w:val="0"/>
                  <w:marTop w:val="0"/>
                  <w:marBottom w:val="0"/>
                  <w:divBdr>
                    <w:top w:val="none" w:sz="0" w:space="0" w:color="auto"/>
                    <w:left w:val="none" w:sz="0" w:space="0" w:color="auto"/>
                    <w:bottom w:val="none" w:sz="0" w:space="0" w:color="auto"/>
                    <w:right w:val="none" w:sz="0" w:space="0" w:color="auto"/>
                  </w:divBdr>
                  <w:divsChild>
                    <w:div w:id="2074691194">
                      <w:marLeft w:val="0"/>
                      <w:marRight w:val="0"/>
                      <w:marTop w:val="0"/>
                      <w:marBottom w:val="0"/>
                      <w:divBdr>
                        <w:top w:val="none" w:sz="0" w:space="0" w:color="auto"/>
                        <w:left w:val="none" w:sz="0" w:space="0" w:color="auto"/>
                        <w:bottom w:val="none" w:sz="0" w:space="0" w:color="auto"/>
                        <w:right w:val="none" w:sz="0" w:space="0" w:color="auto"/>
                      </w:divBdr>
                      <w:divsChild>
                        <w:div w:id="2074691172">
                          <w:marLeft w:val="0"/>
                          <w:marRight w:val="0"/>
                          <w:marTop w:val="0"/>
                          <w:marBottom w:val="0"/>
                          <w:divBdr>
                            <w:top w:val="none" w:sz="0" w:space="0" w:color="auto"/>
                            <w:left w:val="none" w:sz="0" w:space="0" w:color="auto"/>
                            <w:bottom w:val="none" w:sz="0" w:space="0" w:color="auto"/>
                            <w:right w:val="none" w:sz="0" w:space="0" w:color="auto"/>
                          </w:divBdr>
                          <w:divsChild>
                            <w:div w:id="2074691192">
                              <w:marLeft w:val="0"/>
                              <w:marRight w:val="0"/>
                              <w:marTop w:val="0"/>
                              <w:marBottom w:val="0"/>
                              <w:divBdr>
                                <w:top w:val="none" w:sz="0" w:space="0" w:color="auto"/>
                                <w:left w:val="none" w:sz="0" w:space="0" w:color="auto"/>
                                <w:bottom w:val="none" w:sz="0" w:space="0" w:color="auto"/>
                                <w:right w:val="none" w:sz="0" w:space="0" w:color="auto"/>
                              </w:divBdr>
                              <w:divsChild>
                                <w:div w:id="2074691149">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2">
                                      <w:marLeft w:val="0"/>
                                      <w:marRight w:val="0"/>
                                      <w:marTop w:val="0"/>
                                      <w:marBottom w:val="0"/>
                                      <w:divBdr>
                                        <w:top w:val="none" w:sz="0" w:space="0" w:color="auto"/>
                                        <w:left w:val="none" w:sz="0" w:space="0" w:color="auto"/>
                                        <w:bottom w:val="none" w:sz="0" w:space="0" w:color="auto"/>
                                        <w:right w:val="none" w:sz="0" w:space="0" w:color="auto"/>
                                      </w:divBdr>
                                    </w:div>
                                    <w:div w:id="2074691209">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74">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0">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81">
                                  <w:marLeft w:val="0"/>
                                  <w:marRight w:val="0"/>
                                  <w:marTop w:val="0"/>
                                  <w:marBottom w:val="0"/>
                                  <w:divBdr>
                                    <w:top w:val="none" w:sz="0" w:space="0" w:color="515151"/>
                                    <w:left w:val="none" w:sz="0" w:space="0" w:color="515151"/>
                                    <w:bottom w:val="none" w:sz="0" w:space="0" w:color="515151"/>
                                    <w:right w:val="none" w:sz="0" w:space="0" w:color="515151"/>
                                  </w:divBdr>
                                </w:div>
                                <w:div w:id="2074691212">
                                  <w:marLeft w:val="0"/>
                                  <w:marRight w:val="0"/>
                                  <w:marTop w:val="0"/>
                                  <w:marBottom w:val="0"/>
                                  <w:divBdr>
                                    <w:top w:val="none" w:sz="0" w:space="0" w:color="auto"/>
                                    <w:left w:val="none" w:sz="0" w:space="0" w:color="auto"/>
                                    <w:bottom w:val="none" w:sz="0" w:space="0" w:color="auto"/>
                                    <w:right w:val="none" w:sz="0" w:space="0" w:color="auto"/>
                                  </w:divBdr>
                                </w:div>
                              </w:divsChild>
                            </w:div>
                            <w:div w:id="2074691203">
                              <w:marLeft w:val="0"/>
                              <w:marRight w:val="0"/>
                              <w:marTop w:val="0"/>
                              <w:marBottom w:val="0"/>
                              <w:divBdr>
                                <w:top w:val="none" w:sz="0" w:space="0" w:color="auto"/>
                                <w:left w:val="none" w:sz="0" w:space="0" w:color="auto"/>
                                <w:bottom w:val="none" w:sz="0" w:space="0" w:color="auto"/>
                                <w:right w:val="none" w:sz="0" w:space="0" w:color="auto"/>
                              </w:divBdr>
                              <w:divsChild>
                                <w:div w:id="2074691144">
                                  <w:marLeft w:val="0"/>
                                  <w:marRight w:val="0"/>
                                  <w:marTop w:val="0"/>
                                  <w:marBottom w:val="0"/>
                                  <w:divBdr>
                                    <w:top w:val="none" w:sz="0" w:space="0" w:color="auto"/>
                                    <w:left w:val="none" w:sz="0" w:space="0" w:color="auto"/>
                                    <w:bottom w:val="none" w:sz="0" w:space="0" w:color="auto"/>
                                    <w:right w:val="none" w:sz="0" w:space="0" w:color="auto"/>
                                  </w:divBdr>
                                </w:div>
                                <w:div w:id="2074691171">
                                  <w:marLeft w:val="0"/>
                                  <w:marRight w:val="0"/>
                                  <w:marTop w:val="0"/>
                                  <w:marBottom w:val="0"/>
                                  <w:divBdr>
                                    <w:top w:val="none" w:sz="0" w:space="0" w:color="auto"/>
                                    <w:left w:val="none" w:sz="0" w:space="0" w:color="auto"/>
                                    <w:bottom w:val="none" w:sz="0" w:space="0" w:color="auto"/>
                                    <w:right w:val="none" w:sz="0" w:space="0" w:color="auto"/>
                                  </w:divBdr>
                                </w:div>
                                <w:div w:id="20746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154">
      <w:marLeft w:val="0"/>
      <w:marRight w:val="0"/>
      <w:marTop w:val="0"/>
      <w:marBottom w:val="0"/>
      <w:divBdr>
        <w:top w:val="none" w:sz="0" w:space="0" w:color="auto"/>
        <w:left w:val="none" w:sz="0" w:space="0" w:color="auto"/>
        <w:bottom w:val="none" w:sz="0" w:space="0" w:color="auto"/>
        <w:right w:val="none" w:sz="0" w:space="0" w:color="auto"/>
      </w:divBdr>
    </w:div>
    <w:div w:id="2074691155">
      <w:marLeft w:val="0"/>
      <w:marRight w:val="0"/>
      <w:marTop w:val="0"/>
      <w:marBottom w:val="0"/>
      <w:divBdr>
        <w:top w:val="none" w:sz="0" w:space="0" w:color="auto"/>
        <w:left w:val="none" w:sz="0" w:space="0" w:color="auto"/>
        <w:bottom w:val="none" w:sz="0" w:space="0" w:color="auto"/>
        <w:right w:val="none" w:sz="0" w:space="0" w:color="auto"/>
      </w:divBdr>
      <w:divsChild>
        <w:div w:id="2074691163">
          <w:marLeft w:val="0"/>
          <w:marRight w:val="0"/>
          <w:marTop w:val="0"/>
          <w:marBottom w:val="0"/>
          <w:divBdr>
            <w:top w:val="none" w:sz="0" w:space="0" w:color="auto"/>
            <w:left w:val="none" w:sz="0" w:space="0" w:color="auto"/>
            <w:bottom w:val="none" w:sz="0" w:space="0" w:color="auto"/>
            <w:right w:val="none" w:sz="0" w:space="0" w:color="auto"/>
          </w:divBdr>
        </w:div>
      </w:divsChild>
    </w:div>
    <w:div w:id="2074691156">
      <w:marLeft w:val="0"/>
      <w:marRight w:val="0"/>
      <w:marTop w:val="0"/>
      <w:marBottom w:val="0"/>
      <w:divBdr>
        <w:top w:val="none" w:sz="0" w:space="0" w:color="auto"/>
        <w:left w:val="none" w:sz="0" w:space="0" w:color="auto"/>
        <w:bottom w:val="none" w:sz="0" w:space="0" w:color="auto"/>
        <w:right w:val="none" w:sz="0" w:space="0" w:color="auto"/>
      </w:divBdr>
      <w:divsChild>
        <w:div w:id="2074691159">
          <w:marLeft w:val="720"/>
          <w:marRight w:val="0"/>
          <w:marTop w:val="100"/>
          <w:marBottom w:val="100"/>
          <w:divBdr>
            <w:top w:val="none" w:sz="0" w:space="0" w:color="auto"/>
            <w:left w:val="none" w:sz="0" w:space="0" w:color="auto"/>
            <w:bottom w:val="none" w:sz="0" w:space="0" w:color="auto"/>
            <w:right w:val="none" w:sz="0" w:space="0" w:color="auto"/>
          </w:divBdr>
          <w:divsChild>
            <w:div w:id="2074691169">
              <w:marLeft w:val="0"/>
              <w:marRight w:val="0"/>
              <w:marTop w:val="0"/>
              <w:marBottom w:val="0"/>
              <w:divBdr>
                <w:top w:val="none" w:sz="0" w:space="0" w:color="auto"/>
                <w:left w:val="none" w:sz="0" w:space="0" w:color="auto"/>
                <w:bottom w:val="none" w:sz="0" w:space="0" w:color="auto"/>
                <w:right w:val="none" w:sz="0" w:space="0" w:color="auto"/>
              </w:divBdr>
              <w:divsChild>
                <w:div w:id="20746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5">
      <w:marLeft w:val="0"/>
      <w:marRight w:val="0"/>
      <w:marTop w:val="0"/>
      <w:marBottom w:val="0"/>
      <w:divBdr>
        <w:top w:val="none" w:sz="0" w:space="0" w:color="auto"/>
        <w:left w:val="none" w:sz="0" w:space="0" w:color="auto"/>
        <w:bottom w:val="none" w:sz="0" w:space="0" w:color="auto"/>
        <w:right w:val="none" w:sz="0" w:space="0" w:color="auto"/>
      </w:divBdr>
      <w:divsChild>
        <w:div w:id="2074691162">
          <w:marLeft w:val="720"/>
          <w:marRight w:val="0"/>
          <w:marTop w:val="100"/>
          <w:marBottom w:val="100"/>
          <w:divBdr>
            <w:top w:val="none" w:sz="0" w:space="0" w:color="auto"/>
            <w:left w:val="none" w:sz="0" w:space="0" w:color="auto"/>
            <w:bottom w:val="none" w:sz="0" w:space="0" w:color="auto"/>
            <w:right w:val="none" w:sz="0" w:space="0" w:color="auto"/>
          </w:divBdr>
          <w:divsChild>
            <w:div w:id="2074691160">
              <w:marLeft w:val="0"/>
              <w:marRight w:val="0"/>
              <w:marTop w:val="0"/>
              <w:marBottom w:val="0"/>
              <w:divBdr>
                <w:top w:val="none" w:sz="0" w:space="0" w:color="auto"/>
                <w:left w:val="none" w:sz="0" w:space="0" w:color="auto"/>
                <w:bottom w:val="none" w:sz="0" w:space="0" w:color="auto"/>
                <w:right w:val="none" w:sz="0" w:space="0" w:color="auto"/>
              </w:divBdr>
              <w:divsChild>
                <w:div w:id="20746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6">
      <w:marLeft w:val="0"/>
      <w:marRight w:val="0"/>
      <w:marTop w:val="0"/>
      <w:marBottom w:val="0"/>
      <w:divBdr>
        <w:top w:val="none" w:sz="0" w:space="0" w:color="auto"/>
        <w:left w:val="none" w:sz="0" w:space="0" w:color="auto"/>
        <w:bottom w:val="none" w:sz="0" w:space="0" w:color="auto"/>
        <w:right w:val="none" w:sz="0" w:space="0" w:color="auto"/>
      </w:divBdr>
      <w:divsChild>
        <w:div w:id="2074691153">
          <w:marLeft w:val="0"/>
          <w:marRight w:val="0"/>
          <w:marTop w:val="0"/>
          <w:marBottom w:val="0"/>
          <w:divBdr>
            <w:top w:val="none" w:sz="0" w:space="0" w:color="auto"/>
            <w:left w:val="none" w:sz="0" w:space="0" w:color="auto"/>
            <w:bottom w:val="none" w:sz="0" w:space="0" w:color="auto"/>
            <w:right w:val="none" w:sz="0" w:space="0" w:color="auto"/>
          </w:divBdr>
        </w:div>
        <w:div w:id="2074691158">
          <w:marLeft w:val="0"/>
          <w:marRight w:val="0"/>
          <w:marTop w:val="0"/>
          <w:marBottom w:val="0"/>
          <w:divBdr>
            <w:top w:val="none" w:sz="0" w:space="0" w:color="auto"/>
            <w:left w:val="none" w:sz="0" w:space="0" w:color="auto"/>
            <w:bottom w:val="none" w:sz="0" w:space="0" w:color="auto"/>
            <w:right w:val="none" w:sz="0" w:space="0" w:color="auto"/>
          </w:divBdr>
        </w:div>
        <w:div w:id="2074691161">
          <w:marLeft w:val="0"/>
          <w:marRight w:val="0"/>
          <w:marTop w:val="0"/>
          <w:marBottom w:val="0"/>
          <w:divBdr>
            <w:top w:val="none" w:sz="0" w:space="0" w:color="auto"/>
            <w:left w:val="none" w:sz="0" w:space="0" w:color="auto"/>
            <w:bottom w:val="none" w:sz="0" w:space="0" w:color="auto"/>
            <w:right w:val="none" w:sz="0" w:space="0" w:color="auto"/>
          </w:divBdr>
        </w:div>
        <w:div w:id="2074691164">
          <w:marLeft w:val="0"/>
          <w:marRight w:val="0"/>
          <w:marTop w:val="0"/>
          <w:marBottom w:val="0"/>
          <w:divBdr>
            <w:top w:val="none" w:sz="0" w:space="0" w:color="auto"/>
            <w:left w:val="none" w:sz="0" w:space="0" w:color="auto"/>
            <w:bottom w:val="none" w:sz="0" w:space="0" w:color="auto"/>
            <w:right w:val="none" w:sz="0" w:space="0" w:color="auto"/>
          </w:divBdr>
        </w:div>
        <w:div w:id="2074691168">
          <w:marLeft w:val="0"/>
          <w:marRight w:val="0"/>
          <w:marTop w:val="0"/>
          <w:marBottom w:val="0"/>
          <w:divBdr>
            <w:top w:val="none" w:sz="0" w:space="0" w:color="auto"/>
            <w:left w:val="none" w:sz="0" w:space="0" w:color="auto"/>
            <w:bottom w:val="none" w:sz="0" w:space="0" w:color="auto"/>
            <w:right w:val="none" w:sz="0" w:space="0" w:color="auto"/>
          </w:divBdr>
        </w:div>
      </w:divsChild>
    </w:div>
    <w:div w:id="2074691179">
      <w:marLeft w:val="0"/>
      <w:marRight w:val="0"/>
      <w:marTop w:val="0"/>
      <w:marBottom w:val="0"/>
      <w:divBdr>
        <w:top w:val="none" w:sz="0" w:space="0" w:color="auto"/>
        <w:left w:val="none" w:sz="0" w:space="0" w:color="auto"/>
        <w:bottom w:val="none" w:sz="0" w:space="0" w:color="auto"/>
        <w:right w:val="none" w:sz="0" w:space="0" w:color="auto"/>
      </w:divBdr>
      <w:divsChild>
        <w:div w:id="2074691188">
          <w:marLeft w:val="0"/>
          <w:marRight w:val="0"/>
          <w:marTop w:val="0"/>
          <w:marBottom w:val="0"/>
          <w:divBdr>
            <w:top w:val="none" w:sz="0" w:space="0" w:color="auto"/>
            <w:left w:val="none" w:sz="0" w:space="0" w:color="auto"/>
            <w:bottom w:val="none" w:sz="0" w:space="0" w:color="auto"/>
            <w:right w:val="none" w:sz="0" w:space="0" w:color="auto"/>
          </w:divBdr>
          <w:divsChild>
            <w:div w:id="2074691195">
              <w:marLeft w:val="0"/>
              <w:marRight w:val="0"/>
              <w:marTop w:val="0"/>
              <w:marBottom w:val="0"/>
              <w:divBdr>
                <w:top w:val="none" w:sz="0" w:space="0" w:color="auto"/>
                <w:left w:val="none" w:sz="0" w:space="0" w:color="auto"/>
                <w:bottom w:val="none" w:sz="0" w:space="0" w:color="auto"/>
                <w:right w:val="none" w:sz="0" w:space="0" w:color="auto"/>
              </w:divBdr>
              <w:divsChild>
                <w:div w:id="2074691177">
                  <w:marLeft w:val="0"/>
                  <w:marRight w:val="0"/>
                  <w:marTop w:val="0"/>
                  <w:marBottom w:val="0"/>
                  <w:divBdr>
                    <w:top w:val="none" w:sz="0" w:space="0" w:color="auto"/>
                    <w:left w:val="none" w:sz="0" w:space="0" w:color="auto"/>
                    <w:bottom w:val="none" w:sz="0" w:space="0" w:color="auto"/>
                    <w:right w:val="none" w:sz="0" w:space="0" w:color="auto"/>
                  </w:divBdr>
                  <w:divsChild>
                    <w:div w:id="2074691183">
                      <w:marLeft w:val="0"/>
                      <w:marRight w:val="0"/>
                      <w:marTop w:val="0"/>
                      <w:marBottom w:val="0"/>
                      <w:divBdr>
                        <w:top w:val="none" w:sz="0" w:space="0" w:color="auto"/>
                        <w:left w:val="none" w:sz="0" w:space="0" w:color="auto"/>
                        <w:bottom w:val="none" w:sz="0" w:space="0" w:color="auto"/>
                        <w:right w:val="none" w:sz="0" w:space="0" w:color="auto"/>
                      </w:divBdr>
                      <w:divsChild>
                        <w:div w:id="2074691191">
                          <w:marLeft w:val="0"/>
                          <w:marRight w:val="0"/>
                          <w:marTop w:val="0"/>
                          <w:marBottom w:val="0"/>
                          <w:divBdr>
                            <w:top w:val="none" w:sz="0" w:space="0" w:color="auto"/>
                            <w:left w:val="none" w:sz="0" w:space="0" w:color="auto"/>
                            <w:bottom w:val="none" w:sz="0" w:space="0" w:color="auto"/>
                            <w:right w:val="none" w:sz="0" w:space="0" w:color="auto"/>
                          </w:divBdr>
                          <w:divsChild>
                            <w:div w:id="2074691176">
                              <w:marLeft w:val="0"/>
                              <w:marRight w:val="0"/>
                              <w:marTop w:val="0"/>
                              <w:marBottom w:val="0"/>
                              <w:divBdr>
                                <w:top w:val="none" w:sz="0" w:space="0" w:color="auto"/>
                                <w:left w:val="none" w:sz="0" w:space="0" w:color="auto"/>
                                <w:bottom w:val="none" w:sz="0" w:space="0" w:color="auto"/>
                                <w:right w:val="none" w:sz="0" w:space="0" w:color="auto"/>
                              </w:divBdr>
                              <w:divsChild>
                                <w:div w:id="2074691186">
                                  <w:marLeft w:val="0"/>
                                  <w:marRight w:val="0"/>
                                  <w:marTop w:val="0"/>
                                  <w:marBottom w:val="0"/>
                                  <w:divBdr>
                                    <w:top w:val="none" w:sz="0" w:space="0" w:color="auto"/>
                                    <w:left w:val="none" w:sz="0" w:space="0" w:color="auto"/>
                                    <w:bottom w:val="none" w:sz="0" w:space="0" w:color="auto"/>
                                    <w:right w:val="none" w:sz="0" w:space="0" w:color="auto"/>
                                  </w:divBdr>
                                </w:div>
                                <w:div w:id="2074691197">
                                  <w:marLeft w:val="0"/>
                                  <w:marRight w:val="0"/>
                                  <w:marTop w:val="0"/>
                                  <w:marBottom w:val="0"/>
                                  <w:divBdr>
                                    <w:top w:val="none" w:sz="0" w:space="0" w:color="auto"/>
                                    <w:left w:val="none" w:sz="0" w:space="0" w:color="auto"/>
                                    <w:bottom w:val="none" w:sz="0" w:space="0" w:color="auto"/>
                                    <w:right w:val="none" w:sz="0" w:space="0" w:color="auto"/>
                                  </w:divBdr>
                                </w:div>
                                <w:div w:id="2074691198">
                                  <w:marLeft w:val="0"/>
                                  <w:marRight w:val="0"/>
                                  <w:marTop w:val="0"/>
                                  <w:marBottom w:val="0"/>
                                  <w:divBdr>
                                    <w:top w:val="none" w:sz="0" w:space="0" w:color="auto"/>
                                    <w:left w:val="none" w:sz="0" w:space="0" w:color="auto"/>
                                    <w:bottom w:val="none" w:sz="0" w:space="0" w:color="auto"/>
                                    <w:right w:val="none" w:sz="0" w:space="0" w:color="auto"/>
                                  </w:divBdr>
                                </w:div>
                              </w:divsChild>
                            </w:div>
                            <w:div w:id="2074691200">
                              <w:marLeft w:val="0"/>
                              <w:marRight w:val="0"/>
                              <w:marTop w:val="0"/>
                              <w:marBottom w:val="0"/>
                              <w:divBdr>
                                <w:top w:val="none" w:sz="0" w:space="0" w:color="auto"/>
                                <w:left w:val="none" w:sz="0" w:space="0" w:color="auto"/>
                                <w:bottom w:val="none" w:sz="0" w:space="0" w:color="auto"/>
                                <w:right w:val="none" w:sz="0" w:space="0" w:color="auto"/>
                              </w:divBdr>
                              <w:divsChild>
                                <w:div w:id="2074691170">
                                  <w:marLeft w:val="0"/>
                                  <w:marRight w:val="0"/>
                                  <w:marTop w:val="0"/>
                                  <w:marBottom w:val="0"/>
                                  <w:divBdr>
                                    <w:top w:val="none" w:sz="0" w:space="0" w:color="515151"/>
                                    <w:left w:val="none" w:sz="0" w:space="0" w:color="515151"/>
                                    <w:bottom w:val="none" w:sz="0" w:space="0" w:color="515151"/>
                                    <w:right w:val="none" w:sz="0" w:space="0" w:color="515151"/>
                                  </w:divBdr>
                                </w:div>
                                <w:div w:id="2074691190">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2">
                                      <w:marLeft w:val="0"/>
                                      <w:marRight w:val="0"/>
                                      <w:marTop w:val="0"/>
                                      <w:marBottom w:val="0"/>
                                      <w:divBdr>
                                        <w:top w:val="none" w:sz="0" w:space="0" w:color="auto"/>
                                        <w:left w:val="none" w:sz="0" w:space="0" w:color="auto"/>
                                        <w:bottom w:val="none" w:sz="0" w:space="0" w:color="auto"/>
                                        <w:right w:val="none" w:sz="0" w:space="0" w:color="auto"/>
                                      </w:divBdr>
                                    </w:div>
                                    <w:div w:id="2074691202">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99">
                                  <w:marLeft w:val="0"/>
                                  <w:marRight w:val="0"/>
                                  <w:marTop w:val="0"/>
                                  <w:marBottom w:val="0"/>
                                  <w:divBdr>
                                    <w:top w:val="none" w:sz="0" w:space="0" w:color="auto"/>
                                    <w:left w:val="none" w:sz="0" w:space="0" w:color="auto"/>
                                    <w:bottom w:val="none" w:sz="0" w:space="0" w:color="auto"/>
                                    <w:right w:val="none" w:sz="0" w:space="0" w:color="auto"/>
                                  </w:divBdr>
                                </w:div>
                                <w:div w:id="2074691213">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207">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sChild>
                        </w:div>
                      </w:divsChild>
                    </w:div>
                  </w:divsChild>
                </w:div>
              </w:divsChild>
            </w:div>
          </w:divsChild>
        </w:div>
      </w:divsChild>
    </w:div>
    <w:div w:id="2074691187">
      <w:marLeft w:val="0"/>
      <w:marRight w:val="0"/>
      <w:marTop w:val="0"/>
      <w:marBottom w:val="0"/>
      <w:divBdr>
        <w:top w:val="none" w:sz="0" w:space="0" w:color="auto"/>
        <w:left w:val="none" w:sz="0" w:space="0" w:color="auto"/>
        <w:bottom w:val="none" w:sz="0" w:space="0" w:color="auto"/>
        <w:right w:val="none" w:sz="0" w:space="0" w:color="auto"/>
      </w:divBdr>
      <w:divsChild>
        <w:div w:id="2074691146">
          <w:marLeft w:val="0"/>
          <w:marRight w:val="0"/>
          <w:marTop w:val="0"/>
          <w:marBottom w:val="0"/>
          <w:divBdr>
            <w:top w:val="none" w:sz="0" w:space="0" w:color="auto"/>
            <w:left w:val="none" w:sz="0" w:space="0" w:color="auto"/>
            <w:bottom w:val="none" w:sz="0" w:space="0" w:color="auto"/>
            <w:right w:val="none" w:sz="0" w:space="0" w:color="auto"/>
          </w:divBdr>
          <w:divsChild>
            <w:div w:id="2074691201">
              <w:marLeft w:val="0"/>
              <w:marRight w:val="0"/>
              <w:marTop w:val="0"/>
              <w:marBottom w:val="0"/>
              <w:divBdr>
                <w:top w:val="none" w:sz="0" w:space="0" w:color="auto"/>
                <w:left w:val="none" w:sz="0" w:space="0" w:color="auto"/>
                <w:bottom w:val="none" w:sz="0" w:space="0" w:color="auto"/>
                <w:right w:val="none" w:sz="0" w:space="0" w:color="auto"/>
              </w:divBdr>
              <w:divsChild>
                <w:div w:id="2074691214">
                  <w:marLeft w:val="0"/>
                  <w:marRight w:val="0"/>
                  <w:marTop w:val="0"/>
                  <w:marBottom w:val="0"/>
                  <w:divBdr>
                    <w:top w:val="none" w:sz="0" w:space="0" w:color="auto"/>
                    <w:left w:val="none" w:sz="0" w:space="0" w:color="auto"/>
                    <w:bottom w:val="none" w:sz="0" w:space="0" w:color="auto"/>
                    <w:right w:val="none" w:sz="0" w:space="0" w:color="auto"/>
                  </w:divBdr>
                  <w:divsChild>
                    <w:div w:id="2074691196">
                      <w:marLeft w:val="0"/>
                      <w:marRight w:val="0"/>
                      <w:marTop w:val="0"/>
                      <w:marBottom w:val="0"/>
                      <w:divBdr>
                        <w:top w:val="none" w:sz="0" w:space="0" w:color="auto"/>
                        <w:left w:val="none" w:sz="0" w:space="0" w:color="auto"/>
                        <w:bottom w:val="none" w:sz="0" w:space="0" w:color="auto"/>
                        <w:right w:val="none" w:sz="0" w:space="0" w:color="auto"/>
                      </w:divBdr>
                      <w:divsChild>
                        <w:div w:id="2074691175">
                          <w:marLeft w:val="0"/>
                          <w:marRight w:val="0"/>
                          <w:marTop w:val="0"/>
                          <w:marBottom w:val="0"/>
                          <w:divBdr>
                            <w:top w:val="none" w:sz="0" w:space="0" w:color="auto"/>
                            <w:left w:val="none" w:sz="0" w:space="0" w:color="auto"/>
                            <w:bottom w:val="none" w:sz="0" w:space="0" w:color="auto"/>
                            <w:right w:val="none" w:sz="0" w:space="0" w:color="auto"/>
                          </w:divBdr>
                          <w:divsChild>
                            <w:div w:id="2074691178">
                              <w:marLeft w:val="0"/>
                              <w:marRight w:val="0"/>
                              <w:marTop w:val="0"/>
                              <w:marBottom w:val="0"/>
                              <w:divBdr>
                                <w:top w:val="none" w:sz="0" w:space="0" w:color="auto"/>
                                <w:left w:val="none" w:sz="0" w:space="0" w:color="auto"/>
                                <w:bottom w:val="none" w:sz="0" w:space="0" w:color="auto"/>
                                <w:right w:val="none" w:sz="0" w:space="0" w:color="auto"/>
                              </w:divBdr>
                              <w:divsChild>
                                <w:div w:id="2074691151">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45">
                                      <w:marLeft w:val="0"/>
                                      <w:marRight w:val="0"/>
                                      <w:marTop w:val="0"/>
                                      <w:marBottom w:val="0"/>
                                      <w:divBdr>
                                        <w:top w:val="single" w:sz="6" w:space="0" w:color="EEF2F6"/>
                                        <w:left w:val="single" w:sz="6" w:space="0" w:color="EEF2F6"/>
                                        <w:bottom w:val="single" w:sz="6" w:space="0" w:color="A4A6A6"/>
                                        <w:right w:val="single" w:sz="6" w:space="0" w:color="A4A6A6"/>
                                      </w:divBdr>
                                    </w:div>
                                    <w:div w:id="2074691173">
                                      <w:marLeft w:val="0"/>
                                      <w:marRight w:val="0"/>
                                      <w:marTop w:val="0"/>
                                      <w:marBottom w:val="0"/>
                                      <w:divBdr>
                                        <w:top w:val="none" w:sz="0" w:space="0" w:color="auto"/>
                                        <w:left w:val="none" w:sz="0" w:space="0" w:color="auto"/>
                                        <w:bottom w:val="none" w:sz="0" w:space="0" w:color="auto"/>
                                        <w:right w:val="none" w:sz="0" w:space="0" w:color="auto"/>
                                      </w:divBdr>
                                    </w:div>
                                  </w:divsChild>
                                </w:div>
                                <w:div w:id="2074691189">
                                  <w:marLeft w:val="0"/>
                                  <w:marRight w:val="0"/>
                                  <w:marTop w:val="0"/>
                                  <w:marBottom w:val="0"/>
                                  <w:divBdr>
                                    <w:top w:val="none" w:sz="0" w:space="0" w:color="auto"/>
                                    <w:left w:val="none" w:sz="0" w:space="0" w:color="auto"/>
                                    <w:bottom w:val="none" w:sz="0" w:space="0" w:color="auto"/>
                                    <w:right w:val="none" w:sz="0" w:space="0" w:color="auto"/>
                                  </w:divBdr>
                                </w:div>
                                <w:div w:id="2074691204">
                                  <w:marLeft w:val="0"/>
                                  <w:marRight w:val="0"/>
                                  <w:marTop w:val="0"/>
                                  <w:marBottom w:val="0"/>
                                  <w:divBdr>
                                    <w:top w:val="none" w:sz="0" w:space="0" w:color="515151"/>
                                    <w:left w:val="none" w:sz="0" w:space="0" w:color="515151"/>
                                    <w:bottom w:val="none" w:sz="0" w:space="0" w:color="515151"/>
                                    <w:right w:val="none" w:sz="0" w:space="0" w:color="515151"/>
                                  </w:divBdr>
                                </w:div>
                                <w:div w:id="2074691205">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5">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 w:id="2074691208">
                              <w:marLeft w:val="0"/>
                              <w:marRight w:val="0"/>
                              <w:marTop w:val="0"/>
                              <w:marBottom w:val="0"/>
                              <w:divBdr>
                                <w:top w:val="none" w:sz="0" w:space="0" w:color="auto"/>
                                <w:left w:val="none" w:sz="0" w:space="0" w:color="auto"/>
                                <w:bottom w:val="none" w:sz="0" w:space="0" w:color="auto"/>
                                <w:right w:val="none" w:sz="0" w:space="0" w:color="auto"/>
                              </w:divBdr>
                              <w:divsChild>
                                <w:div w:id="2074691147">
                                  <w:marLeft w:val="0"/>
                                  <w:marRight w:val="0"/>
                                  <w:marTop w:val="0"/>
                                  <w:marBottom w:val="0"/>
                                  <w:divBdr>
                                    <w:top w:val="none" w:sz="0" w:space="0" w:color="auto"/>
                                    <w:left w:val="none" w:sz="0" w:space="0" w:color="auto"/>
                                    <w:bottom w:val="none" w:sz="0" w:space="0" w:color="auto"/>
                                    <w:right w:val="none" w:sz="0" w:space="0" w:color="auto"/>
                                  </w:divBdr>
                                </w:div>
                                <w:div w:id="2074691180">
                                  <w:marLeft w:val="0"/>
                                  <w:marRight w:val="0"/>
                                  <w:marTop w:val="0"/>
                                  <w:marBottom w:val="0"/>
                                  <w:divBdr>
                                    <w:top w:val="none" w:sz="0" w:space="0" w:color="auto"/>
                                    <w:left w:val="none" w:sz="0" w:space="0" w:color="auto"/>
                                    <w:bottom w:val="none" w:sz="0" w:space="0" w:color="auto"/>
                                    <w:right w:val="none" w:sz="0" w:space="0" w:color="auto"/>
                                  </w:divBdr>
                                </w:div>
                                <w:div w:id="2074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aesb.org/pdf4/r12008.doc" TargetMode="External"/><Relationship Id="rId4" Type="http://schemas.microsoft.com/office/2007/relationships/stylesWithEffects" Target="stylesWithEffects.xml"/><Relationship Id="rId9" Type="http://schemas.openxmlformats.org/officeDocument/2006/relationships/hyperlink" Target="http://www.kb.cert.org/vuls/id/8646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E8CAE-F070-4AB6-9E8E-DDE69ED19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Veronica Thomason</cp:lastModifiedBy>
  <cp:revision>4</cp:revision>
  <cp:lastPrinted>2012-09-14T21:25:00Z</cp:lastPrinted>
  <dcterms:created xsi:type="dcterms:W3CDTF">2012-12-11T21:43:00Z</dcterms:created>
  <dcterms:modified xsi:type="dcterms:W3CDTF">2012-12-11T22:22:00Z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