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80" w:rsidRPr="005D1B94" w:rsidRDefault="00BC51F7" w:rsidP="006B238E">
      <w:pPr>
        <w:pStyle w:val="Heading5"/>
        <w:tabs>
          <w:tab w:val="left" w:pos="900"/>
        </w:tabs>
        <w:spacing w:before="0"/>
        <w:ind w:left="5760" w:firstLine="720"/>
        <w:jc w:val="right"/>
        <w:rPr>
          <w:rFonts w:ascii="Times New Roman" w:hAnsi="Times New Roman" w:cs="Times New Roman"/>
          <w:b w:val="0"/>
        </w:rPr>
      </w:pPr>
      <w:bookmarkStart w:id="0" w:name="_GoBack"/>
      <w:bookmarkEnd w:id="0"/>
      <w:r>
        <w:rPr>
          <w:rFonts w:ascii="Times New Roman" w:hAnsi="Times New Roman" w:cs="Times New Roman"/>
          <w:b w:val="0"/>
        </w:rPr>
        <w:t>November 18</w:t>
      </w:r>
      <w:r w:rsidR="00E45317">
        <w:rPr>
          <w:rFonts w:ascii="Times New Roman" w:hAnsi="Times New Roman" w:cs="Times New Roman"/>
          <w:b w:val="0"/>
        </w:rPr>
        <w:t>, 201</w:t>
      </w:r>
      <w:r w:rsidR="000216E5">
        <w:rPr>
          <w:rFonts w:ascii="Times New Roman" w:hAnsi="Times New Roman" w:cs="Times New Roman"/>
          <w:b w:val="0"/>
        </w:rPr>
        <w:t>5</w:t>
      </w:r>
    </w:p>
    <w:p w:rsidR="00AD2480" w:rsidRPr="005D1B94" w:rsidRDefault="00AD2480" w:rsidP="006B238E">
      <w:pPr>
        <w:tabs>
          <w:tab w:val="left" w:pos="900"/>
        </w:tabs>
        <w:spacing w:after="120"/>
        <w:ind w:left="907" w:hanging="907"/>
      </w:pPr>
      <w:r w:rsidRPr="005D1B94">
        <w:rPr>
          <w:b/>
        </w:rPr>
        <w:t>TO:</w:t>
      </w:r>
      <w:r w:rsidRPr="005D1B94">
        <w:tab/>
        <w:t>All Interested Parties</w:t>
      </w:r>
    </w:p>
    <w:p w:rsidR="00AD2480" w:rsidRPr="005D1B94" w:rsidRDefault="00AD2480" w:rsidP="006B238E">
      <w:pPr>
        <w:tabs>
          <w:tab w:val="left" w:pos="900"/>
        </w:tabs>
        <w:ind w:left="907" w:hanging="907"/>
        <w:jc w:val="both"/>
        <w:rPr>
          <w:bCs/>
        </w:rPr>
      </w:pPr>
      <w:r w:rsidRPr="005D1B94">
        <w:rPr>
          <w:b/>
          <w:bCs/>
        </w:rPr>
        <w:t>FROM:</w:t>
      </w:r>
      <w:r w:rsidRPr="005D1B94">
        <w:rPr>
          <w:b/>
          <w:bCs/>
        </w:rPr>
        <w:tab/>
      </w:r>
      <w:r w:rsidR="00BC51F7">
        <w:rPr>
          <w:bCs/>
        </w:rPr>
        <w:t>Caroline Trum</w:t>
      </w:r>
      <w:r w:rsidR="00C37EDC">
        <w:rPr>
          <w:bCs/>
        </w:rPr>
        <w:t>,</w:t>
      </w:r>
      <w:r w:rsidR="00C138DA">
        <w:rPr>
          <w:bCs/>
        </w:rPr>
        <w:t xml:space="preserve"> </w:t>
      </w:r>
      <w:r w:rsidR="00F850C3">
        <w:rPr>
          <w:bCs/>
        </w:rPr>
        <w:t xml:space="preserve">NAESB </w:t>
      </w:r>
      <w:r w:rsidR="00DB353F">
        <w:rPr>
          <w:bCs/>
        </w:rPr>
        <w:t>Deputy Director</w:t>
      </w:r>
    </w:p>
    <w:p w:rsidR="00AD2480" w:rsidRPr="005D1B94" w:rsidRDefault="00AD2480" w:rsidP="006B238E">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BF2A7A">
        <w:rPr>
          <w:b/>
          <w:bCs/>
        </w:rPr>
        <w:t xml:space="preserve">Update to the Board of Directors – </w:t>
      </w:r>
      <w:r w:rsidR="00997D77">
        <w:rPr>
          <w:b/>
          <w:bCs/>
        </w:rPr>
        <w:t>Gas-Electric Harmonization</w:t>
      </w:r>
      <w:r w:rsidR="00C407D4">
        <w:rPr>
          <w:b/>
          <w:bCs/>
        </w:rPr>
        <w:t xml:space="preserve"> </w:t>
      </w:r>
      <w:r w:rsidR="00997D77">
        <w:rPr>
          <w:b/>
          <w:bCs/>
        </w:rPr>
        <w:t xml:space="preserve">Activities </w:t>
      </w:r>
      <w:r w:rsidR="00C407D4">
        <w:rPr>
          <w:b/>
          <w:bCs/>
        </w:rPr>
        <w:t>Update</w:t>
      </w:r>
    </w:p>
    <w:p w:rsidR="00AD2480" w:rsidRPr="005D1B94" w:rsidRDefault="00AD2480" w:rsidP="005E2A1C">
      <w:pPr>
        <w:jc w:val="center"/>
        <w:rPr>
          <w:b/>
        </w:rPr>
      </w:pPr>
    </w:p>
    <w:p w:rsidR="00F736B8" w:rsidRDefault="00AD2480" w:rsidP="00100BCF">
      <w:pPr>
        <w:spacing w:before="120" w:after="120"/>
        <w:rPr>
          <w:b/>
        </w:rPr>
      </w:pPr>
      <w:r w:rsidRPr="0089652E">
        <w:rPr>
          <w:b/>
        </w:rPr>
        <w:t xml:space="preserve">Update on </w:t>
      </w:r>
      <w:r w:rsidR="00DF78EF">
        <w:rPr>
          <w:b/>
        </w:rPr>
        <w:t xml:space="preserve">the </w:t>
      </w:r>
      <w:r w:rsidR="00997D77">
        <w:rPr>
          <w:b/>
        </w:rPr>
        <w:t>Gas-Electric Harmonization</w:t>
      </w:r>
      <w:r w:rsidR="0072545A">
        <w:rPr>
          <w:b/>
        </w:rPr>
        <w:t xml:space="preserve"> </w:t>
      </w:r>
      <w:r>
        <w:rPr>
          <w:b/>
        </w:rPr>
        <w:t xml:space="preserve">Activities </w:t>
      </w:r>
      <w:r w:rsidRPr="0089652E">
        <w:rPr>
          <w:b/>
        </w:rPr>
        <w:t>–</w:t>
      </w:r>
    </w:p>
    <w:p w:rsidR="00E93569" w:rsidRDefault="00BC51F7" w:rsidP="00EE1B93">
      <w:pPr>
        <w:pStyle w:val="ListParagraph"/>
        <w:spacing w:before="120"/>
        <w:ind w:left="0"/>
        <w:jc w:val="both"/>
      </w:pPr>
      <w:r>
        <w:t xml:space="preserve">On September 17, 2015, the Commission issued an </w:t>
      </w:r>
      <w:r w:rsidRPr="00BC51F7">
        <w:rPr>
          <w:i/>
        </w:rPr>
        <w:t>Order on Rehearing</w:t>
      </w:r>
      <w:r>
        <w:t xml:space="preserve"> for FERC Order No. 809 in Docket No. </w:t>
      </w:r>
      <w:proofErr w:type="gramStart"/>
      <w:r>
        <w:t>RM14-2-000</w:t>
      </w:r>
      <w:r w:rsidR="00FB4D1A">
        <w:t>.</w:t>
      </w:r>
      <w:proofErr w:type="gramEnd"/>
      <w:r w:rsidR="00FB4D1A">
        <w:t xml:space="preserve">  In the Order, the Commission </w:t>
      </w:r>
      <w:r w:rsidR="00FB4D1A" w:rsidRPr="00FB4D1A">
        <w:t xml:space="preserve">denied the Desert Southwest Pipeline Stakeholders request for rehearing and asked NAESB to </w:t>
      </w:r>
      <w:r w:rsidR="00FB4D1A">
        <w:t>begin work on</w:t>
      </w:r>
      <w:r w:rsidR="00FB4D1A" w:rsidRPr="00FB4D1A">
        <w:t xml:space="preserve"> the Commission’s request made in </w:t>
      </w:r>
      <w:r w:rsidR="00FB4D1A">
        <w:t xml:space="preserve">FERC </w:t>
      </w:r>
      <w:r w:rsidR="00FB4D1A" w:rsidRPr="00FB4D1A">
        <w:t>Order</w:t>
      </w:r>
      <w:r w:rsidR="00FB4D1A">
        <w:t xml:space="preserve"> No.</w:t>
      </w:r>
      <w:r w:rsidR="00FB4D1A" w:rsidRPr="00FB4D1A">
        <w:t xml:space="preserve"> 809 concerning the exploration of the potential for faster, computerized scheduling when shippers and confirming parties all submit electronic nominations and confirmations, including a streamlined confirmation process if necessary.</w:t>
      </w:r>
      <w:r>
        <w:rPr>
          <w:rStyle w:val="FootnoteReference"/>
        </w:rPr>
        <w:footnoteReference w:id="1"/>
      </w:r>
      <w:r>
        <w:t xml:space="preserve">  </w:t>
      </w:r>
      <w:r w:rsidR="00551656">
        <w:t>The Commission specifically noted</w:t>
      </w:r>
      <w:r>
        <w:t xml:space="preserve"> the August 4, 2015 </w:t>
      </w:r>
      <w:r w:rsidR="00FB4D1A" w:rsidRPr="00A44312">
        <w:t>report</w:t>
      </w:r>
      <w:r>
        <w:t xml:space="preserve"> filed by NAESB </w:t>
      </w:r>
      <w:r w:rsidR="00551656">
        <w:t>which summarized</w:t>
      </w:r>
      <w:r w:rsidR="00FB4D1A">
        <w:t xml:space="preserve"> </w:t>
      </w:r>
      <w:r>
        <w:t xml:space="preserve">the actions of the NAESB Board of Directors </w:t>
      </w:r>
      <w:r w:rsidR="004860DA">
        <w:t xml:space="preserve">to </w:t>
      </w:r>
      <w:r w:rsidR="00FB4D1A">
        <w:t>consider modifications to</w:t>
      </w:r>
      <w:r w:rsidR="004860DA">
        <w:t xml:space="preserve"> the 2015 WEQ and WGQ Annual Plans </w:t>
      </w:r>
      <w:r w:rsidR="00FB4D1A">
        <w:t>and reactivate the</w:t>
      </w:r>
      <w:r w:rsidR="004860DA">
        <w:t xml:space="preserve"> Gas-Electric Harmonization Forum</w:t>
      </w:r>
      <w:r w:rsidR="00E93569">
        <w:t xml:space="preserve"> (Forum)</w:t>
      </w:r>
      <w:r w:rsidR="004860DA">
        <w:t xml:space="preserve"> in 2016 to </w:t>
      </w:r>
      <w:r w:rsidR="00FB4D1A">
        <w:t>initiate the effort</w:t>
      </w:r>
      <w:r w:rsidR="008F5061">
        <w:rPr>
          <w:rStyle w:val="FootnoteReference"/>
        </w:rPr>
        <w:footnoteReference w:id="2"/>
      </w:r>
      <w:proofErr w:type="gramStart"/>
      <w:r w:rsidR="00551656">
        <w:t>;</w:t>
      </w:r>
      <w:r w:rsidR="004860DA">
        <w:t xml:space="preserve">  </w:t>
      </w:r>
      <w:r w:rsidR="00551656">
        <w:t>h</w:t>
      </w:r>
      <w:r w:rsidR="004860DA">
        <w:t>owever</w:t>
      </w:r>
      <w:proofErr w:type="gramEnd"/>
      <w:r w:rsidR="004860DA">
        <w:t xml:space="preserve">, the Commission requested that NAESB “begin considering the development of standards…and file such standards or a report on the development of standards…by October 17, 2016.”  In response, the NAESB </w:t>
      </w:r>
      <w:r w:rsidR="00551656">
        <w:t xml:space="preserve">Managing Committee requested that the </w:t>
      </w:r>
      <w:r w:rsidR="004860DA">
        <w:t xml:space="preserve">Board of Directors </w:t>
      </w:r>
      <w:r w:rsidR="00551656">
        <w:t xml:space="preserve">hold </w:t>
      </w:r>
      <w:r w:rsidR="004860DA">
        <w:t>a conference call on November 5, 2015</w:t>
      </w:r>
      <w:r w:rsidR="00551656">
        <w:t xml:space="preserve"> to discuss how to respond to the Commission request through the 2015 and proposed 2016 annual plans</w:t>
      </w:r>
      <w:r w:rsidR="004860DA">
        <w:t>.</w:t>
      </w:r>
      <w:r w:rsidR="00E93569">
        <w:t xml:space="preserve">  </w:t>
      </w:r>
      <w:r w:rsidR="00551656">
        <w:t xml:space="preserve">Due to a lack of attendance, the conference call was deemed a working session. </w:t>
      </w:r>
    </w:p>
    <w:p w:rsidR="00BC51F7" w:rsidRDefault="00E93569" w:rsidP="00EE1B93">
      <w:pPr>
        <w:pStyle w:val="ListParagraph"/>
        <w:spacing w:before="120"/>
        <w:ind w:left="0"/>
        <w:jc w:val="both"/>
      </w:pPr>
      <w:r>
        <w:t xml:space="preserve">The comments of the board members participating not only </w:t>
      </w:r>
      <w:r w:rsidR="00551656">
        <w:t xml:space="preserve">focused on when NAESB should take action, but also on alternatives to </w:t>
      </w:r>
      <w:r>
        <w:t xml:space="preserve">the </w:t>
      </w:r>
      <w:r w:rsidR="00551656">
        <w:t>course of action determined by the Board of Directors in June of 2015</w:t>
      </w:r>
      <w:r w:rsidR="004860DA">
        <w:t xml:space="preserve"> </w:t>
      </w:r>
      <w:r w:rsidR="00551656">
        <w:t xml:space="preserve">and communicated to the FERC in the August 4, 2015 report. </w:t>
      </w:r>
      <w:r>
        <w:t xml:space="preserve">Specifically, the participants highlighted </w:t>
      </w:r>
      <w:r w:rsidR="004860DA">
        <w:t>the need for communication between the gas and electric industries and the engagement of both industries should comprehensive business practice standards be developed</w:t>
      </w:r>
      <w:r>
        <w:t>; t</w:t>
      </w:r>
      <w:r w:rsidR="004860DA">
        <w:t>he need for</w:t>
      </w:r>
      <w:r>
        <w:t xml:space="preserve"> frequent</w:t>
      </w:r>
      <w:r w:rsidR="004860DA">
        <w:t xml:space="preserve"> communication with the Commission through the </w:t>
      </w:r>
      <w:r>
        <w:t xml:space="preserve">entire </w:t>
      </w:r>
      <w:r w:rsidR="004860DA">
        <w:t>process</w:t>
      </w:r>
      <w:r w:rsidR="00164BC0">
        <w:t xml:space="preserve"> and </w:t>
      </w:r>
      <w:r>
        <w:t xml:space="preserve">the need to </w:t>
      </w:r>
      <w:r w:rsidR="00164BC0">
        <w:t>balanc</w:t>
      </w:r>
      <w:r>
        <w:t>e industry</w:t>
      </w:r>
      <w:r w:rsidR="00164BC0">
        <w:t xml:space="preserve"> resources for standards development with other industry deadlines.  Through these discussions, there was general support for modifying the 2015 and 2016 WEQ and WGQ Annual Plans to replace the completion date </w:t>
      </w:r>
      <w:r>
        <w:t xml:space="preserve">of </w:t>
      </w:r>
      <w:r w:rsidR="00164BC0">
        <w:t>the effort</w:t>
      </w:r>
      <w:r>
        <w:t>s of the Forum</w:t>
      </w:r>
      <w:r w:rsidR="00164BC0">
        <w:t xml:space="preserve"> from TBD to 2016.  A notational ballot was distributed proposing these redlined modifications to 2015 WEQ Annual Plan Item 9.a and 2015 WGQ Annual Plan Item 3.b and proposed 2016 WEQ Annual Plan Item 7.a and proposed 2016 WGQ Annual Plan Item 3.a.  The notational ballot voting period closed on November 13, 2015, with </w:t>
      </w:r>
      <w:r>
        <w:t>the modifications</w:t>
      </w:r>
      <w:r w:rsidR="00164BC0">
        <w:t xml:space="preserve"> passing the necessary simple majority threshold.</w:t>
      </w:r>
    </w:p>
    <w:p w:rsidR="00164BC0" w:rsidRDefault="00164BC0" w:rsidP="00EE1B93">
      <w:pPr>
        <w:pStyle w:val="ListParagraph"/>
        <w:spacing w:before="120"/>
        <w:ind w:left="0"/>
        <w:jc w:val="both"/>
      </w:pPr>
      <w:r>
        <w:t>NAESB will file a subsequent report to inform the Commission of the actions of the NAESB Board of Directors following the meeting on December 10, 2015.</w:t>
      </w:r>
    </w:p>
    <w:p w:rsidR="0064112F" w:rsidRPr="00A25C6F" w:rsidRDefault="0064112F" w:rsidP="00997D77">
      <w:pPr>
        <w:spacing w:before="120" w:after="120"/>
        <w:jc w:val="both"/>
        <w:rPr>
          <w:bCs/>
        </w:rPr>
      </w:pPr>
    </w:p>
    <w:sectPr w:rsidR="0064112F" w:rsidRPr="00A25C6F" w:rsidSect="00BA3C0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BF2" w:rsidRDefault="00BB7BF2">
      <w:r>
        <w:separator/>
      </w:r>
    </w:p>
  </w:endnote>
  <w:endnote w:type="continuationSeparator" w:id="0">
    <w:p w:rsidR="00BB7BF2" w:rsidRDefault="00BB7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0DA" w:rsidRPr="00950303" w:rsidRDefault="004860DA" w:rsidP="005E6421">
    <w:pPr>
      <w:pStyle w:val="Footer"/>
      <w:pBdr>
        <w:top w:val="single" w:sz="12" w:space="1" w:color="auto"/>
      </w:pBdr>
      <w:jc w:val="right"/>
      <w:rPr>
        <w:sz w:val="18"/>
        <w:szCs w:val="18"/>
      </w:rPr>
    </w:pPr>
    <w:r>
      <w:rPr>
        <w:bCs/>
        <w:sz w:val="18"/>
        <w:szCs w:val="18"/>
      </w:rPr>
      <w:t>Update to the Board of Directors – Gas-Electric Harmonization Activities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BF2" w:rsidRDefault="00BB7BF2">
      <w:r>
        <w:separator/>
      </w:r>
    </w:p>
  </w:footnote>
  <w:footnote w:type="continuationSeparator" w:id="0">
    <w:p w:rsidR="00BB7BF2" w:rsidRDefault="00BB7BF2">
      <w:r>
        <w:continuationSeparator/>
      </w:r>
    </w:p>
  </w:footnote>
  <w:footnote w:id="1">
    <w:p w:rsidR="004860DA" w:rsidRPr="00BC51F7" w:rsidRDefault="004860DA">
      <w:pPr>
        <w:pStyle w:val="FootnoteText"/>
        <w:rPr>
          <w:rFonts w:ascii="Times New Roman" w:hAnsi="Times New Roman"/>
          <w:sz w:val="16"/>
          <w:szCs w:val="16"/>
        </w:rPr>
      </w:pPr>
      <w:r w:rsidRPr="00A44312">
        <w:rPr>
          <w:rStyle w:val="FootnoteReference"/>
          <w:rFonts w:ascii="Times New Roman" w:hAnsi="Times New Roman"/>
          <w:sz w:val="18"/>
          <w:szCs w:val="18"/>
        </w:rPr>
        <w:footnoteRef/>
      </w:r>
      <w:r w:rsidRPr="00BC51F7">
        <w:rPr>
          <w:rFonts w:ascii="Times New Roman" w:hAnsi="Times New Roman"/>
          <w:sz w:val="16"/>
          <w:szCs w:val="16"/>
        </w:rPr>
        <w:t xml:space="preserve"> </w:t>
      </w:r>
      <w:r w:rsidR="008F5061">
        <w:rPr>
          <w:rFonts w:ascii="Times New Roman" w:hAnsi="Times New Roman"/>
          <w:sz w:val="16"/>
          <w:szCs w:val="16"/>
        </w:rPr>
        <w:t xml:space="preserve">FERC Order on Rehearing: </w:t>
      </w:r>
      <w:hyperlink r:id="rId1" w:history="1">
        <w:r w:rsidRPr="00A44312">
          <w:rPr>
            <w:rStyle w:val="Hyperlink"/>
            <w:rFonts w:ascii="Times New Roman" w:hAnsi="Times New Roman"/>
            <w:sz w:val="18"/>
            <w:szCs w:val="18"/>
          </w:rPr>
          <w:t>https://naesb.org/pdf4/ferc091715_order809_order_on_rehearing.docx</w:t>
        </w:r>
      </w:hyperlink>
      <w:r w:rsidRPr="00BC51F7">
        <w:rPr>
          <w:rFonts w:ascii="Times New Roman" w:hAnsi="Times New Roman"/>
          <w:sz w:val="16"/>
          <w:szCs w:val="16"/>
        </w:rPr>
        <w:t xml:space="preserve"> </w:t>
      </w:r>
    </w:p>
  </w:footnote>
  <w:footnote w:id="2">
    <w:p w:rsidR="008F5061" w:rsidRPr="00A44312" w:rsidRDefault="008F5061">
      <w:pPr>
        <w:pStyle w:val="FootnoteText"/>
        <w:rPr>
          <w:rFonts w:ascii="Times New Roman" w:hAnsi="Times New Roman"/>
          <w:sz w:val="18"/>
          <w:szCs w:val="18"/>
        </w:rPr>
      </w:pPr>
      <w:r w:rsidRPr="00A44312">
        <w:rPr>
          <w:rStyle w:val="FootnoteReference"/>
          <w:rFonts w:ascii="Times New Roman" w:hAnsi="Times New Roman"/>
          <w:sz w:val="18"/>
          <w:szCs w:val="18"/>
        </w:rPr>
        <w:footnoteRef/>
      </w:r>
      <w:r w:rsidRPr="00A44312">
        <w:rPr>
          <w:rFonts w:ascii="Times New Roman" w:hAnsi="Times New Roman"/>
          <w:sz w:val="18"/>
          <w:szCs w:val="18"/>
        </w:rPr>
        <w:t xml:space="preserve"> </w:t>
      </w:r>
      <w:r>
        <w:rPr>
          <w:rFonts w:ascii="Times New Roman" w:hAnsi="Times New Roman"/>
          <w:sz w:val="18"/>
          <w:szCs w:val="18"/>
        </w:rPr>
        <w:t xml:space="preserve">NAESB August 4, 2015 Report to the FERC: </w:t>
      </w:r>
      <w:hyperlink r:id="rId2" w:history="1">
        <w:r w:rsidRPr="00A44312">
          <w:rPr>
            <w:rStyle w:val="Hyperlink"/>
            <w:rFonts w:ascii="Times New Roman" w:hAnsi="Times New Roman"/>
            <w:sz w:val="18"/>
            <w:szCs w:val="18"/>
          </w:rPr>
          <w:t>https://naesb.org/pdf4/ferc080415_naesb_update_report_order809.pdf</w:t>
        </w:r>
      </w:hyperlink>
      <w:r w:rsidRPr="00A44312">
        <w:rPr>
          <w:rFonts w:ascii="Times New Roman" w:hAnsi="Times New Roman"/>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0DA" w:rsidRPr="00D65256" w:rsidRDefault="004860DA"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4BF0AD95" wp14:editId="6B400E29">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0DA" w:rsidRDefault="004860DA"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4860DA" w:rsidRDefault="004860DA"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4860DA" w:rsidRPr="00D65256" w:rsidRDefault="004860DA"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4860DA" w:rsidRPr="00D65256" w:rsidRDefault="004860DA" w:rsidP="005E642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rsidR="004860DA" w:rsidRPr="003019B2" w:rsidRDefault="004860DA"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4860DA" w:rsidRPr="00D65256" w:rsidRDefault="004860DA"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rsidR="004860DA" w:rsidRDefault="004860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7"/>
  </w:num>
  <w:num w:numId="4">
    <w:abstractNumId w:val="10"/>
  </w:num>
  <w:num w:numId="5">
    <w:abstractNumId w:val="1"/>
  </w:num>
  <w:num w:numId="6">
    <w:abstractNumId w:val="9"/>
  </w:num>
  <w:num w:numId="7">
    <w:abstractNumId w:val="0"/>
  </w:num>
  <w:num w:numId="8">
    <w:abstractNumId w:val="2"/>
  </w:num>
  <w:num w:numId="9">
    <w:abstractNumId w:val="3"/>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34F"/>
    <w:rsid w:val="00015E38"/>
    <w:rsid w:val="0001731A"/>
    <w:rsid w:val="00017436"/>
    <w:rsid w:val="00017887"/>
    <w:rsid w:val="000202B7"/>
    <w:rsid w:val="00020541"/>
    <w:rsid w:val="00020710"/>
    <w:rsid w:val="00020931"/>
    <w:rsid w:val="00020D65"/>
    <w:rsid w:val="00020DB2"/>
    <w:rsid w:val="00021026"/>
    <w:rsid w:val="000214E1"/>
    <w:rsid w:val="000216E5"/>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1A5"/>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10C"/>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7CC"/>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6CF"/>
    <w:rsid w:val="000B38E7"/>
    <w:rsid w:val="000B394E"/>
    <w:rsid w:val="000B3DB7"/>
    <w:rsid w:val="000B486C"/>
    <w:rsid w:val="000B4F2F"/>
    <w:rsid w:val="000B520D"/>
    <w:rsid w:val="000B5C32"/>
    <w:rsid w:val="000B5FF2"/>
    <w:rsid w:val="000B65DD"/>
    <w:rsid w:val="000B68CF"/>
    <w:rsid w:val="000B7252"/>
    <w:rsid w:val="000B75B8"/>
    <w:rsid w:val="000B7912"/>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A8"/>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3DD"/>
    <w:rsid w:val="000E1CDD"/>
    <w:rsid w:val="000E27BD"/>
    <w:rsid w:val="000E2BEC"/>
    <w:rsid w:val="000E2F80"/>
    <w:rsid w:val="000E42B6"/>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6970"/>
    <w:rsid w:val="000F7D5B"/>
    <w:rsid w:val="000F7EF4"/>
    <w:rsid w:val="000F7F77"/>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2CD"/>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C20"/>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180"/>
    <w:rsid w:val="00142494"/>
    <w:rsid w:val="0014337B"/>
    <w:rsid w:val="001437FA"/>
    <w:rsid w:val="00144C65"/>
    <w:rsid w:val="00145252"/>
    <w:rsid w:val="00145881"/>
    <w:rsid w:val="001462D2"/>
    <w:rsid w:val="00146CC3"/>
    <w:rsid w:val="0014779E"/>
    <w:rsid w:val="00150865"/>
    <w:rsid w:val="00150EED"/>
    <w:rsid w:val="00151DB7"/>
    <w:rsid w:val="00151E49"/>
    <w:rsid w:val="0015279F"/>
    <w:rsid w:val="00152983"/>
    <w:rsid w:val="00152C64"/>
    <w:rsid w:val="00152EF2"/>
    <w:rsid w:val="001539EC"/>
    <w:rsid w:val="00155124"/>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4BC0"/>
    <w:rsid w:val="00165747"/>
    <w:rsid w:val="00165B42"/>
    <w:rsid w:val="00165F0C"/>
    <w:rsid w:val="00166254"/>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78D"/>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6B"/>
    <w:rsid w:val="001E28E6"/>
    <w:rsid w:val="001E2D68"/>
    <w:rsid w:val="001E337E"/>
    <w:rsid w:val="001E349C"/>
    <w:rsid w:val="001E364D"/>
    <w:rsid w:val="001E3B1A"/>
    <w:rsid w:val="001E40B0"/>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0EC7"/>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50A9"/>
    <w:rsid w:val="002265C4"/>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0AC"/>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2EF8"/>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896"/>
    <w:rsid w:val="002B3AE2"/>
    <w:rsid w:val="002B43C8"/>
    <w:rsid w:val="002B4745"/>
    <w:rsid w:val="002B4AB3"/>
    <w:rsid w:val="002B4D20"/>
    <w:rsid w:val="002B5080"/>
    <w:rsid w:val="002B5814"/>
    <w:rsid w:val="002B5A0D"/>
    <w:rsid w:val="002B6327"/>
    <w:rsid w:val="002B66FB"/>
    <w:rsid w:val="002B6E7C"/>
    <w:rsid w:val="002B713B"/>
    <w:rsid w:val="002B737C"/>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AD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D7CB0"/>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795"/>
    <w:rsid w:val="003038E1"/>
    <w:rsid w:val="00303A4C"/>
    <w:rsid w:val="00303CBC"/>
    <w:rsid w:val="003045E2"/>
    <w:rsid w:val="00304F2E"/>
    <w:rsid w:val="00304F8A"/>
    <w:rsid w:val="00305E4B"/>
    <w:rsid w:val="003060A6"/>
    <w:rsid w:val="0030616F"/>
    <w:rsid w:val="00306258"/>
    <w:rsid w:val="00307799"/>
    <w:rsid w:val="00307823"/>
    <w:rsid w:val="00307D62"/>
    <w:rsid w:val="0031039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27C"/>
    <w:rsid w:val="00321767"/>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6A"/>
    <w:rsid w:val="003300D1"/>
    <w:rsid w:val="0033060B"/>
    <w:rsid w:val="0033282B"/>
    <w:rsid w:val="003329A9"/>
    <w:rsid w:val="00333D53"/>
    <w:rsid w:val="00333D97"/>
    <w:rsid w:val="003345A8"/>
    <w:rsid w:val="00334A91"/>
    <w:rsid w:val="00336773"/>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894"/>
    <w:rsid w:val="00363939"/>
    <w:rsid w:val="00364136"/>
    <w:rsid w:val="00364395"/>
    <w:rsid w:val="00364601"/>
    <w:rsid w:val="0036483A"/>
    <w:rsid w:val="00364D1F"/>
    <w:rsid w:val="00365334"/>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5FC"/>
    <w:rsid w:val="00375703"/>
    <w:rsid w:val="00376389"/>
    <w:rsid w:val="00376627"/>
    <w:rsid w:val="003768BD"/>
    <w:rsid w:val="0037708E"/>
    <w:rsid w:val="00377109"/>
    <w:rsid w:val="003774F3"/>
    <w:rsid w:val="00377572"/>
    <w:rsid w:val="003775B0"/>
    <w:rsid w:val="0037782C"/>
    <w:rsid w:val="0037795F"/>
    <w:rsid w:val="00377B57"/>
    <w:rsid w:val="003808AE"/>
    <w:rsid w:val="00380A09"/>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4B8"/>
    <w:rsid w:val="003A65C3"/>
    <w:rsid w:val="003A6C58"/>
    <w:rsid w:val="003A6DD9"/>
    <w:rsid w:val="003A6F86"/>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6A4"/>
    <w:rsid w:val="0040693F"/>
    <w:rsid w:val="00406AF7"/>
    <w:rsid w:val="00406DE3"/>
    <w:rsid w:val="004077A8"/>
    <w:rsid w:val="00410729"/>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1D0"/>
    <w:rsid w:val="00456AD3"/>
    <w:rsid w:val="00456D16"/>
    <w:rsid w:val="00456D75"/>
    <w:rsid w:val="004570DF"/>
    <w:rsid w:val="0045714E"/>
    <w:rsid w:val="004576BE"/>
    <w:rsid w:val="00460369"/>
    <w:rsid w:val="00460F9D"/>
    <w:rsid w:val="004616C7"/>
    <w:rsid w:val="00461BFB"/>
    <w:rsid w:val="00461D12"/>
    <w:rsid w:val="0046205C"/>
    <w:rsid w:val="00462391"/>
    <w:rsid w:val="004625EF"/>
    <w:rsid w:val="004626F4"/>
    <w:rsid w:val="00462955"/>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77ABA"/>
    <w:rsid w:val="00480BA8"/>
    <w:rsid w:val="00480ED3"/>
    <w:rsid w:val="0048189E"/>
    <w:rsid w:val="0048198F"/>
    <w:rsid w:val="00481B43"/>
    <w:rsid w:val="00481C99"/>
    <w:rsid w:val="00481DCA"/>
    <w:rsid w:val="00481E3E"/>
    <w:rsid w:val="00482FCF"/>
    <w:rsid w:val="004832C5"/>
    <w:rsid w:val="00483808"/>
    <w:rsid w:val="00484017"/>
    <w:rsid w:val="0048441D"/>
    <w:rsid w:val="004845E4"/>
    <w:rsid w:val="00484DF9"/>
    <w:rsid w:val="004852E0"/>
    <w:rsid w:val="00485BA5"/>
    <w:rsid w:val="004860DA"/>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0E6"/>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C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52F"/>
    <w:rsid w:val="00515D54"/>
    <w:rsid w:val="00515DD5"/>
    <w:rsid w:val="0051603A"/>
    <w:rsid w:val="005169C8"/>
    <w:rsid w:val="00516ED8"/>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6E5"/>
    <w:rsid w:val="00533A50"/>
    <w:rsid w:val="005344F0"/>
    <w:rsid w:val="0053482E"/>
    <w:rsid w:val="00534B2F"/>
    <w:rsid w:val="005359E2"/>
    <w:rsid w:val="005362C7"/>
    <w:rsid w:val="005362FB"/>
    <w:rsid w:val="00536C67"/>
    <w:rsid w:val="005370CA"/>
    <w:rsid w:val="0053794B"/>
    <w:rsid w:val="00537D5B"/>
    <w:rsid w:val="005410AB"/>
    <w:rsid w:val="00541AD8"/>
    <w:rsid w:val="005422B4"/>
    <w:rsid w:val="005425C6"/>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56"/>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2E0B"/>
    <w:rsid w:val="0056432E"/>
    <w:rsid w:val="00564390"/>
    <w:rsid w:val="00564785"/>
    <w:rsid w:val="00564C86"/>
    <w:rsid w:val="00565065"/>
    <w:rsid w:val="00565D6A"/>
    <w:rsid w:val="00566F7A"/>
    <w:rsid w:val="0057012B"/>
    <w:rsid w:val="0057086D"/>
    <w:rsid w:val="00570D4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1EA"/>
    <w:rsid w:val="0057521D"/>
    <w:rsid w:val="005755F8"/>
    <w:rsid w:val="00575B4D"/>
    <w:rsid w:val="00575D3F"/>
    <w:rsid w:val="00575DD1"/>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534A"/>
    <w:rsid w:val="00585829"/>
    <w:rsid w:val="00585CCE"/>
    <w:rsid w:val="00592551"/>
    <w:rsid w:val="00593072"/>
    <w:rsid w:val="0059341F"/>
    <w:rsid w:val="0059396C"/>
    <w:rsid w:val="005940FE"/>
    <w:rsid w:val="00594305"/>
    <w:rsid w:val="00594605"/>
    <w:rsid w:val="0059537D"/>
    <w:rsid w:val="005956D8"/>
    <w:rsid w:val="005958BB"/>
    <w:rsid w:val="00595B54"/>
    <w:rsid w:val="00595E99"/>
    <w:rsid w:val="00596468"/>
    <w:rsid w:val="005970CB"/>
    <w:rsid w:val="005970D0"/>
    <w:rsid w:val="0059727A"/>
    <w:rsid w:val="00597C0B"/>
    <w:rsid w:val="00597E25"/>
    <w:rsid w:val="005A0F70"/>
    <w:rsid w:val="005A1167"/>
    <w:rsid w:val="005A1364"/>
    <w:rsid w:val="005A1933"/>
    <w:rsid w:val="005A195C"/>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6D4"/>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2DDC"/>
    <w:rsid w:val="005F3C3C"/>
    <w:rsid w:val="005F3C58"/>
    <w:rsid w:val="005F3E23"/>
    <w:rsid w:val="005F3EB3"/>
    <w:rsid w:val="005F4527"/>
    <w:rsid w:val="005F47F5"/>
    <w:rsid w:val="005F4894"/>
    <w:rsid w:val="005F49CD"/>
    <w:rsid w:val="005F4B17"/>
    <w:rsid w:val="005F60F5"/>
    <w:rsid w:val="005F637B"/>
    <w:rsid w:val="005F638E"/>
    <w:rsid w:val="005F729A"/>
    <w:rsid w:val="005F7673"/>
    <w:rsid w:val="005F7B8E"/>
    <w:rsid w:val="005F7F77"/>
    <w:rsid w:val="00600531"/>
    <w:rsid w:val="00601178"/>
    <w:rsid w:val="00601263"/>
    <w:rsid w:val="00601EB8"/>
    <w:rsid w:val="00602332"/>
    <w:rsid w:val="006025E7"/>
    <w:rsid w:val="00602C05"/>
    <w:rsid w:val="006031DA"/>
    <w:rsid w:val="006032FB"/>
    <w:rsid w:val="0060537B"/>
    <w:rsid w:val="00605984"/>
    <w:rsid w:val="00605D20"/>
    <w:rsid w:val="00605EA9"/>
    <w:rsid w:val="00606363"/>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0B"/>
    <w:rsid w:val="00636220"/>
    <w:rsid w:val="006364E3"/>
    <w:rsid w:val="00636EF3"/>
    <w:rsid w:val="00636F37"/>
    <w:rsid w:val="006371CB"/>
    <w:rsid w:val="00637E50"/>
    <w:rsid w:val="00637FCD"/>
    <w:rsid w:val="00640222"/>
    <w:rsid w:val="00640492"/>
    <w:rsid w:val="00640BD7"/>
    <w:rsid w:val="00640D71"/>
    <w:rsid w:val="00640E04"/>
    <w:rsid w:val="0064112F"/>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47450"/>
    <w:rsid w:val="00647B3B"/>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B5C"/>
    <w:rsid w:val="00660D93"/>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A2A"/>
    <w:rsid w:val="00694E16"/>
    <w:rsid w:val="00695610"/>
    <w:rsid w:val="00695CA1"/>
    <w:rsid w:val="00696294"/>
    <w:rsid w:val="00696510"/>
    <w:rsid w:val="006974AC"/>
    <w:rsid w:val="006976B0"/>
    <w:rsid w:val="00697FF4"/>
    <w:rsid w:val="006A0460"/>
    <w:rsid w:val="006A092D"/>
    <w:rsid w:val="006A1336"/>
    <w:rsid w:val="006A1673"/>
    <w:rsid w:val="006A1E77"/>
    <w:rsid w:val="006A20FC"/>
    <w:rsid w:val="006A2279"/>
    <w:rsid w:val="006A2E2D"/>
    <w:rsid w:val="006A3282"/>
    <w:rsid w:val="006A40E6"/>
    <w:rsid w:val="006A427B"/>
    <w:rsid w:val="006A4A7B"/>
    <w:rsid w:val="006A4AE6"/>
    <w:rsid w:val="006A576B"/>
    <w:rsid w:val="006A5AD5"/>
    <w:rsid w:val="006A5F32"/>
    <w:rsid w:val="006A7162"/>
    <w:rsid w:val="006A77AB"/>
    <w:rsid w:val="006A78CC"/>
    <w:rsid w:val="006B010B"/>
    <w:rsid w:val="006B0989"/>
    <w:rsid w:val="006B147D"/>
    <w:rsid w:val="006B235E"/>
    <w:rsid w:val="006B238E"/>
    <w:rsid w:val="006B285D"/>
    <w:rsid w:val="006B3038"/>
    <w:rsid w:val="006B4A19"/>
    <w:rsid w:val="006B4ADF"/>
    <w:rsid w:val="006B4D60"/>
    <w:rsid w:val="006B4E4D"/>
    <w:rsid w:val="006B5130"/>
    <w:rsid w:val="006B56E1"/>
    <w:rsid w:val="006B5F3E"/>
    <w:rsid w:val="006B60B4"/>
    <w:rsid w:val="006B677D"/>
    <w:rsid w:val="006B6AC1"/>
    <w:rsid w:val="006B77E3"/>
    <w:rsid w:val="006B7968"/>
    <w:rsid w:val="006B7B4C"/>
    <w:rsid w:val="006B7E90"/>
    <w:rsid w:val="006C02C3"/>
    <w:rsid w:val="006C034B"/>
    <w:rsid w:val="006C0370"/>
    <w:rsid w:val="006C0FC7"/>
    <w:rsid w:val="006C101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361"/>
    <w:rsid w:val="00720868"/>
    <w:rsid w:val="00720895"/>
    <w:rsid w:val="00720DF9"/>
    <w:rsid w:val="007220DD"/>
    <w:rsid w:val="00722E5F"/>
    <w:rsid w:val="00722E8C"/>
    <w:rsid w:val="00722F11"/>
    <w:rsid w:val="0072359C"/>
    <w:rsid w:val="00723E70"/>
    <w:rsid w:val="00724819"/>
    <w:rsid w:val="00724FBD"/>
    <w:rsid w:val="0072545A"/>
    <w:rsid w:val="0072580A"/>
    <w:rsid w:val="00725B5C"/>
    <w:rsid w:val="00725C5D"/>
    <w:rsid w:val="00725D8C"/>
    <w:rsid w:val="00725FC8"/>
    <w:rsid w:val="007267C3"/>
    <w:rsid w:val="00727B07"/>
    <w:rsid w:val="00730426"/>
    <w:rsid w:val="007306F3"/>
    <w:rsid w:val="00730A24"/>
    <w:rsid w:val="0073134A"/>
    <w:rsid w:val="00731835"/>
    <w:rsid w:val="00731D59"/>
    <w:rsid w:val="0073212D"/>
    <w:rsid w:val="007323E0"/>
    <w:rsid w:val="007325A0"/>
    <w:rsid w:val="00732914"/>
    <w:rsid w:val="00733266"/>
    <w:rsid w:val="0073334A"/>
    <w:rsid w:val="00733D39"/>
    <w:rsid w:val="00734AB1"/>
    <w:rsid w:val="00735111"/>
    <w:rsid w:val="0073529F"/>
    <w:rsid w:val="007357F4"/>
    <w:rsid w:val="0073649E"/>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B0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5A1"/>
    <w:rsid w:val="00763BFF"/>
    <w:rsid w:val="00764026"/>
    <w:rsid w:val="00764097"/>
    <w:rsid w:val="007640DB"/>
    <w:rsid w:val="007649B3"/>
    <w:rsid w:val="00764BD2"/>
    <w:rsid w:val="0076512C"/>
    <w:rsid w:val="0076557A"/>
    <w:rsid w:val="00765680"/>
    <w:rsid w:val="00765E8C"/>
    <w:rsid w:val="00766356"/>
    <w:rsid w:val="007664D8"/>
    <w:rsid w:val="00766583"/>
    <w:rsid w:val="00766929"/>
    <w:rsid w:val="0076727F"/>
    <w:rsid w:val="0076748A"/>
    <w:rsid w:val="00767A8A"/>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0CE4"/>
    <w:rsid w:val="007810CB"/>
    <w:rsid w:val="007812FE"/>
    <w:rsid w:val="007814EE"/>
    <w:rsid w:val="00782063"/>
    <w:rsid w:val="0078221C"/>
    <w:rsid w:val="00782368"/>
    <w:rsid w:val="0078268A"/>
    <w:rsid w:val="00782822"/>
    <w:rsid w:val="00782C61"/>
    <w:rsid w:val="0078320E"/>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336"/>
    <w:rsid w:val="00794675"/>
    <w:rsid w:val="007947C4"/>
    <w:rsid w:val="00794B45"/>
    <w:rsid w:val="00794DE2"/>
    <w:rsid w:val="00794F99"/>
    <w:rsid w:val="007952A6"/>
    <w:rsid w:val="007956C3"/>
    <w:rsid w:val="00795962"/>
    <w:rsid w:val="00795B33"/>
    <w:rsid w:val="00795D1E"/>
    <w:rsid w:val="007962DE"/>
    <w:rsid w:val="007964E8"/>
    <w:rsid w:val="007966D9"/>
    <w:rsid w:val="00796957"/>
    <w:rsid w:val="00796D7D"/>
    <w:rsid w:val="00796DB6"/>
    <w:rsid w:val="00796F8E"/>
    <w:rsid w:val="007975F2"/>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30F"/>
    <w:rsid w:val="007E24A7"/>
    <w:rsid w:val="007E40A8"/>
    <w:rsid w:val="007E5891"/>
    <w:rsid w:val="007E6790"/>
    <w:rsid w:val="007E6A3D"/>
    <w:rsid w:val="007E6AA5"/>
    <w:rsid w:val="007E6C60"/>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558B"/>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C6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509"/>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7EB"/>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738"/>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4F46"/>
    <w:rsid w:val="008857E5"/>
    <w:rsid w:val="008861E0"/>
    <w:rsid w:val="00886518"/>
    <w:rsid w:val="008868CC"/>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A6C"/>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C36"/>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D9B"/>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061"/>
    <w:rsid w:val="008F572F"/>
    <w:rsid w:val="008F5C47"/>
    <w:rsid w:val="008F66C7"/>
    <w:rsid w:val="008F7752"/>
    <w:rsid w:val="0090034D"/>
    <w:rsid w:val="009010E5"/>
    <w:rsid w:val="00901848"/>
    <w:rsid w:val="00901A3C"/>
    <w:rsid w:val="009023AC"/>
    <w:rsid w:val="0090289A"/>
    <w:rsid w:val="00902D5D"/>
    <w:rsid w:val="00903A93"/>
    <w:rsid w:val="00904DA8"/>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57F"/>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303"/>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3660"/>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60C"/>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D77"/>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0B40"/>
    <w:rsid w:val="009C10F0"/>
    <w:rsid w:val="009C115A"/>
    <w:rsid w:val="009C1A3D"/>
    <w:rsid w:val="009C330B"/>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0D2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61EC"/>
    <w:rsid w:val="00A17997"/>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888"/>
    <w:rsid w:val="00A24C65"/>
    <w:rsid w:val="00A25AEE"/>
    <w:rsid w:val="00A25C6F"/>
    <w:rsid w:val="00A260E8"/>
    <w:rsid w:val="00A26376"/>
    <w:rsid w:val="00A26BE1"/>
    <w:rsid w:val="00A272B3"/>
    <w:rsid w:val="00A302D7"/>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88"/>
    <w:rsid w:val="00A36597"/>
    <w:rsid w:val="00A36A39"/>
    <w:rsid w:val="00A36D3B"/>
    <w:rsid w:val="00A376FD"/>
    <w:rsid w:val="00A37BC4"/>
    <w:rsid w:val="00A40494"/>
    <w:rsid w:val="00A406CC"/>
    <w:rsid w:val="00A4075A"/>
    <w:rsid w:val="00A40B1A"/>
    <w:rsid w:val="00A40B6C"/>
    <w:rsid w:val="00A40F74"/>
    <w:rsid w:val="00A41228"/>
    <w:rsid w:val="00A4127D"/>
    <w:rsid w:val="00A416E6"/>
    <w:rsid w:val="00A41825"/>
    <w:rsid w:val="00A4199A"/>
    <w:rsid w:val="00A41B57"/>
    <w:rsid w:val="00A41BCC"/>
    <w:rsid w:val="00A41F11"/>
    <w:rsid w:val="00A421DE"/>
    <w:rsid w:val="00A422D4"/>
    <w:rsid w:val="00A42925"/>
    <w:rsid w:val="00A42AFD"/>
    <w:rsid w:val="00A432CC"/>
    <w:rsid w:val="00A43F88"/>
    <w:rsid w:val="00A44312"/>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3F75"/>
    <w:rsid w:val="00A54084"/>
    <w:rsid w:val="00A5471B"/>
    <w:rsid w:val="00A54AAA"/>
    <w:rsid w:val="00A54B5A"/>
    <w:rsid w:val="00A54F1C"/>
    <w:rsid w:val="00A56DCC"/>
    <w:rsid w:val="00A57336"/>
    <w:rsid w:val="00A574E2"/>
    <w:rsid w:val="00A5781B"/>
    <w:rsid w:val="00A57A64"/>
    <w:rsid w:val="00A57FA8"/>
    <w:rsid w:val="00A607AF"/>
    <w:rsid w:val="00A608F8"/>
    <w:rsid w:val="00A623FD"/>
    <w:rsid w:val="00A625A2"/>
    <w:rsid w:val="00A629BF"/>
    <w:rsid w:val="00A62CBF"/>
    <w:rsid w:val="00A64617"/>
    <w:rsid w:val="00A654DC"/>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836"/>
    <w:rsid w:val="00A84B69"/>
    <w:rsid w:val="00A856A2"/>
    <w:rsid w:val="00A85A81"/>
    <w:rsid w:val="00A85DF6"/>
    <w:rsid w:val="00A8606C"/>
    <w:rsid w:val="00A86FA4"/>
    <w:rsid w:val="00A87BF1"/>
    <w:rsid w:val="00A9006E"/>
    <w:rsid w:val="00A900D3"/>
    <w:rsid w:val="00A90DB3"/>
    <w:rsid w:val="00A90DD8"/>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298"/>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43B"/>
    <w:rsid w:val="00AB06C6"/>
    <w:rsid w:val="00AB0A86"/>
    <w:rsid w:val="00AB15C0"/>
    <w:rsid w:val="00AB1BCD"/>
    <w:rsid w:val="00AB1C29"/>
    <w:rsid w:val="00AB1C31"/>
    <w:rsid w:val="00AB2282"/>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965"/>
    <w:rsid w:val="00B07B94"/>
    <w:rsid w:val="00B07EB7"/>
    <w:rsid w:val="00B07F8D"/>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2FD6"/>
    <w:rsid w:val="00B23021"/>
    <w:rsid w:val="00B231DD"/>
    <w:rsid w:val="00B23675"/>
    <w:rsid w:val="00B23F9E"/>
    <w:rsid w:val="00B24532"/>
    <w:rsid w:val="00B24B51"/>
    <w:rsid w:val="00B24BD7"/>
    <w:rsid w:val="00B251ED"/>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5D5"/>
    <w:rsid w:val="00B3663A"/>
    <w:rsid w:val="00B367B6"/>
    <w:rsid w:val="00B36820"/>
    <w:rsid w:val="00B36A88"/>
    <w:rsid w:val="00B37555"/>
    <w:rsid w:val="00B37715"/>
    <w:rsid w:val="00B37B07"/>
    <w:rsid w:val="00B37F23"/>
    <w:rsid w:val="00B404C9"/>
    <w:rsid w:val="00B40B7A"/>
    <w:rsid w:val="00B40C5C"/>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E0"/>
    <w:rsid w:val="00B45DF0"/>
    <w:rsid w:val="00B45E32"/>
    <w:rsid w:val="00B462A7"/>
    <w:rsid w:val="00B4640C"/>
    <w:rsid w:val="00B46E52"/>
    <w:rsid w:val="00B4704D"/>
    <w:rsid w:val="00B473C1"/>
    <w:rsid w:val="00B479C3"/>
    <w:rsid w:val="00B47CA3"/>
    <w:rsid w:val="00B47CD5"/>
    <w:rsid w:val="00B50451"/>
    <w:rsid w:val="00B50640"/>
    <w:rsid w:val="00B508D1"/>
    <w:rsid w:val="00B50A3F"/>
    <w:rsid w:val="00B50B56"/>
    <w:rsid w:val="00B50E10"/>
    <w:rsid w:val="00B51019"/>
    <w:rsid w:val="00B515DD"/>
    <w:rsid w:val="00B52165"/>
    <w:rsid w:val="00B522D0"/>
    <w:rsid w:val="00B52558"/>
    <w:rsid w:val="00B5316B"/>
    <w:rsid w:val="00B532B6"/>
    <w:rsid w:val="00B534CB"/>
    <w:rsid w:val="00B53C5A"/>
    <w:rsid w:val="00B545C6"/>
    <w:rsid w:val="00B54713"/>
    <w:rsid w:val="00B54946"/>
    <w:rsid w:val="00B54DB3"/>
    <w:rsid w:val="00B5505A"/>
    <w:rsid w:val="00B550B3"/>
    <w:rsid w:val="00B550CE"/>
    <w:rsid w:val="00B551CA"/>
    <w:rsid w:val="00B55783"/>
    <w:rsid w:val="00B56005"/>
    <w:rsid w:val="00B56693"/>
    <w:rsid w:val="00B56B11"/>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7A9"/>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3DA"/>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A66"/>
    <w:rsid w:val="00BB23AD"/>
    <w:rsid w:val="00BB2D4F"/>
    <w:rsid w:val="00BB2D83"/>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B7BF2"/>
    <w:rsid w:val="00BC04F0"/>
    <w:rsid w:val="00BC0F86"/>
    <w:rsid w:val="00BC1147"/>
    <w:rsid w:val="00BC252B"/>
    <w:rsid w:val="00BC29D6"/>
    <w:rsid w:val="00BC2EF3"/>
    <w:rsid w:val="00BC33DE"/>
    <w:rsid w:val="00BC3418"/>
    <w:rsid w:val="00BC36E8"/>
    <w:rsid w:val="00BC389B"/>
    <w:rsid w:val="00BC39CD"/>
    <w:rsid w:val="00BC3BF8"/>
    <w:rsid w:val="00BC3CDB"/>
    <w:rsid w:val="00BC51F7"/>
    <w:rsid w:val="00BC52E2"/>
    <w:rsid w:val="00BC5300"/>
    <w:rsid w:val="00BC5793"/>
    <w:rsid w:val="00BC5FB4"/>
    <w:rsid w:val="00BC64BF"/>
    <w:rsid w:val="00BC6E20"/>
    <w:rsid w:val="00BC713E"/>
    <w:rsid w:val="00BC7330"/>
    <w:rsid w:val="00BC7528"/>
    <w:rsid w:val="00BD0496"/>
    <w:rsid w:val="00BD0E70"/>
    <w:rsid w:val="00BD13D8"/>
    <w:rsid w:val="00BD191E"/>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A7A"/>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23"/>
    <w:rsid w:val="00C06AE7"/>
    <w:rsid w:val="00C07B3A"/>
    <w:rsid w:val="00C07C49"/>
    <w:rsid w:val="00C10A8C"/>
    <w:rsid w:val="00C10ACE"/>
    <w:rsid w:val="00C10FFF"/>
    <w:rsid w:val="00C1211F"/>
    <w:rsid w:val="00C132E0"/>
    <w:rsid w:val="00C1353F"/>
    <w:rsid w:val="00C138DA"/>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C41"/>
    <w:rsid w:val="00C34EC8"/>
    <w:rsid w:val="00C3529F"/>
    <w:rsid w:val="00C354E4"/>
    <w:rsid w:val="00C358DD"/>
    <w:rsid w:val="00C35994"/>
    <w:rsid w:val="00C35F9E"/>
    <w:rsid w:val="00C36A0F"/>
    <w:rsid w:val="00C36F84"/>
    <w:rsid w:val="00C37622"/>
    <w:rsid w:val="00C37847"/>
    <w:rsid w:val="00C37ECB"/>
    <w:rsid w:val="00C37EDC"/>
    <w:rsid w:val="00C402B1"/>
    <w:rsid w:val="00C4048F"/>
    <w:rsid w:val="00C407D4"/>
    <w:rsid w:val="00C42C2D"/>
    <w:rsid w:val="00C42C8A"/>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567B"/>
    <w:rsid w:val="00C55DE9"/>
    <w:rsid w:val="00C56754"/>
    <w:rsid w:val="00C5675B"/>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AC"/>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1C5E"/>
    <w:rsid w:val="00CD269E"/>
    <w:rsid w:val="00CD2A9C"/>
    <w:rsid w:val="00CD2CAE"/>
    <w:rsid w:val="00CD2D33"/>
    <w:rsid w:val="00CD3463"/>
    <w:rsid w:val="00CD3C4C"/>
    <w:rsid w:val="00CD3EE6"/>
    <w:rsid w:val="00CD3F48"/>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2F32"/>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74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60A8"/>
    <w:rsid w:val="00D16B4F"/>
    <w:rsid w:val="00D17041"/>
    <w:rsid w:val="00D17045"/>
    <w:rsid w:val="00D1704E"/>
    <w:rsid w:val="00D171ED"/>
    <w:rsid w:val="00D17400"/>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B43"/>
    <w:rsid w:val="00D36C06"/>
    <w:rsid w:val="00D36C44"/>
    <w:rsid w:val="00D3708C"/>
    <w:rsid w:val="00D371C9"/>
    <w:rsid w:val="00D3733F"/>
    <w:rsid w:val="00D401EF"/>
    <w:rsid w:val="00D40289"/>
    <w:rsid w:val="00D404C5"/>
    <w:rsid w:val="00D4067D"/>
    <w:rsid w:val="00D40CB9"/>
    <w:rsid w:val="00D419C0"/>
    <w:rsid w:val="00D41D1C"/>
    <w:rsid w:val="00D41DB1"/>
    <w:rsid w:val="00D41FD6"/>
    <w:rsid w:val="00D42125"/>
    <w:rsid w:val="00D422DB"/>
    <w:rsid w:val="00D4233C"/>
    <w:rsid w:val="00D42549"/>
    <w:rsid w:val="00D42A4B"/>
    <w:rsid w:val="00D42C43"/>
    <w:rsid w:val="00D4318F"/>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151"/>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0E16"/>
    <w:rsid w:val="00DB100E"/>
    <w:rsid w:val="00DB25AC"/>
    <w:rsid w:val="00DB27A9"/>
    <w:rsid w:val="00DB296E"/>
    <w:rsid w:val="00DB2991"/>
    <w:rsid w:val="00DB2A2C"/>
    <w:rsid w:val="00DB2FB6"/>
    <w:rsid w:val="00DB34CA"/>
    <w:rsid w:val="00DB353F"/>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00E"/>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595"/>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36B"/>
    <w:rsid w:val="00DE1B9E"/>
    <w:rsid w:val="00DE23B4"/>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DF78EF"/>
    <w:rsid w:val="00E0038B"/>
    <w:rsid w:val="00E01463"/>
    <w:rsid w:val="00E01738"/>
    <w:rsid w:val="00E01CD0"/>
    <w:rsid w:val="00E01F69"/>
    <w:rsid w:val="00E02DA6"/>
    <w:rsid w:val="00E03544"/>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1D05"/>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35"/>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8CF"/>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6DB"/>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CB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4BE"/>
    <w:rsid w:val="00E828E3"/>
    <w:rsid w:val="00E82E4E"/>
    <w:rsid w:val="00E832D2"/>
    <w:rsid w:val="00E837EE"/>
    <w:rsid w:val="00E8393A"/>
    <w:rsid w:val="00E84902"/>
    <w:rsid w:val="00E84B10"/>
    <w:rsid w:val="00E84D2C"/>
    <w:rsid w:val="00E84F75"/>
    <w:rsid w:val="00E85361"/>
    <w:rsid w:val="00E8542B"/>
    <w:rsid w:val="00E85AAD"/>
    <w:rsid w:val="00E85B02"/>
    <w:rsid w:val="00E85B74"/>
    <w:rsid w:val="00E85DC1"/>
    <w:rsid w:val="00E85EFF"/>
    <w:rsid w:val="00E86FA6"/>
    <w:rsid w:val="00E871CB"/>
    <w:rsid w:val="00E872F5"/>
    <w:rsid w:val="00E87469"/>
    <w:rsid w:val="00E87AF2"/>
    <w:rsid w:val="00E87CCC"/>
    <w:rsid w:val="00E904D3"/>
    <w:rsid w:val="00E90D70"/>
    <w:rsid w:val="00E90F67"/>
    <w:rsid w:val="00E91179"/>
    <w:rsid w:val="00E91F57"/>
    <w:rsid w:val="00E9215E"/>
    <w:rsid w:val="00E92712"/>
    <w:rsid w:val="00E92ACE"/>
    <w:rsid w:val="00E92B7D"/>
    <w:rsid w:val="00E9325D"/>
    <w:rsid w:val="00E93569"/>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09B"/>
    <w:rsid w:val="00EA6A0D"/>
    <w:rsid w:val="00EA6C9D"/>
    <w:rsid w:val="00EB1817"/>
    <w:rsid w:val="00EB1AAD"/>
    <w:rsid w:val="00EB21A8"/>
    <w:rsid w:val="00EB22B0"/>
    <w:rsid w:val="00EB24DF"/>
    <w:rsid w:val="00EB258B"/>
    <w:rsid w:val="00EB2B20"/>
    <w:rsid w:val="00EB2D72"/>
    <w:rsid w:val="00EB2EB1"/>
    <w:rsid w:val="00EB2F24"/>
    <w:rsid w:val="00EB4727"/>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410"/>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A16"/>
    <w:rsid w:val="00EE0E87"/>
    <w:rsid w:val="00EE0ECF"/>
    <w:rsid w:val="00EE0EE5"/>
    <w:rsid w:val="00EE10ED"/>
    <w:rsid w:val="00EE1451"/>
    <w:rsid w:val="00EE170E"/>
    <w:rsid w:val="00EE1791"/>
    <w:rsid w:val="00EE1B93"/>
    <w:rsid w:val="00EE301F"/>
    <w:rsid w:val="00EE30B1"/>
    <w:rsid w:val="00EE314E"/>
    <w:rsid w:val="00EE3214"/>
    <w:rsid w:val="00EE3657"/>
    <w:rsid w:val="00EE44C5"/>
    <w:rsid w:val="00EE4891"/>
    <w:rsid w:val="00EE4897"/>
    <w:rsid w:val="00EE4CB2"/>
    <w:rsid w:val="00EE4E8E"/>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7A5"/>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C8B"/>
    <w:rsid w:val="00F2130B"/>
    <w:rsid w:val="00F21396"/>
    <w:rsid w:val="00F21790"/>
    <w:rsid w:val="00F21A06"/>
    <w:rsid w:val="00F21B03"/>
    <w:rsid w:val="00F22072"/>
    <w:rsid w:val="00F222A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36B8"/>
    <w:rsid w:val="00F736FB"/>
    <w:rsid w:val="00F740AF"/>
    <w:rsid w:val="00F74962"/>
    <w:rsid w:val="00F751DA"/>
    <w:rsid w:val="00F75518"/>
    <w:rsid w:val="00F75534"/>
    <w:rsid w:val="00F755DF"/>
    <w:rsid w:val="00F75DC3"/>
    <w:rsid w:val="00F763E5"/>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DCB"/>
    <w:rsid w:val="00F81FE4"/>
    <w:rsid w:val="00F82414"/>
    <w:rsid w:val="00F82486"/>
    <w:rsid w:val="00F82866"/>
    <w:rsid w:val="00F828EE"/>
    <w:rsid w:val="00F83304"/>
    <w:rsid w:val="00F83453"/>
    <w:rsid w:val="00F8378B"/>
    <w:rsid w:val="00F84024"/>
    <w:rsid w:val="00F84543"/>
    <w:rsid w:val="00F850C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D1A"/>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41F"/>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293"/>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aliases w:val="Footnote Text Char1 Char,Footnote Text Char Char Char,Footnote Text Char1,Footnote Text Char Char1,fn,Footnote Text Char Char,Footnote Text Char1 Char Char Char1,Footnote Text Char Char Char Char Char1,Footnote Text MRP"/>
    <w:basedOn w:val="Normal"/>
    <w:link w:val="FootnoteTextChar"/>
    <w:semiHidden/>
    <w:rsid w:val="00CA777E"/>
    <w:pPr>
      <w:widowControl w:val="0"/>
      <w:spacing w:before="100"/>
      <w:jc w:val="both"/>
    </w:pPr>
    <w:rPr>
      <w:rFonts w:ascii="Arial" w:hAnsi="Arial"/>
    </w:rPr>
  </w:style>
  <w:style w:type="character" w:customStyle="1" w:styleId="FootnoteTextChar">
    <w:name w:val="Footnote Text Char"/>
    <w:aliases w:val="Footnote Text Char1 Char Char,Footnote Text Char Char Char Char,Footnote Text Char1 Char1,Footnote Text Char Char1 Char,fn Char,Footnote Text Char Char Char1,Footnote Text Char1 Char Char Char1 Char,Footnote Text MRP Char"/>
    <w:link w:val="FootnoteText"/>
    <w:semiHidden/>
    <w:rsid w:val="00CA777E"/>
    <w:rPr>
      <w:rFonts w:ascii="Arial" w:hAnsi="Arial"/>
    </w:rPr>
  </w:style>
  <w:style w:type="character" w:styleId="FootnoteReference">
    <w:name w:val="footnote reference"/>
    <w:aliases w:val="o,fr,Style 13,Style 12,Style 15,Style 17,Style 9,o1,fr1,o2,fr2,o3,fr3,Style 18,(NECG) Footnote Reference,Style 20,Style 7"/>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CommentReference">
    <w:name w:val="annotation reference"/>
    <w:basedOn w:val="DefaultParagraphFont"/>
    <w:uiPriority w:val="99"/>
    <w:semiHidden/>
    <w:unhideWhenUsed/>
    <w:rsid w:val="00B534CB"/>
    <w:rPr>
      <w:sz w:val="16"/>
      <w:szCs w:val="16"/>
    </w:rPr>
  </w:style>
  <w:style w:type="paragraph" w:styleId="CommentText">
    <w:name w:val="annotation text"/>
    <w:basedOn w:val="Normal"/>
    <w:link w:val="CommentTextChar"/>
    <w:uiPriority w:val="99"/>
    <w:semiHidden/>
    <w:unhideWhenUsed/>
    <w:rsid w:val="00B534CB"/>
  </w:style>
  <w:style w:type="character" w:customStyle="1" w:styleId="CommentTextChar">
    <w:name w:val="Comment Text Char"/>
    <w:basedOn w:val="DefaultParagraphFont"/>
    <w:link w:val="CommentText"/>
    <w:uiPriority w:val="99"/>
    <w:semiHidden/>
    <w:rsid w:val="00B534CB"/>
  </w:style>
  <w:style w:type="paragraph" w:styleId="CommentSubject">
    <w:name w:val="annotation subject"/>
    <w:basedOn w:val="CommentText"/>
    <w:next w:val="CommentText"/>
    <w:link w:val="CommentSubjectChar"/>
    <w:uiPriority w:val="99"/>
    <w:semiHidden/>
    <w:unhideWhenUsed/>
    <w:rsid w:val="00B534CB"/>
    <w:rPr>
      <w:b/>
      <w:bCs/>
    </w:rPr>
  </w:style>
  <w:style w:type="character" w:customStyle="1" w:styleId="CommentSubjectChar">
    <w:name w:val="Comment Subject Char"/>
    <w:basedOn w:val="CommentTextChar"/>
    <w:link w:val="CommentSubject"/>
    <w:uiPriority w:val="99"/>
    <w:semiHidden/>
    <w:rsid w:val="00B534CB"/>
    <w:rPr>
      <w:b/>
      <w:bCs/>
    </w:rPr>
  </w:style>
  <w:style w:type="paragraph" w:styleId="Revision">
    <w:name w:val="Revision"/>
    <w:hidden/>
    <w:uiPriority w:val="99"/>
    <w:semiHidden/>
    <w:rsid w:val="00B534CB"/>
  </w:style>
  <w:style w:type="paragraph" w:styleId="NormalWeb">
    <w:name w:val="Normal (Web)"/>
    <w:basedOn w:val="Normal"/>
    <w:uiPriority w:val="99"/>
    <w:semiHidden/>
    <w:unhideWhenUsed/>
    <w:rsid w:val="00DB353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aliases w:val="Footnote Text Char1 Char,Footnote Text Char Char Char,Footnote Text Char1,Footnote Text Char Char1,fn,Footnote Text Char Char,Footnote Text Char1 Char Char Char1,Footnote Text Char Char Char Char Char1,Footnote Text MRP"/>
    <w:basedOn w:val="Normal"/>
    <w:link w:val="FootnoteTextChar"/>
    <w:semiHidden/>
    <w:rsid w:val="00CA777E"/>
    <w:pPr>
      <w:widowControl w:val="0"/>
      <w:spacing w:before="100"/>
      <w:jc w:val="both"/>
    </w:pPr>
    <w:rPr>
      <w:rFonts w:ascii="Arial" w:hAnsi="Arial"/>
    </w:rPr>
  </w:style>
  <w:style w:type="character" w:customStyle="1" w:styleId="FootnoteTextChar">
    <w:name w:val="Footnote Text Char"/>
    <w:aliases w:val="Footnote Text Char1 Char Char,Footnote Text Char Char Char Char,Footnote Text Char1 Char1,Footnote Text Char Char1 Char,fn Char,Footnote Text Char Char Char1,Footnote Text Char1 Char Char Char1 Char,Footnote Text MRP Char"/>
    <w:link w:val="FootnoteText"/>
    <w:semiHidden/>
    <w:rsid w:val="00CA777E"/>
    <w:rPr>
      <w:rFonts w:ascii="Arial" w:hAnsi="Arial"/>
    </w:rPr>
  </w:style>
  <w:style w:type="character" w:styleId="FootnoteReference">
    <w:name w:val="footnote reference"/>
    <w:aliases w:val="o,fr,Style 13,Style 12,Style 15,Style 17,Style 9,o1,fr1,o2,fr2,o3,fr3,Style 18,(NECG) Footnote Reference,Style 20,Style 7"/>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CommentReference">
    <w:name w:val="annotation reference"/>
    <w:basedOn w:val="DefaultParagraphFont"/>
    <w:uiPriority w:val="99"/>
    <w:semiHidden/>
    <w:unhideWhenUsed/>
    <w:rsid w:val="00B534CB"/>
    <w:rPr>
      <w:sz w:val="16"/>
      <w:szCs w:val="16"/>
    </w:rPr>
  </w:style>
  <w:style w:type="paragraph" w:styleId="CommentText">
    <w:name w:val="annotation text"/>
    <w:basedOn w:val="Normal"/>
    <w:link w:val="CommentTextChar"/>
    <w:uiPriority w:val="99"/>
    <w:semiHidden/>
    <w:unhideWhenUsed/>
    <w:rsid w:val="00B534CB"/>
  </w:style>
  <w:style w:type="character" w:customStyle="1" w:styleId="CommentTextChar">
    <w:name w:val="Comment Text Char"/>
    <w:basedOn w:val="DefaultParagraphFont"/>
    <w:link w:val="CommentText"/>
    <w:uiPriority w:val="99"/>
    <w:semiHidden/>
    <w:rsid w:val="00B534CB"/>
  </w:style>
  <w:style w:type="paragraph" w:styleId="CommentSubject">
    <w:name w:val="annotation subject"/>
    <w:basedOn w:val="CommentText"/>
    <w:next w:val="CommentText"/>
    <w:link w:val="CommentSubjectChar"/>
    <w:uiPriority w:val="99"/>
    <w:semiHidden/>
    <w:unhideWhenUsed/>
    <w:rsid w:val="00B534CB"/>
    <w:rPr>
      <w:b/>
      <w:bCs/>
    </w:rPr>
  </w:style>
  <w:style w:type="character" w:customStyle="1" w:styleId="CommentSubjectChar">
    <w:name w:val="Comment Subject Char"/>
    <w:basedOn w:val="CommentTextChar"/>
    <w:link w:val="CommentSubject"/>
    <w:uiPriority w:val="99"/>
    <w:semiHidden/>
    <w:rsid w:val="00B534CB"/>
    <w:rPr>
      <w:b/>
      <w:bCs/>
    </w:rPr>
  </w:style>
  <w:style w:type="paragraph" w:styleId="Revision">
    <w:name w:val="Revision"/>
    <w:hidden/>
    <w:uiPriority w:val="99"/>
    <w:semiHidden/>
    <w:rsid w:val="00B534CB"/>
  </w:style>
  <w:style w:type="paragraph" w:styleId="NormalWeb">
    <w:name w:val="Normal (Web)"/>
    <w:basedOn w:val="Normal"/>
    <w:uiPriority w:val="99"/>
    <w:semiHidden/>
    <w:unhideWhenUsed/>
    <w:rsid w:val="00DB35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908100">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09880511">
      <w:bodyDiv w:val="1"/>
      <w:marLeft w:val="0"/>
      <w:marRight w:val="0"/>
      <w:marTop w:val="0"/>
      <w:marBottom w:val="0"/>
      <w:divBdr>
        <w:top w:val="none" w:sz="0" w:space="0" w:color="auto"/>
        <w:left w:val="none" w:sz="0" w:space="0" w:color="auto"/>
        <w:bottom w:val="none" w:sz="0" w:space="0" w:color="auto"/>
        <w:right w:val="none" w:sz="0" w:space="0" w:color="auto"/>
      </w:divBdr>
    </w:div>
    <w:div w:id="526718279">
      <w:bodyDiv w:val="1"/>
      <w:marLeft w:val="0"/>
      <w:marRight w:val="0"/>
      <w:marTop w:val="0"/>
      <w:marBottom w:val="0"/>
      <w:divBdr>
        <w:top w:val="none" w:sz="0" w:space="0" w:color="auto"/>
        <w:left w:val="none" w:sz="0" w:space="0" w:color="auto"/>
        <w:bottom w:val="none" w:sz="0" w:space="0" w:color="auto"/>
        <w:right w:val="none" w:sz="0" w:space="0" w:color="auto"/>
      </w:divBdr>
    </w:div>
    <w:div w:id="650214515">
      <w:bodyDiv w:val="1"/>
      <w:marLeft w:val="0"/>
      <w:marRight w:val="0"/>
      <w:marTop w:val="0"/>
      <w:marBottom w:val="0"/>
      <w:divBdr>
        <w:top w:val="none" w:sz="0" w:space="0" w:color="auto"/>
        <w:left w:val="none" w:sz="0" w:space="0" w:color="auto"/>
        <w:bottom w:val="none" w:sz="0" w:space="0" w:color="auto"/>
        <w:right w:val="none" w:sz="0" w:space="0" w:color="auto"/>
      </w:divBdr>
    </w:div>
    <w:div w:id="682322579">
      <w:bodyDiv w:val="1"/>
      <w:marLeft w:val="0"/>
      <w:marRight w:val="0"/>
      <w:marTop w:val="0"/>
      <w:marBottom w:val="0"/>
      <w:divBdr>
        <w:top w:val="none" w:sz="0" w:space="0" w:color="auto"/>
        <w:left w:val="none" w:sz="0" w:space="0" w:color="auto"/>
        <w:bottom w:val="none" w:sz="0" w:space="0" w:color="auto"/>
        <w:right w:val="none" w:sz="0" w:space="0" w:color="auto"/>
      </w:divBdr>
    </w:div>
    <w:div w:id="724529844">
      <w:bodyDiv w:val="1"/>
      <w:marLeft w:val="0"/>
      <w:marRight w:val="0"/>
      <w:marTop w:val="0"/>
      <w:marBottom w:val="0"/>
      <w:divBdr>
        <w:top w:val="none" w:sz="0" w:space="0" w:color="auto"/>
        <w:left w:val="none" w:sz="0" w:space="0" w:color="auto"/>
        <w:bottom w:val="none" w:sz="0" w:space="0" w:color="auto"/>
        <w:right w:val="none" w:sz="0" w:space="0" w:color="auto"/>
      </w:divBdr>
    </w:div>
    <w:div w:id="983120533">
      <w:bodyDiv w:val="1"/>
      <w:marLeft w:val="0"/>
      <w:marRight w:val="0"/>
      <w:marTop w:val="0"/>
      <w:marBottom w:val="0"/>
      <w:divBdr>
        <w:top w:val="none" w:sz="0" w:space="0" w:color="auto"/>
        <w:left w:val="none" w:sz="0" w:space="0" w:color="auto"/>
        <w:bottom w:val="none" w:sz="0" w:space="0" w:color="auto"/>
        <w:right w:val="none" w:sz="0" w:space="0" w:color="auto"/>
      </w:divBdr>
    </w:div>
    <w:div w:id="1176071045">
      <w:bodyDiv w:val="1"/>
      <w:marLeft w:val="0"/>
      <w:marRight w:val="0"/>
      <w:marTop w:val="0"/>
      <w:marBottom w:val="0"/>
      <w:divBdr>
        <w:top w:val="none" w:sz="0" w:space="0" w:color="auto"/>
        <w:left w:val="none" w:sz="0" w:space="0" w:color="auto"/>
        <w:bottom w:val="none" w:sz="0" w:space="0" w:color="auto"/>
        <w:right w:val="none" w:sz="0" w:space="0" w:color="auto"/>
      </w:divBdr>
    </w:div>
    <w:div w:id="154220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naesb.org/pdf4/ferc080415_naesb_update_report_order809.pdf" TargetMode="External"/><Relationship Id="rId1" Type="http://schemas.openxmlformats.org/officeDocument/2006/relationships/hyperlink" Target="https://naesb.org/pdf4/ferc091715_order809_order_on_rehearing.docx"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50C4B-9F24-4CE9-8768-80298B0D6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Jonathan Booe</cp:lastModifiedBy>
  <cp:revision>2</cp:revision>
  <cp:lastPrinted>2014-11-25T23:21:00Z</cp:lastPrinted>
  <dcterms:created xsi:type="dcterms:W3CDTF">2015-11-18T23:44:00Z</dcterms:created>
  <dcterms:modified xsi:type="dcterms:W3CDTF">2015-11-18T23:44:00Z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