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A6" w:rsidRDefault="00CF27A6" w:rsidP="009C019C"/>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60"/>
        <w:gridCol w:w="540"/>
        <w:gridCol w:w="540"/>
        <w:gridCol w:w="5040"/>
        <w:gridCol w:w="1170"/>
        <w:gridCol w:w="1620"/>
      </w:tblGrid>
      <w:tr w:rsidR="00CF27A6" w:rsidRPr="00540DDC">
        <w:trPr>
          <w:cantSplit/>
          <w:tblHeader/>
        </w:trPr>
        <w:tc>
          <w:tcPr>
            <w:tcW w:w="9630" w:type="dxa"/>
            <w:gridSpan w:val="7"/>
            <w:tcBorders>
              <w:bottom w:val="single" w:sz="4" w:space="0" w:color="auto"/>
            </w:tcBorders>
          </w:tcPr>
          <w:p w:rsidR="00CF27A6" w:rsidRPr="00540DDC" w:rsidRDefault="00CF27A6" w:rsidP="00B3794F">
            <w:pPr>
              <w:pStyle w:val="TableText"/>
              <w:spacing w:before="120" w:after="120"/>
              <w:jc w:val="center"/>
              <w:rPr>
                <w:rFonts w:ascii="Times New Roman" w:hAnsi="Times New Roman"/>
                <w:b/>
                <w:sz w:val="18"/>
                <w:szCs w:val="18"/>
              </w:rPr>
            </w:pPr>
            <w:bookmarkStart w:id="0" w:name="OLE_LINK3"/>
            <w:bookmarkStart w:id="1" w:name="OLE_LINK4"/>
            <w:r w:rsidRPr="00540DDC">
              <w:rPr>
                <w:rFonts w:ascii="Times New Roman" w:hAnsi="Times New Roman"/>
                <w:b/>
                <w:sz w:val="18"/>
                <w:szCs w:val="18"/>
              </w:rPr>
              <w:t>NORTH AMERICAN ENERGY STANDARDS BOARD</w:t>
            </w:r>
            <w:bookmarkStart w:id="2" w:name="OLE_LINK1"/>
            <w:bookmarkStart w:id="3" w:name="OLE_LINK2"/>
            <w:r w:rsidRPr="00540DDC">
              <w:rPr>
                <w:rFonts w:ascii="Times New Roman" w:hAnsi="Times New Roman"/>
                <w:b/>
                <w:sz w:val="18"/>
                <w:szCs w:val="18"/>
              </w:rPr>
              <w:br/>
            </w:r>
            <w:r w:rsidR="007B3FF9" w:rsidRPr="00540DDC">
              <w:rPr>
                <w:rFonts w:ascii="Times New Roman" w:hAnsi="Times New Roman"/>
                <w:b/>
                <w:sz w:val="18"/>
                <w:szCs w:val="18"/>
              </w:rPr>
              <w:t>201</w:t>
            </w:r>
            <w:r w:rsidR="007B3FF9">
              <w:rPr>
                <w:rFonts w:ascii="Times New Roman" w:hAnsi="Times New Roman"/>
                <w:b/>
                <w:sz w:val="18"/>
                <w:szCs w:val="18"/>
              </w:rPr>
              <w:t>2</w:t>
            </w:r>
            <w:r w:rsidR="007B3FF9" w:rsidRPr="00540DDC">
              <w:rPr>
                <w:rFonts w:ascii="Times New Roman" w:hAnsi="Times New Roman"/>
                <w:b/>
                <w:sz w:val="18"/>
                <w:szCs w:val="18"/>
              </w:rPr>
              <w:t xml:space="preserve"> </w:t>
            </w:r>
            <w:r w:rsidRPr="00540DDC">
              <w:rPr>
                <w:rFonts w:ascii="Times New Roman" w:hAnsi="Times New Roman"/>
                <w:b/>
                <w:sz w:val="18"/>
                <w:szCs w:val="18"/>
              </w:rPr>
              <w:t>ANNUAL PLAN for the WHOLESALE ELECTRIC QUADRANT</w:t>
            </w:r>
            <w:r w:rsidRPr="00540DDC">
              <w:rPr>
                <w:rFonts w:ascii="Times New Roman" w:hAnsi="Times New Roman"/>
                <w:b/>
                <w:sz w:val="18"/>
                <w:szCs w:val="18"/>
              </w:rPr>
              <w:br/>
            </w:r>
            <w:bookmarkEnd w:id="0"/>
            <w:bookmarkEnd w:id="1"/>
            <w:bookmarkEnd w:id="2"/>
            <w:bookmarkEnd w:id="3"/>
            <w:r w:rsidR="00BD38D3">
              <w:rPr>
                <w:rFonts w:ascii="Times New Roman" w:hAnsi="Times New Roman"/>
                <w:b/>
                <w:sz w:val="18"/>
                <w:szCs w:val="18"/>
              </w:rPr>
              <w:t>Proposed 2012 Annual Plan</w:t>
            </w:r>
            <w:r>
              <w:rPr>
                <w:rFonts w:ascii="Times New Roman" w:hAnsi="Times New Roman"/>
                <w:b/>
                <w:sz w:val="18"/>
                <w:szCs w:val="18"/>
              </w:rPr>
              <w:t xml:space="preserve"> </w:t>
            </w:r>
            <w:r w:rsidR="007B3FF9">
              <w:rPr>
                <w:rFonts w:ascii="Times New Roman" w:hAnsi="Times New Roman"/>
                <w:b/>
                <w:sz w:val="18"/>
                <w:szCs w:val="18"/>
              </w:rPr>
              <w:t>From the Annual Plan Subcommittee</w:t>
            </w:r>
          </w:p>
        </w:tc>
      </w:tr>
      <w:tr w:rsidR="00CF27A6" w:rsidRPr="00540DDC">
        <w:trPr>
          <w:cantSplit/>
          <w:tblHeader/>
        </w:trPr>
        <w:tc>
          <w:tcPr>
            <w:tcW w:w="360" w:type="dxa"/>
            <w:tcBorders>
              <w:top w:val="single" w:sz="4" w:space="0" w:color="auto"/>
              <w:bottom w:val="single" w:sz="4" w:space="0" w:color="auto"/>
            </w:tcBorders>
          </w:tcPr>
          <w:p w:rsidR="00CF27A6" w:rsidRPr="00540DDC" w:rsidRDefault="00CF27A6" w:rsidP="00EA31F5">
            <w:pPr>
              <w:pStyle w:val="TableText"/>
              <w:spacing w:before="60" w:after="60"/>
              <w:rPr>
                <w:rFonts w:ascii="Times New Roman" w:hAnsi="Times New Roman"/>
                <w:b/>
                <w:sz w:val="18"/>
                <w:szCs w:val="18"/>
              </w:rPr>
            </w:pPr>
          </w:p>
        </w:tc>
        <w:tc>
          <w:tcPr>
            <w:tcW w:w="6480" w:type="dxa"/>
            <w:gridSpan w:val="4"/>
            <w:tcBorders>
              <w:top w:val="single" w:sz="4" w:space="0" w:color="auto"/>
              <w:bottom w:val="single" w:sz="4" w:space="0" w:color="auto"/>
            </w:tcBorders>
          </w:tcPr>
          <w:p w:rsidR="00CF27A6" w:rsidRPr="00540DDC" w:rsidRDefault="00CF27A6" w:rsidP="00EA31F5">
            <w:pPr>
              <w:pStyle w:val="TableText"/>
              <w:spacing w:before="60" w:after="60"/>
              <w:jc w:val="center"/>
              <w:rPr>
                <w:rFonts w:ascii="Times New Roman" w:hAnsi="Times New Roman"/>
                <w:b/>
                <w:sz w:val="18"/>
                <w:szCs w:val="18"/>
              </w:rPr>
            </w:pPr>
            <w:r w:rsidRPr="00540DDC">
              <w:rPr>
                <w:rFonts w:ascii="Times New Roman" w:hAnsi="Times New Roman"/>
                <w:b/>
                <w:sz w:val="18"/>
                <w:szCs w:val="18"/>
              </w:rPr>
              <w:t>Item Description</w:t>
            </w:r>
          </w:p>
        </w:tc>
        <w:tc>
          <w:tcPr>
            <w:tcW w:w="1170" w:type="dxa"/>
            <w:tcBorders>
              <w:top w:val="single" w:sz="4" w:space="0" w:color="auto"/>
              <w:bottom w:val="single" w:sz="4" w:space="0" w:color="auto"/>
            </w:tcBorders>
          </w:tcPr>
          <w:p w:rsidR="00CF27A6" w:rsidRPr="00540DDC" w:rsidRDefault="00CF27A6" w:rsidP="00EA31F5">
            <w:pPr>
              <w:pStyle w:val="TableText"/>
              <w:spacing w:before="60" w:after="60"/>
              <w:jc w:val="center"/>
              <w:rPr>
                <w:rFonts w:ascii="Times New Roman" w:hAnsi="Times New Roman"/>
                <w:b/>
                <w:sz w:val="18"/>
                <w:szCs w:val="18"/>
              </w:rPr>
            </w:pPr>
            <w:r w:rsidRPr="00540DDC">
              <w:rPr>
                <w:rFonts w:ascii="Times New Roman" w:hAnsi="Times New Roman"/>
                <w:b/>
                <w:sz w:val="18"/>
                <w:szCs w:val="18"/>
              </w:rPr>
              <w:t>Completion</w:t>
            </w:r>
            <w:r w:rsidRPr="00540DDC">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CF27A6" w:rsidRPr="00540DDC" w:rsidRDefault="00CF27A6" w:rsidP="00EA31F5">
            <w:pPr>
              <w:pStyle w:val="TableText"/>
              <w:spacing w:before="60" w:after="60"/>
              <w:jc w:val="center"/>
              <w:rPr>
                <w:rFonts w:ascii="Times New Roman" w:hAnsi="Times New Roman"/>
                <w:b/>
                <w:sz w:val="18"/>
                <w:szCs w:val="18"/>
              </w:rPr>
            </w:pPr>
            <w:r w:rsidRPr="00540DDC">
              <w:rPr>
                <w:rFonts w:ascii="Times New Roman" w:hAnsi="Times New Roman"/>
                <w:b/>
                <w:sz w:val="18"/>
                <w:szCs w:val="18"/>
              </w:rPr>
              <w:t>Assignment</w:t>
            </w:r>
            <w:r w:rsidRPr="00540DDC">
              <w:rPr>
                <w:rStyle w:val="EndnoteReference"/>
                <w:rFonts w:ascii="Times New Roman" w:hAnsi="Times New Roman"/>
                <w:b/>
                <w:sz w:val="18"/>
                <w:szCs w:val="18"/>
              </w:rPr>
              <w:endnoteReference w:id="2"/>
            </w:r>
          </w:p>
        </w:tc>
      </w:tr>
      <w:tr w:rsidR="00CF27A6" w:rsidRPr="00540DDC">
        <w:trPr>
          <w:cantSplit/>
        </w:trPr>
        <w:tc>
          <w:tcPr>
            <w:tcW w:w="360" w:type="dxa"/>
            <w:tcBorders>
              <w:top w:val="single" w:sz="4" w:space="0" w:color="auto"/>
            </w:tcBorders>
          </w:tcPr>
          <w:p w:rsidR="00CF27A6" w:rsidRPr="00540DDC" w:rsidRDefault="00CF27A6" w:rsidP="005B63E2">
            <w:pPr>
              <w:pStyle w:val="TableT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1</w:t>
            </w:r>
          </w:p>
        </w:tc>
        <w:tc>
          <w:tcPr>
            <w:tcW w:w="9270" w:type="dxa"/>
            <w:gridSpan w:val="6"/>
            <w:tcBorders>
              <w:top w:val="single" w:sz="4" w:space="0" w:color="auto"/>
            </w:tcBorders>
          </w:tcPr>
          <w:p w:rsidR="00CF27A6" w:rsidRPr="00540DDC" w:rsidRDefault="00CF27A6" w:rsidP="005B63E2">
            <w:pPr>
              <w:pStyle w:val="TableText"/>
              <w:widowControl w:val="0"/>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Develop business practices standards as needed to complement reliability standards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9270" w:type="dxa"/>
            <w:gridSpan w:val="6"/>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Del="00395C7E" w:rsidRDefault="00CF27A6" w:rsidP="005B63E2">
            <w:pPr>
              <w:pStyle w:val="TableText"/>
              <w:spacing w:before="40" w:after="40"/>
              <w:ind w:left="144"/>
              <w:rPr>
                <w:rFonts w:ascii="Times New Roman" w:hAnsi="Times New Roman"/>
                <w:sz w:val="18"/>
                <w:szCs w:val="18"/>
              </w:rPr>
            </w:pPr>
            <w:r w:rsidRPr="00540DDC">
              <w:rPr>
                <w:rFonts w:ascii="Times New Roman" w:hAnsi="Times New Roman"/>
                <w:sz w:val="18"/>
                <w:szCs w:val="18"/>
              </w:rPr>
              <w:t>a)</w:t>
            </w:r>
          </w:p>
        </w:tc>
        <w:tc>
          <w:tcPr>
            <w:tcW w:w="6120" w:type="dxa"/>
            <w:gridSpan w:val="3"/>
          </w:tcPr>
          <w:p w:rsidR="00CF27A6" w:rsidRPr="00540DDC" w:rsidRDefault="00CF27A6" w:rsidP="005B63E2">
            <w:pPr>
              <w:pStyle w:val="TableText"/>
              <w:spacing w:before="40" w:after="40"/>
              <w:ind w:left="144"/>
              <w:rPr>
                <w:rFonts w:ascii="Times New Roman" w:hAnsi="Times New Roman"/>
                <w:sz w:val="18"/>
                <w:szCs w:val="18"/>
              </w:rPr>
            </w:pPr>
            <w:r w:rsidRPr="00540DDC">
              <w:rPr>
                <w:rFonts w:ascii="Times New Roman" w:hAnsi="Times New Roman"/>
                <w:sz w:val="18"/>
                <w:szCs w:val="18"/>
              </w:rPr>
              <w:t>Parallel Flow Visualization/Mitigation for Reliability Coordinators in the Eastern Interconnection – Permanent Solution</w:t>
            </w:r>
            <w:r w:rsidR="00B01456">
              <w:rPr>
                <w:rStyle w:val="FootnoteReference"/>
                <w:rFonts w:ascii="Times New Roman" w:hAnsi="Times New Roman"/>
                <w:sz w:val="18"/>
                <w:szCs w:val="18"/>
              </w:rPr>
              <w:footnoteReference w:id="1"/>
            </w:r>
            <w:r w:rsidRPr="00540DDC">
              <w:rPr>
                <w:rFonts w:ascii="Times New Roman" w:hAnsi="Times New Roman"/>
                <w:sz w:val="18"/>
                <w:szCs w:val="18"/>
              </w:rPr>
              <w:t xml:space="preserve">  </w:t>
            </w:r>
          </w:p>
          <w:p w:rsidR="00CF27A6" w:rsidRPr="00540DDC" w:rsidRDefault="00CF27A6" w:rsidP="005B63E2">
            <w:pPr>
              <w:pStyle w:val="TableText"/>
              <w:spacing w:before="40" w:after="40"/>
              <w:ind w:left="144"/>
              <w:rPr>
                <w:rFonts w:ascii="Times New Roman" w:hAnsi="Times New Roman"/>
                <w:sz w:val="18"/>
                <w:szCs w:val="18"/>
              </w:rPr>
            </w:pPr>
            <w:r w:rsidRPr="00540DDC">
              <w:rPr>
                <w:rFonts w:ascii="Times New Roman" w:hAnsi="Times New Roman"/>
                <w:sz w:val="18"/>
                <w:szCs w:val="18"/>
              </w:rPr>
              <w:t>Note: Consideration should be given to provisional item 4.  Work is being coordinated with the NERC IDC Working Group.</w:t>
            </w:r>
          </w:p>
          <w:p w:rsidR="00CF27A6" w:rsidRPr="00540DDC" w:rsidRDefault="00CF27A6"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Status: Started</w:t>
            </w:r>
          </w:p>
        </w:tc>
        <w:tc>
          <w:tcPr>
            <w:tcW w:w="1170" w:type="dxa"/>
          </w:tcPr>
          <w:p w:rsidR="00CF27A6" w:rsidRPr="00540DDC" w:rsidDel="00395C7E" w:rsidRDefault="00CF27A6" w:rsidP="00E25BF8">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BA2428">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Pr="00540DDC">
              <w:rPr>
                <w:rFonts w:ascii="Times New Roman" w:hAnsi="Times New Roman"/>
                <w:color w:val="auto"/>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BPS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b)</w:t>
            </w:r>
          </w:p>
        </w:tc>
        <w:tc>
          <w:tcPr>
            <w:tcW w:w="6120" w:type="dxa"/>
            <w:gridSpan w:val="3"/>
          </w:tcPr>
          <w:p w:rsidR="00CF27A6" w:rsidRPr="00540DDC" w:rsidRDefault="00CF27A6"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Perform consistency review of WEQ-008 Transmission Loading Relief Business Practice Standards and develop recommendation.</w:t>
            </w:r>
            <w:r w:rsidRPr="00540DDC">
              <w:rPr>
                <w:rStyle w:val="FootnoteReference"/>
                <w:rFonts w:ascii="Times New Roman" w:hAnsi="Times New Roman"/>
                <w:sz w:val="18"/>
                <w:szCs w:val="18"/>
              </w:rPr>
              <w:footnoteReference w:id="2"/>
            </w:r>
            <w:r w:rsidRPr="00540DDC">
              <w:rPr>
                <w:rFonts w:ascii="Times New Roman" w:hAnsi="Times New Roman"/>
                <w:sz w:val="18"/>
                <w:szCs w:val="18"/>
              </w:rPr>
              <w:t xml:space="preserve">   </w:t>
            </w:r>
          </w:p>
        </w:tc>
        <w:tc>
          <w:tcPr>
            <w:tcW w:w="1170" w:type="dxa"/>
          </w:tcPr>
          <w:p w:rsidR="00CF27A6" w:rsidRPr="00540DDC" w:rsidRDefault="00CF27A6"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2012</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BPS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c)</w:t>
            </w:r>
          </w:p>
        </w:tc>
        <w:tc>
          <w:tcPr>
            <w:tcW w:w="6120" w:type="dxa"/>
            <w:gridSpan w:val="3"/>
          </w:tcPr>
          <w:p w:rsidR="00CF27A6" w:rsidRPr="00540DDC" w:rsidRDefault="00E51F84" w:rsidP="005B63E2">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Disturbance Control Standard (</w:t>
            </w:r>
            <w:r w:rsidR="00CF27A6" w:rsidRPr="00540DDC">
              <w:rPr>
                <w:rFonts w:ascii="Times New Roman" w:hAnsi="Times New Roman"/>
                <w:sz w:val="18"/>
                <w:szCs w:val="18"/>
              </w:rPr>
              <w:t>DCS</w:t>
            </w:r>
            <w:r>
              <w:rPr>
                <w:rFonts w:ascii="Times New Roman" w:hAnsi="Times New Roman"/>
                <w:sz w:val="18"/>
                <w:szCs w:val="18"/>
              </w:rPr>
              <w:t>)</w:t>
            </w:r>
            <w:r w:rsidR="00CF27A6" w:rsidRPr="00540DDC">
              <w:rPr>
                <w:rFonts w:ascii="Times New Roman" w:hAnsi="Times New Roman"/>
                <w:sz w:val="18"/>
                <w:szCs w:val="18"/>
              </w:rPr>
              <w:t xml:space="preserve"> (BAL-002) Coordination with NERC</w:t>
            </w:r>
            <w:r>
              <w:rPr>
                <w:rFonts w:ascii="Times New Roman" w:hAnsi="Times New Roman"/>
                <w:sz w:val="18"/>
                <w:szCs w:val="18"/>
              </w:rPr>
              <w:t xml:space="preserve"> </w:t>
            </w:r>
            <w:hyperlink r:id="rId9" w:history="1">
              <w:r w:rsidRPr="00DA2A6A">
                <w:rPr>
                  <w:rStyle w:val="Hyperlink"/>
                  <w:rFonts w:ascii="Times New Roman" w:hAnsi="Times New Roman"/>
                  <w:sz w:val="18"/>
                  <w:szCs w:val="18"/>
                </w:rPr>
                <w:t xml:space="preserve">Project 2010-14.1 </w:t>
              </w:r>
              <w:r w:rsidR="00DA2A6A" w:rsidRPr="00DA2A6A">
                <w:rPr>
                  <w:rStyle w:val="Hyperlink"/>
                  <w:rFonts w:ascii="Times New Roman" w:hAnsi="Times New Roman"/>
                  <w:sz w:val="18"/>
                  <w:szCs w:val="18"/>
                </w:rPr>
                <w:t>Phase 1 of Balancing Authority Reliability-based Controls: Reserves</w:t>
              </w:r>
            </w:hyperlink>
          </w:p>
          <w:p w:rsidR="00CF27A6" w:rsidRPr="00540DDC" w:rsidRDefault="00CF27A6" w:rsidP="00DA2A6A">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 xml:space="preserve">Status: Monitor. </w:t>
            </w:r>
          </w:p>
        </w:tc>
        <w:tc>
          <w:tcPr>
            <w:tcW w:w="1170" w:type="dxa"/>
          </w:tcPr>
          <w:p w:rsidR="00CF27A6" w:rsidRPr="00540DDC" w:rsidRDefault="00DA2A6A" w:rsidP="005B63E2">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2013</w:t>
            </w:r>
          </w:p>
        </w:tc>
        <w:tc>
          <w:tcPr>
            <w:tcW w:w="1620" w:type="dxa"/>
          </w:tcPr>
          <w:p w:rsidR="00CF27A6" w:rsidRPr="00540DDC" w:rsidRDefault="002A7478"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r w:rsidR="00CF27A6" w:rsidRPr="00540DDC">
              <w:rPr>
                <w:rFonts w:ascii="Times New Roman" w:hAnsi="Times New Roman"/>
                <w:color w:val="auto"/>
                <w:sz w:val="18"/>
                <w:szCs w:val="18"/>
              </w:rPr>
              <w:t>TIMTF</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453C08" w:rsidP="005B63E2">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r w:rsidR="00CF27A6" w:rsidRPr="00540DDC">
              <w:rPr>
                <w:rFonts w:ascii="Times New Roman" w:hAnsi="Times New Roman"/>
                <w:sz w:val="18"/>
                <w:szCs w:val="18"/>
              </w:rPr>
              <w:t>)</w:t>
            </w:r>
          </w:p>
        </w:tc>
        <w:tc>
          <w:tcPr>
            <w:tcW w:w="6120" w:type="dxa"/>
            <w:gridSpan w:val="3"/>
          </w:tcPr>
          <w:p w:rsidR="00CF27A6" w:rsidRPr="006C1972" w:rsidRDefault="00CF27A6" w:rsidP="005B63E2">
            <w:pPr>
              <w:pStyle w:val="TableText"/>
              <w:tabs>
                <w:tab w:val="num" w:pos="433"/>
              </w:tabs>
              <w:spacing w:before="40" w:after="40"/>
              <w:ind w:left="144"/>
              <w:rPr>
                <w:rStyle w:val="Hyperlink"/>
                <w:rFonts w:ascii="Times New Roman" w:hAnsi="Times New Roman"/>
                <w:sz w:val="18"/>
                <w:szCs w:val="18"/>
              </w:rPr>
            </w:pPr>
            <w:r w:rsidRPr="006C1972">
              <w:rPr>
                <w:rFonts w:ascii="Times New Roman" w:hAnsi="Times New Roman"/>
                <w:sz w:val="18"/>
                <w:szCs w:val="18"/>
              </w:rPr>
              <w:t xml:space="preserve">Coordinate with NERC on changes to the definition of Bulk Electric System </w:t>
            </w:r>
            <w:r w:rsidR="00AC2473">
              <w:rPr>
                <w:rFonts w:ascii="Times New Roman" w:hAnsi="Times New Roman"/>
                <w:sz w:val="18"/>
                <w:szCs w:val="18"/>
              </w:rPr>
              <w:t xml:space="preserve">NERC </w:t>
            </w:r>
            <w:hyperlink r:id="rId10" w:history="1">
              <w:r w:rsidR="00AC2473" w:rsidRPr="00AC2473">
                <w:rPr>
                  <w:rStyle w:val="Hyperlink"/>
                  <w:rFonts w:ascii="Times New Roman" w:hAnsi="Times New Roman"/>
                  <w:sz w:val="18"/>
                  <w:szCs w:val="18"/>
                </w:rPr>
                <w:t>Project 2010-17 Definition of Bulk Electric System</w:t>
              </w:r>
            </w:hyperlink>
            <w:r w:rsidR="00AC2473">
              <w:rPr>
                <w:rFonts w:ascii="Times New Roman" w:hAnsi="Times New Roman"/>
                <w:sz w:val="18"/>
                <w:szCs w:val="18"/>
              </w:rPr>
              <w:t>.</w:t>
            </w:r>
            <w:r w:rsidRPr="006C1972">
              <w:rPr>
                <w:rFonts w:ascii="Times New Roman" w:hAnsi="Times New Roman"/>
                <w:sz w:val="18"/>
                <w:szCs w:val="18"/>
              </w:rPr>
              <w:t xml:space="preserve"> </w:t>
            </w:r>
          </w:p>
          <w:p w:rsidR="00CF27A6" w:rsidRPr="00540DDC" w:rsidRDefault="00CF27A6" w:rsidP="00BF78AB">
            <w:pPr>
              <w:pStyle w:val="TableText"/>
              <w:tabs>
                <w:tab w:val="num" w:pos="433"/>
              </w:tabs>
              <w:spacing w:before="40" w:after="40"/>
              <w:ind w:left="144"/>
              <w:rPr>
                <w:rFonts w:ascii="Times New Roman" w:hAnsi="Times New Roman"/>
                <w:sz w:val="18"/>
                <w:szCs w:val="18"/>
              </w:rPr>
            </w:pPr>
            <w:r w:rsidRPr="006C1972">
              <w:rPr>
                <w:rFonts w:ascii="Times New Roman" w:hAnsi="Times New Roman"/>
                <w:sz w:val="18"/>
                <w:szCs w:val="18"/>
              </w:rPr>
              <w:t xml:space="preserve">Status: Started (Initial review performed to determine whether NAESB should adopt revised NERC definition or maintain existing definition.  </w:t>
            </w:r>
            <w:r w:rsidR="007A74E1">
              <w:rPr>
                <w:rFonts w:ascii="Times New Roman" w:hAnsi="Times New Roman"/>
                <w:sz w:val="18"/>
                <w:szCs w:val="18"/>
              </w:rPr>
              <w:t>The d</w:t>
            </w:r>
            <w:r w:rsidRPr="006C1972">
              <w:rPr>
                <w:rFonts w:ascii="Times New Roman" w:hAnsi="Times New Roman"/>
                <w:sz w:val="18"/>
                <w:szCs w:val="18"/>
              </w:rPr>
              <w:t xml:space="preserve">ecision was </w:t>
            </w:r>
            <w:r w:rsidR="007A74E1">
              <w:rPr>
                <w:rFonts w:ascii="Times New Roman" w:hAnsi="Times New Roman"/>
                <w:sz w:val="18"/>
                <w:szCs w:val="18"/>
              </w:rPr>
              <w:t xml:space="preserve">made </w:t>
            </w:r>
            <w:r w:rsidRPr="006C1972">
              <w:rPr>
                <w:rFonts w:ascii="Times New Roman" w:hAnsi="Times New Roman"/>
                <w:sz w:val="18"/>
                <w:szCs w:val="18"/>
              </w:rPr>
              <w:t>to recommend adopting revised NERC definition</w:t>
            </w:r>
            <w:r w:rsidR="007A74E1">
              <w:rPr>
                <w:rFonts w:ascii="Times New Roman" w:hAnsi="Times New Roman"/>
                <w:sz w:val="18"/>
                <w:szCs w:val="18"/>
              </w:rPr>
              <w:t xml:space="preserve"> and </w:t>
            </w:r>
            <w:r w:rsidR="00626D4D">
              <w:rPr>
                <w:rFonts w:ascii="Times New Roman" w:hAnsi="Times New Roman"/>
                <w:sz w:val="18"/>
                <w:szCs w:val="18"/>
              </w:rPr>
              <w:t>NERC is planning to complete its efforts by 1</w:t>
            </w:r>
            <w:r w:rsidR="00626D4D" w:rsidRPr="00076E7B">
              <w:rPr>
                <w:rFonts w:ascii="Times New Roman" w:hAnsi="Times New Roman"/>
                <w:sz w:val="18"/>
                <w:szCs w:val="18"/>
                <w:vertAlign w:val="superscript"/>
              </w:rPr>
              <w:t>st</w:t>
            </w:r>
            <w:r w:rsidR="00626D4D">
              <w:rPr>
                <w:rFonts w:ascii="Times New Roman" w:hAnsi="Times New Roman"/>
                <w:sz w:val="18"/>
                <w:szCs w:val="18"/>
              </w:rPr>
              <w:t xml:space="preserve"> Quarter 2012</w:t>
            </w:r>
            <w:r w:rsidR="007A74E1">
              <w:rPr>
                <w:rFonts w:ascii="Times New Roman" w:hAnsi="Times New Roman"/>
                <w:sz w:val="18"/>
                <w:szCs w:val="18"/>
              </w:rPr>
              <w:t xml:space="preserve">, upon which </w:t>
            </w:r>
            <w:r w:rsidR="007B3A0E">
              <w:rPr>
                <w:rFonts w:ascii="Times New Roman" w:hAnsi="Times New Roman"/>
                <w:sz w:val="18"/>
                <w:szCs w:val="18"/>
              </w:rPr>
              <w:t>NAESB’s efforts are contingent</w:t>
            </w:r>
            <w:r w:rsidR="007A74E1">
              <w:rPr>
                <w:rFonts w:ascii="Times New Roman" w:hAnsi="Times New Roman"/>
                <w:sz w:val="18"/>
                <w:szCs w:val="18"/>
              </w:rPr>
              <w:t>.</w:t>
            </w:r>
            <w:r w:rsidRPr="006C1972">
              <w:rPr>
                <w:rFonts w:ascii="Times New Roman" w:hAnsi="Times New Roman"/>
                <w:sz w:val="18"/>
                <w:szCs w:val="18"/>
              </w:rPr>
              <w:t>)</w:t>
            </w:r>
          </w:p>
        </w:tc>
        <w:tc>
          <w:tcPr>
            <w:tcW w:w="1170" w:type="dxa"/>
          </w:tcPr>
          <w:p w:rsidR="00CF27A6" w:rsidRPr="00540DDC" w:rsidRDefault="004365EA" w:rsidP="004365E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4365EA">
              <w:rPr>
                <w:rFonts w:ascii="Times New Roman" w:hAnsi="Times New Roman"/>
                <w:color w:val="auto"/>
                <w:sz w:val="18"/>
                <w:szCs w:val="18"/>
                <w:vertAlign w:val="superscript"/>
              </w:rPr>
              <w:t>nd</w:t>
            </w:r>
            <w:r w:rsidR="00CF27A6">
              <w:rPr>
                <w:rFonts w:ascii="Times New Roman" w:hAnsi="Times New Roman"/>
                <w:color w:val="auto"/>
                <w:sz w:val="18"/>
                <w:szCs w:val="18"/>
              </w:rPr>
              <w:t xml:space="preserve"> Q, 2012</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SRS</w:t>
            </w:r>
          </w:p>
        </w:tc>
      </w:tr>
      <w:tr w:rsidR="00CF27A6" w:rsidRPr="00540DDC">
        <w:trPr>
          <w:cantSplit/>
        </w:trPr>
        <w:tc>
          <w:tcPr>
            <w:tcW w:w="360" w:type="dxa"/>
          </w:tcPr>
          <w:p w:rsidR="00CF27A6" w:rsidRPr="00540DDC" w:rsidRDefault="00CF27A6"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2</w:t>
            </w:r>
          </w:p>
        </w:tc>
        <w:tc>
          <w:tcPr>
            <w:tcW w:w="9270" w:type="dxa"/>
            <w:gridSpan w:val="6"/>
          </w:tcPr>
          <w:p w:rsidR="00CF27A6" w:rsidRPr="00540DDC" w:rsidRDefault="00CF27A6" w:rsidP="005B63E2">
            <w:pPr>
              <w:pStyle w:val="TableText"/>
              <w:widowControl w:val="0"/>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Develop business practice standards in support of the FERC RM05-25-000 and RM05-17-000 (OATT Reform)</w:t>
            </w:r>
            <w:r w:rsidRPr="00540DDC">
              <w:rPr>
                <w:rStyle w:val="FootnoteReference"/>
                <w:rFonts w:ascii="Times New Roman" w:hAnsi="Times New Roman"/>
                <w:b/>
                <w:color w:val="auto"/>
                <w:sz w:val="18"/>
                <w:szCs w:val="18"/>
              </w:rPr>
              <w:footnoteReference w:id="3"/>
            </w:r>
          </w:p>
        </w:tc>
      </w:tr>
      <w:tr w:rsidR="00CF27A6" w:rsidRPr="00540DDC">
        <w:trPr>
          <w:cantSplit/>
        </w:trPr>
        <w:tc>
          <w:tcPr>
            <w:tcW w:w="360" w:type="dxa"/>
          </w:tcPr>
          <w:p w:rsidR="00CF27A6" w:rsidRPr="00540DDC" w:rsidRDefault="00CF27A6" w:rsidP="005B63E2">
            <w:pPr>
              <w:pStyle w:val="TableText"/>
              <w:keepN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a)</w:t>
            </w:r>
          </w:p>
        </w:tc>
        <w:tc>
          <w:tcPr>
            <w:tcW w:w="8910" w:type="dxa"/>
            <w:gridSpan w:val="5"/>
          </w:tcPr>
          <w:p w:rsidR="00CF27A6" w:rsidRPr="00540DDC" w:rsidRDefault="00CF27A6"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 xml:space="preserve">Develop version 2 business practice standards to better coordinate the use of the transmission system among neighboring transmission providers.  </w:t>
            </w:r>
          </w:p>
          <w:p w:rsidR="00CF27A6" w:rsidRPr="00540DDC" w:rsidRDefault="00CF27A6"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Status: Underway</w:t>
            </w:r>
          </w:p>
          <w:p w:rsidR="00CF27A6" w:rsidRPr="00540DDC" w:rsidRDefault="00CF27A6"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 xml:space="preserve">Request R050004 was expanded to include the </w:t>
            </w:r>
            <w:hyperlink r:id="rId11" w:history="1">
              <w:r w:rsidRPr="00540DDC">
                <w:rPr>
                  <w:rStyle w:val="Hyperlink"/>
                  <w:rFonts w:ascii="Times New Roman" w:hAnsi="Times New Roman"/>
                  <w:sz w:val="18"/>
                  <w:szCs w:val="18"/>
                </w:rPr>
                <w:t>Order No. 890 (Docket Nos.RM05-17-000 and RM02-25-000)</w:t>
              </w:r>
            </w:hyperlink>
            <w:r w:rsidRPr="00540DDC">
              <w:rPr>
                <w:rFonts w:ascii="Times New Roman" w:hAnsi="Times New Roman"/>
                <w:sz w:val="18"/>
                <w:szCs w:val="18"/>
              </w:rPr>
              <w:t>,  (</w:t>
            </w:r>
            <w:hyperlink r:id="rId12" w:history="1">
              <w:r w:rsidRPr="00540DDC">
                <w:rPr>
                  <w:rStyle w:val="Hyperlink"/>
                  <w:rFonts w:ascii="Times New Roman" w:hAnsi="Times New Roman"/>
                  <w:sz w:val="18"/>
                  <w:szCs w:val="18"/>
                </w:rPr>
                <w:t>Order No. 890-A (Docket Nos. RM05-17-001, 002 and RM05-25-001, 002</w:t>
              </w:r>
            </w:hyperlink>
            <w:r w:rsidRPr="00540DDC">
              <w:rPr>
                <w:rFonts w:ascii="Times New Roman" w:hAnsi="Times New Roman"/>
                <w:sz w:val="18"/>
                <w:szCs w:val="18"/>
              </w:rPr>
              <w:t xml:space="preserve">), and </w:t>
            </w:r>
            <w:hyperlink r:id="rId13" w:history="1">
              <w:r w:rsidRPr="00540DDC">
                <w:rPr>
                  <w:rStyle w:val="Hyperlink"/>
                  <w:rFonts w:ascii="Times New Roman" w:hAnsi="Times New Roman"/>
                  <w:sz w:val="18"/>
                  <w:szCs w:val="18"/>
                </w:rPr>
                <w:t>Order No. 890-B (Docket Nos. RM05-17-03 and RM05-25-03)</w:t>
              </w:r>
            </w:hyperlink>
            <w:r w:rsidRPr="00540DDC" w:rsidDel="0093787A">
              <w:rPr>
                <w:rFonts w:ascii="Times New Roman" w:hAnsi="Times New Roman"/>
                <w:sz w:val="18"/>
                <w:szCs w:val="18"/>
              </w:rPr>
              <w:t xml:space="preserve"> </w:t>
            </w:r>
            <w:r w:rsidRPr="00540DDC">
              <w:rPr>
                <w:rFonts w:ascii="Times New Roman" w:hAnsi="Times New Roman"/>
                <w:sz w:val="18"/>
                <w:szCs w:val="18"/>
              </w:rPr>
              <w:t xml:space="preserve">“Preventing Undue Discrimination and Preference in Transmission Services” </w:t>
            </w:r>
          </w:p>
        </w:tc>
      </w:tr>
      <w:tr w:rsidR="00CF27A6" w:rsidRPr="00540DDC">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i)</w:t>
            </w:r>
          </w:p>
        </w:tc>
        <w:tc>
          <w:tcPr>
            <w:tcW w:w="8370" w:type="dxa"/>
            <w:gridSpan w:val="4"/>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Group 3: Network Service On OASIS</w:t>
            </w:r>
            <w:r w:rsidRPr="00540DDC">
              <w:rPr>
                <w:rStyle w:val="FootnoteReference"/>
                <w:rFonts w:ascii="Times New Roman" w:hAnsi="Times New Roman"/>
                <w:sz w:val="18"/>
                <w:szCs w:val="18"/>
              </w:rPr>
              <w:footnoteReference w:id="4"/>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5580" w:type="dxa"/>
            <w:gridSpan w:val="2"/>
          </w:tcPr>
          <w:p w:rsidR="00CF27A6" w:rsidRPr="00540DDC" w:rsidRDefault="00CF27A6"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Use of OASIS to Make Electronic Requests to Designate and Terminate  Network Resource</w:t>
            </w:r>
          </w:p>
          <w:p w:rsidR="00CF27A6" w:rsidRPr="00540DDC" w:rsidRDefault="00CF27A6"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CF27A6" w:rsidRPr="00540DDC" w:rsidRDefault="00471A6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00CF27A6"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5580" w:type="dxa"/>
            <w:gridSpan w:val="2"/>
          </w:tcPr>
          <w:p w:rsidR="00CF27A6" w:rsidRPr="00540DDC" w:rsidRDefault="00CF27A6"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Ability to Query Requests to Designate and Terminate Network Resources and Allow for Queries of All Information Provided with Designation Requests</w:t>
            </w:r>
          </w:p>
          <w:p w:rsidR="00CF27A6" w:rsidRPr="00540DDC" w:rsidRDefault="00CF27A6"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CF27A6" w:rsidRPr="00540DDC" w:rsidRDefault="00471A6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00CF27A6"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5580" w:type="dxa"/>
            <w:gridSpan w:val="2"/>
          </w:tcPr>
          <w:p w:rsidR="00CF27A6" w:rsidRPr="00540DDC" w:rsidRDefault="00CF27A6"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Masking of Designated Network Resource Operating Restrictions and Generating Cost Information</w:t>
            </w:r>
          </w:p>
          <w:p w:rsidR="00CF27A6" w:rsidRPr="00540DDC" w:rsidRDefault="00CF27A6"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CF27A6" w:rsidRPr="00540DDC" w:rsidRDefault="00471A6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00CF27A6"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5580" w:type="dxa"/>
            <w:gridSpan w:val="2"/>
          </w:tcPr>
          <w:p w:rsidR="00CF27A6" w:rsidRPr="00540DDC" w:rsidRDefault="00CF27A6"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Procedural Requirements for Submitting Designations over new OASIS Functionality</w:t>
            </w:r>
          </w:p>
          <w:p w:rsidR="00CF27A6" w:rsidRPr="00540DDC" w:rsidRDefault="00CF27A6"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CF27A6" w:rsidRPr="00540DDC" w:rsidRDefault="00471A67" w:rsidP="007D31CC">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00CF27A6">
              <w:rPr>
                <w:rFonts w:ascii="Times New Roman" w:hAnsi="Times New Roman"/>
                <w:sz w:val="18"/>
                <w:szCs w:val="18"/>
              </w:rPr>
              <w:t xml:space="preserve"> </w:t>
            </w:r>
            <w:r w:rsidR="00CF27A6"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5580" w:type="dxa"/>
            <w:gridSpan w:val="2"/>
          </w:tcPr>
          <w:p w:rsidR="00CF27A6" w:rsidRPr="00540DDC" w:rsidRDefault="00CF27A6"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Specify How Designated Network Service Informational Postings are Posted on OASIS</w:t>
            </w:r>
          </w:p>
          <w:p w:rsidR="00CF27A6" w:rsidRPr="00540DDC" w:rsidRDefault="00CF27A6"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CF27A6" w:rsidRPr="00540DDC" w:rsidRDefault="00471A67" w:rsidP="007D31CC">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00CF27A6"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5580" w:type="dxa"/>
            <w:gridSpan w:val="2"/>
          </w:tcPr>
          <w:p w:rsidR="00CF27A6" w:rsidRPr="00540DDC" w:rsidRDefault="00CF27A6"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Develop standards for the treatment of OASIS Requests when the Customer Fails to Provide the Necessary Attestation</w:t>
            </w:r>
          </w:p>
          <w:p w:rsidR="00CF27A6" w:rsidRPr="00540DDC" w:rsidRDefault="00CF27A6"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CF27A6" w:rsidRPr="00540DDC" w:rsidRDefault="00471A6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00CF27A6"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5580" w:type="dxa"/>
            <w:gridSpan w:val="2"/>
          </w:tcPr>
          <w:p w:rsidR="00CF27A6" w:rsidRPr="00540DDC" w:rsidRDefault="00CF27A6"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Procedural Requirements for Submitting Both Temporary and Indefinite Terminations of Network Resources</w:t>
            </w:r>
          </w:p>
          <w:p w:rsidR="00CF27A6" w:rsidRPr="00540DDC" w:rsidRDefault="00CF27A6"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CF27A6" w:rsidRPr="00540DDC" w:rsidRDefault="00471A6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00CF27A6"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5580" w:type="dxa"/>
            <w:gridSpan w:val="2"/>
          </w:tcPr>
          <w:p w:rsidR="00CF27A6" w:rsidRPr="00540DDC" w:rsidRDefault="00CF27A6"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Procedures for Submitting and Processing Requests for Concomitant Evaluations of Transmission Requests and Temporary Terminations</w:t>
            </w:r>
          </w:p>
          <w:p w:rsidR="00CF27A6" w:rsidRPr="00540DDC" w:rsidRDefault="00CF27A6" w:rsidP="005B63E2">
            <w:pPr>
              <w:pStyle w:val="TableText"/>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CF27A6" w:rsidRPr="00540DDC" w:rsidRDefault="00471A6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00CF27A6"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c>
          <w:tcPr>
            <w:tcW w:w="360" w:type="dxa"/>
          </w:tcPr>
          <w:p w:rsidR="00CF27A6" w:rsidRPr="00540DDC" w:rsidRDefault="00CF27A6" w:rsidP="005B63E2">
            <w:pPr>
              <w:pStyle w:val="TableText"/>
              <w:keepNext/>
              <w:keepLines/>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keepNext/>
              <w:keepLines/>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keepNext/>
              <w:keepLines/>
              <w:tabs>
                <w:tab w:val="num" w:pos="73"/>
              </w:tabs>
              <w:spacing w:before="40" w:after="40"/>
              <w:ind w:left="144"/>
              <w:rPr>
                <w:rFonts w:ascii="Times New Roman" w:hAnsi="Times New Roman"/>
                <w:sz w:val="18"/>
                <w:szCs w:val="18"/>
              </w:rPr>
            </w:pPr>
            <w:r w:rsidRPr="00540DDC">
              <w:rPr>
                <w:rFonts w:ascii="Times New Roman" w:hAnsi="Times New Roman"/>
                <w:sz w:val="18"/>
                <w:szCs w:val="18"/>
              </w:rPr>
              <w:t>ii)</w:t>
            </w:r>
          </w:p>
        </w:tc>
        <w:tc>
          <w:tcPr>
            <w:tcW w:w="8370" w:type="dxa"/>
            <w:gridSpan w:val="4"/>
          </w:tcPr>
          <w:p w:rsidR="00CF27A6" w:rsidRPr="00540DDC" w:rsidRDefault="00CF27A6" w:rsidP="005B63E2">
            <w:pPr>
              <w:pStyle w:val="TableText"/>
              <w:keepNext/>
              <w:keepLines/>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Group 4:  Pre-Emption; Request No. </w:t>
            </w:r>
            <w:hyperlink r:id="rId14" w:history="1">
              <w:r w:rsidRPr="00F30150">
                <w:rPr>
                  <w:rStyle w:val="Hyperlink"/>
                  <w:rFonts w:ascii="Times New Roman" w:hAnsi="Times New Roman"/>
                  <w:sz w:val="18"/>
                  <w:szCs w:val="18"/>
                </w:rPr>
                <w:t>R05019</w:t>
              </w:r>
            </w:hyperlink>
          </w:p>
        </w:tc>
      </w:tr>
      <w:tr w:rsidR="00CF27A6" w:rsidRPr="00540DDC">
        <w:trPr>
          <w:cantSplit/>
        </w:trPr>
        <w:tc>
          <w:tcPr>
            <w:tcW w:w="360" w:type="dxa"/>
          </w:tcPr>
          <w:p w:rsidR="00CF27A6" w:rsidRPr="00540DDC" w:rsidRDefault="00CF27A6" w:rsidP="005B63E2">
            <w:pPr>
              <w:pStyle w:val="TableText"/>
              <w:keepNext/>
              <w:keepLines/>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keepNext/>
              <w:keepLines/>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keepNext/>
              <w:keepLines/>
              <w:tabs>
                <w:tab w:val="num" w:pos="73"/>
              </w:tabs>
              <w:spacing w:before="40" w:after="40"/>
              <w:rPr>
                <w:rFonts w:ascii="Times New Roman" w:hAnsi="Times New Roman"/>
                <w:sz w:val="18"/>
                <w:szCs w:val="18"/>
              </w:rPr>
            </w:pPr>
          </w:p>
        </w:tc>
        <w:tc>
          <w:tcPr>
            <w:tcW w:w="5580" w:type="dxa"/>
            <w:gridSpan w:val="2"/>
          </w:tcPr>
          <w:p w:rsidR="00CF27A6" w:rsidRPr="00540DDC" w:rsidRDefault="00CF27A6" w:rsidP="005B63E2">
            <w:pPr>
              <w:pStyle w:val="TableText"/>
              <w:keepNext/>
              <w:keepLines/>
              <w:numPr>
                <w:ilvl w:val="0"/>
                <w:numId w:val="13"/>
              </w:numPr>
              <w:tabs>
                <w:tab w:val="clear" w:pos="630"/>
                <w:tab w:val="num" w:pos="523"/>
              </w:tabs>
              <w:spacing w:before="40" w:after="40"/>
              <w:ind w:left="523"/>
              <w:rPr>
                <w:rFonts w:ascii="Times New Roman" w:hAnsi="Times New Roman"/>
                <w:sz w:val="18"/>
                <w:szCs w:val="18"/>
              </w:rPr>
            </w:pPr>
            <w:r w:rsidRPr="00540DDC">
              <w:rPr>
                <w:rFonts w:ascii="Times New Roman" w:hAnsi="Times New Roman"/>
                <w:sz w:val="18"/>
                <w:szCs w:val="18"/>
              </w:rPr>
              <w:t>Pre-Emption</w:t>
            </w:r>
          </w:p>
          <w:p w:rsidR="00CF27A6" w:rsidRPr="00540DDC" w:rsidRDefault="00CF27A6" w:rsidP="005B63E2">
            <w:pPr>
              <w:pStyle w:val="TableText"/>
              <w:keepNext/>
              <w:keepLines/>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Started</w:t>
            </w:r>
          </w:p>
        </w:tc>
        <w:tc>
          <w:tcPr>
            <w:tcW w:w="1170" w:type="dxa"/>
          </w:tcPr>
          <w:p w:rsidR="00CF27A6" w:rsidRPr="00540DDC" w:rsidRDefault="00CF27A6" w:rsidP="005B63E2">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1st Q, 2012</w:t>
            </w:r>
          </w:p>
        </w:tc>
        <w:tc>
          <w:tcPr>
            <w:tcW w:w="1620" w:type="dxa"/>
          </w:tcPr>
          <w:p w:rsidR="00CF27A6" w:rsidRPr="00540DDC" w:rsidRDefault="00CF27A6" w:rsidP="005B63E2">
            <w:pPr>
              <w:pStyle w:val="TableText"/>
              <w:keepNext/>
              <w:keepLines/>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rPr>
                <w:rFonts w:ascii="Times New Roman" w:hAnsi="Times New Roman"/>
                <w:sz w:val="18"/>
                <w:szCs w:val="18"/>
              </w:rPr>
            </w:pPr>
          </w:p>
        </w:tc>
        <w:tc>
          <w:tcPr>
            <w:tcW w:w="5580" w:type="dxa"/>
            <w:gridSpan w:val="2"/>
          </w:tcPr>
          <w:p w:rsidR="00CF27A6" w:rsidRPr="00540DDC" w:rsidRDefault="00CF27A6" w:rsidP="005B63E2">
            <w:pPr>
              <w:pStyle w:val="TableText"/>
              <w:numPr>
                <w:ilvl w:val="0"/>
                <w:numId w:val="13"/>
              </w:numPr>
              <w:tabs>
                <w:tab w:val="num" w:pos="523"/>
              </w:tabs>
              <w:spacing w:before="40" w:after="40"/>
              <w:ind w:left="523"/>
              <w:rPr>
                <w:rFonts w:ascii="Times New Roman" w:hAnsi="Times New Roman"/>
                <w:sz w:val="18"/>
                <w:szCs w:val="18"/>
              </w:rPr>
            </w:pPr>
            <w:r w:rsidRPr="00540DDC">
              <w:rPr>
                <w:rFonts w:ascii="Times New Roman" w:hAnsi="Times New Roman"/>
                <w:sz w:val="18"/>
                <w:szCs w:val="18"/>
              </w:rPr>
              <w:t xml:space="preserve">Request No. </w:t>
            </w:r>
            <w:hyperlink r:id="rId15" w:history="1">
              <w:r w:rsidRPr="00F30150">
                <w:rPr>
                  <w:rStyle w:val="Hyperlink"/>
                  <w:rFonts w:ascii="Times New Roman" w:hAnsi="Times New Roman"/>
                  <w:sz w:val="18"/>
                  <w:szCs w:val="18"/>
                </w:rPr>
                <w:t>R05019</w:t>
              </w:r>
            </w:hyperlink>
          </w:p>
          <w:p w:rsidR="00CF27A6" w:rsidRPr="00540DDC" w:rsidRDefault="00CF27A6" w:rsidP="005B63E2">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Started</w:t>
            </w:r>
          </w:p>
        </w:tc>
        <w:tc>
          <w:tcPr>
            <w:tcW w:w="1170" w:type="dxa"/>
          </w:tcPr>
          <w:p w:rsidR="00CF27A6" w:rsidRPr="00540DDC" w:rsidRDefault="00CF27A6" w:rsidP="005B63E2">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1st Q, 2012</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keepN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i</w:t>
            </w:r>
            <w:r w:rsidR="00471A67">
              <w:rPr>
                <w:rFonts w:ascii="Times New Roman" w:hAnsi="Times New Roman"/>
                <w:sz w:val="18"/>
                <w:szCs w:val="18"/>
              </w:rPr>
              <w:t>ii</w:t>
            </w:r>
            <w:r w:rsidRPr="00540DDC">
              <w:rPr>
                <w:rFonts w:ascii="Times New Roman" w:hAnsi="Times New Roman"/>
                <w:sz w:val="18"/>
                <w:szCs w:val="18"/>
              </w:rPr>
              <w:t>)</w:t>
            </w:r>
          </w:p>
        </w:tc>
        <w:tc>
          <w:tcPr>
            <w:tcW w:w="8370" w:type="dxa"/>
            <w:gridSpan w:val="4"/>
          </w:tcPr>
          <w:p w:rsidR="00CF27A6" w:rsidRPr="00540DDC" w:rsidRDefault="00CF27A6" w:rsidP="00471A67">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Group 6:  Miscellaneous (Paragraph 1627</w:t>
            </w:r>
            <w:r w:rsidRPr="00540DDC">
              <w:rPr>
                <w:rStyle w:val="FootnoteReference"/>
                <w:rFonts w:ascii="Times New Roman" w:hAnsi="Times New Roman"/>
                <w:sz w:val="18"/>
                <w:szCs w:val="18"/>
              </w:rPr>
              <w:footnoteReference w:id="5"/>
            </w:r>
            <w:r w:rsidRPr="00540DDC">
              <w:rPr>
                <w:rFonts w:ascii="Times New Roman" w:hAnsi="Times New Roman"/>
                <w:sz w:val="18"/>
                <w:szCs w:val="18"/>
              </w:rPr>
              <w:t xml:space="preserve"> of FERC Order No. 890)</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5580" w:type="dxa"/>
            <w:gridSpan w:val="2"/>
          </w:tcPr>
          <w:p w:rsidR="00CF27A6" w:rsidRPr="00540DDC" w:rsidRDefault="00CF27A6" w:rsidP="008A655B">
            <w:pPr>
              <w:pStyle w:val="TableText"/>
              <w:numPr>
                <w:ilvl w:val="0"/>
                <w:numId w:val="25"/>
              </w:numPr>
              <w:tabs>
                <w:tab w:val="clear" w:pos="864"/>
                <w:tab w:val="num" w:pos="523"/>
              </w:tabs>
              <w:spacing w:before="40" w:after="40"/>
              <w:ind w:left="523"/>
              <w:rPr>
                <w:rFonts w:ascii="Times New Roman" w:hAnsi="Times New Roman"/>
                <w:sz w:val="18"/>
                <w:szCs w:val="18"/>
              </w:rPr>
            </w:pPr>
            <w:r w:rsidRPr="00540DDC">
              <w:rPr>
                <w:rFonts w:ascii="Times New Roman" w:hAnsi="Times New Roman"/>
                <w:sz w:val="18"/>
                <w:szCs w:val="18"/>
              </w:rPr>
              <w:t>Paragraphs 1627 of Order 890 – Posting of additional information on OASIS regarding firm transmission curtailments</w:t>
            </w:r>
          </w:p>
          <w:p w:rsidR="00CF27A6" w:rsidRPr="00540DDC" w:rsidRDefault="00CF27A6" w:rsidP="008A655B">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Not Started</w:t>
            </w:r>
          </w:p>
        </w:tc>
        <w:tc>
          <w:tcPr>
            <w:tcW w:w="1170" w:type="dxa"/>
          </w:tcPr>
          <w:p w:rsidR="00CF27A6" w:rsidRPr="00540DDC" w:rsidRDefault="00CF27A6" w:rsidP="005B63E2">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644744">
              <w:rPr>
                <w:rFonts w:ascii="Times New Roman" w:hAnsi="Times New Roman"/>
                <w:sz w:val="18"/>
                <w:szCs w:val="18"/>
                <w:vertAlign w:val="superscript"/>
              </w:rPr>
              <w:t>st</w:t>
            </w:r>
            <w:r>
              <w:rPr>
                <w:rFonts w:ascii="Times New Roman" w:hAnsi="Times New Roman"/>
                <w:sz w:val="18"/>
                <w:szCs w:val="18"/>
              </w:rPr>
              <w:t xml:space="preserve"> </w:t>
            </w:r>
            <w:r w:rsidRPr="00540DDC">
              <w:rPr>
                <w:rFonts w:ascii="Times New Roman" w:hAnsi="Times New Roman"/>
                <w:sz w:val="18"/>
                <w:szCs w:val="18"/>
              </w:rPr>
              <w:t xml:space="preserve">Q, </w:t>
            </w:r>
            <w:r>
              <w:rPr>
                <w:rFonts w:ascii="Times New Roman" w:hAnsi="Times New Roman"/>
                <w:sz w:val="18"/>
                <w:szCs w:val="18"/>
              </w:rPr>
              <w:t>2012</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p>
        </w:tc>
        <w:tc>
          <w:tcPr>
            <w:tcW w:w="540" w:type="dxa"/>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5580" w:type="dxa"/>
            <w:gridSpan w:val="2"/>
          </w:tcPr>
          <w:p w:rsidR="00CF27A6" w:rsidRPr="00540DDC" w:rsidRDefault="00CF27A6" w:rsidP="008A655B">
            <w:pPr>
              <w:pStyle w:val="TableText"/>
              <w:numPr>
                <w:ilvl w:val="0"/>
                <w:numId w:val="25"/>
              </w:numPr>
              <w:tabs>
                <w:tab w:val="clear" w:pos="864"/>
                <w:tab w:val="num" w:pos="523"/>
              </w:tabs>
              <w:spacing w:before="40" w:after="40"/>
              <w:ind w:left="523"/>
              <w:rPr>
                <w:rFonts w:ascii="Times New Roman" w:hAnsi="Times New Roman"/>
                <w:sz w:val="18"/>
                <w:szCs w:val="18"/>
              </w:rPr>
            </w:pPr>
            <w:r w:rsidRPr="00540DDC">
              <w:rPr>
                <w:rFonts w:ascii="Times New Roman" w:hAnsi="Times New Roman"/>
                <w:sz w:val="18"/>
                <w:szCs w:val="18"/>
              </w:rPr>
              <w:t>Redispatch Cost Posting to allow for posting of third party offers of planning redispatch services.</w:t>
            </w:r>
          </w:p>
          <w:p w:rsidR="00CF27A6" w:rsidRPr="00540DDC" w:rsidRDefault="00CF27A6" w:rsidP="008A655B">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Not Started</w:t>
            </w:r>
          </w:p>
        </w:tc>
        <w:tc>
          <w:tcPr>
            <w:tcW w:w="1170" w:type="dxa"/>
          </w:tcPr>
          <w:p w:rsidR="00CF27A6" w:rsidRPr="00540DDC" w:rsidRDefault="00CF27A6" w:rsidP="005B63E2">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644744">
              <w:rPr>
                <w:rFonts w:ascii="Times New Roman" w:hAnsi="Times New Roman"/>
                <w:sz w:val="18"/>
                <w:szCs w:val="18"/>
                <w:vertAlign w:val="superscript"/>
              </w:rPr>
              <w:t>st</w:t>
            </w:r>
            <w:r>
              <w:rPr>
                <w:rFonts w:ascii="Times New Roman" w:hAnsi="Times New Roman"/>
                <w:sz w:val="18"/>
                <w:szCs w:val="18"/>
              </w:rPr>
              <w:t xml:space="preserve"> </w:t>
            </w:r>
            <w:r w:rsidRPr="00540DDC">
              <w:rPr>
                <w:rFonts w:ascii="Times New Roman" w:hAnsi="Times New Roman"/>
                <w:sz w:val="18"/>
                <w:szCs w:val="18"/>
              </w:rPr>
              <w:t xml:space="preserve">Q, </w:t>
            </w:r>
            <w:r>
              <w:rPr>
                <w:rFonts w:ascii="Times New Roman" w:hAnsi="Times New Roman"/>
                <w:sz w:val="18"/>
                <w:szCs w:val="18"/>
              </w:rPr>
              <w:t>2012</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rsidTr="00A617DF">
        <w:trPr>
          <w:cantSplit/>
        </w:trPr>
        <w:tc>
          <w:tcPr>
            <w:tcW w:w="360" w:type="dxa"/>
          </w:tcPr>
          <w:p w:rsidR="00CF27A6" w:rsidRPr="00540DDC" w:rsidRDefault="00CF27A6" w:rsidP="005B63E2">
            <w:pPr>
              <w:pStyle w:val="TableText"/>
              <w:keepNext/>
              <w:spacing w:before="40" w:after="40"/>
              <w:ind w:left="144"/>
              <w:rPr>
                <w:rFonts w:ascii="Times New Roman" w:hAnsi="Times New Roman"/>
                <w:color w:val="auto"/>
                <w:sz w:val="18"/>
                <w:szCs w:val="18"/>
              </w:rPr>
            </w:pPr>
          </w:p>
        </w:tc>
        <w:tc>
          <w:tcPr>
            <w:tcW w:w="360" w:type="dxa"/>
          </w:tcPr>
          <w:p w:rsidR="00CF27A6" w:rsidRPr="00540DDC" w:rsidRDefault="00CF27A6"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b)</w:t>
            </w:r>
          </w:p>
        </w:tc>
        <w:tc>
          <w:tcPr>
            <w:tcW w:w="6120" w:type="dxa"/>
            <w:gridSpan w:val="3"/>
          </w:tcPr>
          <w:p w:rsidR="00CF27A6" w:rsidRPr="00540DDC" w:rsidRDefault="00CF27A6"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 xml:space="preserve">Develop the needed business practices to support existing Request No. </w:t>
            </w:r>
            <w:hyperlink r:id="rId16" w:history="1">
              <w:r w:rsidRPr="00540DDC">
                <w:rPr>
                  <w:rStyle w:val="Hyperlink"/>
                  <w:rFonts w:ascii="Times New Roman" w:hAnsi="Times New Roman"/>
                  <w:sz w:val="18"/>
                  <w:szCs w:val="18"/>
                </w:rPr>
                <w:t>R05004</w:t>
              </w:r>
            </w:hyperlink>
            <w:r w:rsidRPr="00540DDC">
              <w:rPr>
                <w:rFonts w:ascii="Times New Roman" w:hAnsi="Times New Roman"/>
                <w:sz w:val="18"/>
                <w:szCs w:val="18"/>
              </w:rPr>
              <w:t>: The  processing of transmission service requests, which use  TTC/ATC/AFC, in coordination with NERC changes to MOD 001 where the allocation of flowgate capability based on historical Network Native Load impacts the evaluation of transmission service requests, requiring the posting of those allocation values in conjunction with queries of service offerings on OASIS</w:t>
            </w:r>
          </w:p>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Status:  Underway</w:t>
            </w:r>
            <w:r w:rsidRPr="00540DDC" w:rsidDel="00A617DF">
              <w:rPr>
                <w:rFonts w:ascii="Times New Roman" w:hAnsi="Times New Roman"/>
                <w:sz w:val="18"/>
                <w:szCs w:val="18"/>
              </w:rPr>
              <w:t xml:space="preserve"> </w:t>
            </w:r>
          </w:p>
        </w:tc>
        <w:tc>
          <w:tcPr>
            <w:tcW w:w="1170" w:type="dxa"/>
          </w:tcPr>
          <w:p w:rsidR="00CF27A6" w:rsidRPr="00540DDC" w:rsidRDefault="00BD38D3" w:rsidP="00BD38D3">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w:t>
            </w:r>
            <w:r w:rsidR="00CF27A6"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3</w:t>
            </w:r>
          </w:p>
        </w:tc>
        <w:tc>
          <w:tcPr>
            <w:tcW w:w="9270" w:type="dxa"/>
            <w:gridSpan w:val="6"/>
          </w:tcPr>
          <w:p w:rsidR="00CF27A6" w:rsidRPr="00540DDC" w:rsidRDefault="00CF27A6" w:rsidP="005B63E2">
            <w:pPr>
              <w:pStyle w:val="TableText"/>
              <w:widowControl w:val="0"/>
              <w:spacing w:before="40" w:after="40"/>
              <w:ind w:left="144"/>
              <w:rPr>
                <w:rFonts w:ascii="Times New Roman" w:hAnsi="Times New Roman"/>
                <w:b/>
                <w:color w:val="auto"/>
                <w:sz w:val="18"/>
                <w:szCs w:val="18"/>
              </w:rPr>
            </w:pPr>
            <w:r w:rsidRPr="00540DDC">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spacing w:before="40" w:after="40"/>
              <w:ind w:left="144"/>
              <w:rPr>
                <w:sz w:val="18"/>
                <w:szCs w:val="18"/>
              </w:rPr>
            </w:pPr>
            <w:r w:rsidRPr="00540DDC">
              <w:rPr>
                <w:sz w:val="18"/>
                <w:szCs w:val="18"/>
              </w:rPr>
              <w:t>a)</w:t>
            </w:r>
          </w:p>
        </w:tc>
        <w:tc>
          <w:tcPr>
            <w:tcW w:w="8910" w:type="dxa"/>
            <w:gridSpan w:val="5"/>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Develop and/or maintain business practice standards as needed for OASIS and electronic scheduling. Specific items to address include:</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r w:rsidRPr="00540DDC">
              <w:rPr>
                <w:sz w:val="18"/>
                <w:szCs w:val="18"/>
              </w:rPr>
              <w:t>i)</w:t>
            </w:r>
          </w:p>
        </w:tc>
        <w:tc>
          <w:tcPr>
            <w:tcW w:w="5580" w:type="dxa"/>
            <w:gridSpan w:val="2"/>
          </w:tcPr>
          <w:p w:rsidR="00CF27A6" w:rsidRDefault="00CF27A6" w:rsidP="006C1972">
            <w:pPr>
              <w:spacing w:before="40" w:after="40"/>
              <w:ind w:left="144"/>
              <w:rPr>
                <w:sz w:val="18"/>
                <w:szCs w:val="18"/>
              </w:rPr>
            </w:pPr>
            <w:r w:rsidRPr="00540DDC">
              <w:rPr>
                <w:sz w:val="18"/>
                <w:szCs w:val="18"/>
              </w:rPr>
              <w:t>Network Services: Determine and develop needed business practice standards or other support is needed to support use of OASIS for Network Service transactions (</w:t>
            </w:r>
            <w:hyperlink r:id="rId17" w:history="1">
              <w:r w:rsidRPr="00540DDC">
                <w:rPr>
                  <w:rStyle w:val="Hyperlink"/>
                  <w:sz w:val="18"/>
                  <w:szCs w:val="18"/>
                </w:rPr>
                <w:t>R04006E</w:t>
              </w:r>
            </w:hyperlink>
            <w:r w:rsidRPr="00540DDC">
              <w:rPr>
                <w:sz w:val="18"/>
                <w:szCs w:val="18"/>
              </w:rPr>
              <w:t>). (Related to AP 2(a)(iii)</w:t>
            </w:r>
            <w:r>
              <w:rPr>
                <w:sz w:val="18"/>
                <w:szCs w:val="18"/>
              </w:rPr>
              <w:t xml:space="preserve"> and AP 2(a)(i)</w:t>
            </w:r>
            <w:r w:rsidRPr="00540DDC">
              <w:rPr>
                <w:sz w:val="18"/>
                <w:szCs w:val="18"/>
              </w:rPr>
              <w:t xml:space="preserve">) </w:t>
            </w:r>
          </w:p>
          <w:p w:rsidR="00CF27A6" w:rsidRDefault="00CF27A6" w:rsidP="006C1972">
            <w:pPr>
              <w:spacing w:before="40" w:after="40"/>
              <w:ind w:left="144"/>
              <w:rPr>
                <w:sz w:val="18"/>
                <w:szCs w:val="18"/>
              </w:rPr>
            </w:pPr>
            <w:r w:rsidRPr="00540DDC">
              <w:rPr>
                <w:sz w:val="18"/>
                <w:szCs w:val="18"/>
              </w:rPr>
              <w:t xml:space="preserve">Status: </w:t>
            </w:r>
            <w:r>
              <w:rPr>
                <w:sz w:val="18"/>
                <w:szCs w:val="18"/>
              </w:rPr>
              <w:t>Underway.</w:t>
            </w:r>
          </w:p>
        </w:tc>
        <w:tc>
          <w:tcPr>
            <w:tcW w:w="1170" w:type="dxa"/>
          </w:tcPr>
          <w:p w:rsidR="00CF27A6" w:rsidRPr="00540DDC" w:rsidRDefault="00BD38D3" w:rsidP="005B63E2">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w:t>
            </w:r>
            <w:r w:rsidR="00CF27A6"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rsidTr="00C13C1E">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r w:rsidRPr="00540DDC">
              <w:rPr>
                <w:sz w:val="18"/>
                <w:szCs w:val="18"/>
              </w:rPr>
              <w:t>ii)</w:t>
            </w:r>
          </w:p>
        </w:tc>
        <w:tc>
          <w:tcPr>
            <w:tcW w:w="5580" w:type="dxa"/>
            <w:gridSpan w:val="2"/>
          </w:tcPr>
          <w:p w:rsidR="00CF27A6" w:rsidRPr="00540DDC" w:rsidRDefault="00CF27A6"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Registry (TSIN):  Determine and develop needed business practice standards to support the registry functions currently supported by NERC (</w:t>
            </w:r>
            <w:hyperlink r:id="rId18" w:history="1">
              <w:r w:rsidRPr="00540DDC">
                <w:rPr>
                  <w:rStyle w:val="Hyperlink"/>
                  <w:rFonts w:ascii="Times New Roman" w:hAnsi="Times New Roman"/>
                  <w:sz w:val="18"/>
                  <w:szCs w:val="18"/>
                </w:rPr>
                <w:t>R04037</w:t>
              </w:r>
            </w:hyperlink>
            <w:r w:rsidRPr="00540DDC">
              <w:rPr>
                <w:rFonts w:ascii="Times New Roman" w:hAnsi="Times New Roman"/>
                <w:sz w:val="18"/>
                <w:szCs w:val="18"/>
              </w:rPr>
              <w:t xml:space="preserve">, </w:t>
            </w:r>
            <w:hyperlink r:id="rId19" w:history="1">
              <w:r w:rsidRPr="00540DDC">
                <w:rPr>
                  <w:rStyle w:val="Hyperlink"/>
                  <w:rFonts w:ascii="Times New Roman" w:hAnsi="Times New Roman"/>
                  <w:sz w:val="18"/>
                  <w:szCs w:val="18"/>
                </w:rPr>
                <w:t>R06027</w:t>
              </w:r>
            </w:hyperlink>
            <w:r w:rsidRPr="00540DDC">
              <w:rPr>
                <w:rFonts w:ascii="Times New Roman" w:hAnsi="Times New Roman"/>
                <w:sz w:val="18"/>
                <w:szCs w:val="18"/>
              </w:rPr>
              <w:t>) and transition the TSIN Registry from NERC to NAESB as the enhanced Electric Industry Registry (EIR).</w:t>
            </w:r>
          </w:p>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Status: Underway.</w:t>
            </w:r>
          </w:p>
        </w:tc>
        <w:tc>
          <w:tcPr>
            <w:tcW w:w="1170" w:type="dxa"/>
          </w:tcPr>
          <w:p w:rsidR="00CF27A6" w:rsidRPr="00540DDC" w:rsidRDefault="00CF27A6" w:rsidP="007D31CC">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1</w:t>
            </w:r>
            <w:r w:rsidRPr="00BA2428">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Pr="00540DDC">
              <w:rPr>
                <w:rFonts w:ascii="Times New Roman" w:hAnsi="Times New Roman"/>
                <w:color w:val="auto"/>
                <w:sz w:val="18"/>
                <w:szCs w:val="18"/>
              </w:rPr>
              <w:t>Q, 201</w:t>
            </w:r>
            <w:r>
              <w:rPr>
                <w:rFonts w:ascii="Times New Roman" w:hAnsi="Times New Roman"/>
                <w:color w:val="auto"/>
                <w:sz w:val="18"/>
                <w:szCs w:val="18"/>
              </w:rPr>
              <w:t>2</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 xml:space="preserve">NAESB/NERC Administration, </w:t>
            </w:r>
            <w:smartTag w:uri="urn:schemas-microsoft-com:office:smarttags" w:element="PersonName">
              <w:r w:rsidRPr="00540DDC">
                <w:rPr>
                  <w:rFonts w:ascii="Times New Roman" w:hAnsi="Times New Roman"/>
                  <w:color w:val="auto"/>
                  <w:sz w:val="18"/>
                  <w:szCs w:val="18"/>
                </w:rPr>
                <w:t>JESS</w:t>
              </w:r>
            </w:smartTag>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r w:rsidRPr="00540DDC">
              <w:rPr>
                <w:sz w:val="18"/>
                <w:szCs w:val="18"/>
              </w:rPr>
              <w:t>iii)</w:t>
            </w:r>
          </w:p>
        </w:tc>
        <w:tc>
          <w:tcPr>
            <w:tcW w:w="8370" w:type="dxa"/>
            <w:gridSpan w:val="4"/>
          </w:tcPr>
          <w:p w:rsidR="00CF27A6" w:rsidRPr="00540DDC" w:rsidRDefault="00CF27A6" w:rsidP="005B63E2">
            <w:pPr>
              <w:spacing w:before="40" w:after="40"/>
              <w:ind w:left="144"/>
              <w:rPr>
                <w:sz w:val="18"/>
                <w:szCs w:val="18"/>
              </w:rPr>
            </w:pPr>
            <w:r w:rsidRPr="00540DDC">
              <w:rPr>
                <w:sz w:val="18"/>
                <w:szCs w:val="18"/>
              </w:rPr>
              <w:t>Make remaining incremental enhancements to OASIS as an outgrowth of the NAESB March 29, 2005 conference on the future of OASIS (</w:t>
            </w:r>
            <w:hyperlink r:id="rId20" w:history="1">
              <w:r w:rsidRPr="00540DDC">
                <w:rPr>
                  <w:rStyle w:val="Hyperlink"/>
                  <w:sz w:val="18"/>
                  <w:szCs w:val="18"/>
                </w:rPr>
                <w:t>R05026</w:t>
              </w:r>
            </w:hyperlink>
            <w:r w:rsidRPr="00540DDC">
              <w:rPr>
                <w:sz w:val="18"/>
                <w:szCs w:val="18"/>
              </w:rPr>
              <w:t xml:space="preserve">).   </w:t>
            </w:r>
          </w:p>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Scoping </w:t>
            </w:r>
            <w:hyperlink r:id="rId21" w:history="1">
              <w:r w:rsidRPr="00540DDC">
                <w:rPr>
                  <w:rStyle w:val="Hyperlink"/>
                  <w:rFonts w:ascii="Times New Roman" w:hAnsi="Times New Roman"/>
                  <w:sz w:val="18"/>
                  <w:szCs w:val="18"/>
                </w:rPr>
                <w:t>statement</w:t>
              </w:r>
            </w:hyperlink>
            <w:r w:rsidRPr="00540DDC">
              <w:rPr>
                <w:rFonts w:ascii="Times New Roman" w:hAnsi="Times New Roman"/>
                <w:sz w:val="18"/>
                <w:szCs w:val="18"/>
              </w:rPr>
              <w:t xml:space="preserve"> completed by SRS. There were a number of assignments from the Standards Request.  The outstanding items are included below:  </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r w:rsidRPr="00540DDC">
              <w:rPr>
                <w:sz w:val="18"/>
                <w:szCs w:val="18"/>
              </w:rPr>
              <w:t>1)</w:t>
            </w:r>
          </w:p>
        </w:tc>
        <w:tc>
          <w:tcPr>
            <w:tcW w:w="5040" w:type="dxa"/>
          </w:tcPr>
          <w:p w:rsidR="00CF27A6" w:rsidRPr="00540DDC" w:rsidRDefault="00CF27A6" w:rsidP="005B63E2">
            <w:pPr>
              <w:spacing w:before="40" w:after="40"/>
              <w:ind w:left="144"/>
              <w:rPr>
                <w:sz w:val="18"/>
                <w:szCs w:val="18"/>
              </w:rPr>
            </w:pPr>
            <w:r w:rsidRPr="00540DDC">
              <w:rPr>
                <w:sz w:val="18"/>
                <w:szCs w:val="18"/>
              </w:rPr>
              <w:t>Eliminate Masking of TSR tag source and sink when requested status is denied, withdrawn refused, displaced, invalid, declined, annulled or retracted</w:t>
            </w:r>
          </w:p>
          <w:p w:rsidR="00CF27A6" w:rsidRPr="00540DDC" w:rsidRDefault="00CF27A6" w:rsidP="005B63E2">
            <w:pPr>
              <w:spacing w:before="40" w:after="40"/>
              <w:ind w:left="144"/>
              <w:rPr>
                <w:sz w:val="18"/>
                <w:szCs w:val="18"/>
              </w:rPr>
            </w:pPr>
            <w:r w:rsidRPr="00540DDC">
              <w:rPr>
                <w:sz w:val="18"/>
                <w:szCs w:val="18"/>
              </w:rPr>
              <w:t>Status:  Not Started</w:t>
            </w:r>
          </w:p>
        </w:tc>
        <w:tc>
          <w:tcPr>
            <w:tcW w:w="1170" w:type="dxa"/>
          </w:tcPr>
          <w:p w:rsidR="00CF27A6" w:rsidRPr="00540DDC" w:rsidRDefault="00CF27A6" w:rsidP="005B63E2">
            <w:pPr>
              <w:spacing w:before="40" w:after="40"/>
              <w:jc w:val="center"/>
              <w:rPr>
                <w:sz w:val="18"/>
                <w:szCs w:val="18"/>
              </w:rPr>
            </w:pPr>
            <w:r w:rsidRPr="00540DDC">
              <w:rPr>
                <w:sz w:val="18"/>
                <w:szCs w:val="18"/>
              </w:rPr>
              <w:t>2012</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r w:rsidRPr="00540DDC">
              <w:rPr>
                <w:sz w:val="18"/>
                <w:szCs w:val="18"/>
              </w:rPr>
              <w:t>2)</w:t>
            </w:r>
          </w:p>
        </w:tc>
        <w:tc>
          <w:tcPr>
            <w:tcW w:w="5040" w:type="dxa"/>
          </w:tcPr>
          <w:p w:rsidR="00CF27A6" w:rsidRPr="00540DDC" w:rsidRDefault="00CF27A6" w:rsidP="005B63E2">
            <w:pPr>
              <w:spacing w:before="40" w:after="40"/>
              <w:ind w:left="144"/>
              <w:rPr>
                <w:sz w:val="18"/>
                <w:szCs w:val="18"/>
              </w:rPr>
            </w:pPr>
            <w:r w:rsidRPr="00540DDC">
              <w:rPr>
                <w:sz w:val="18"/>
                <w:szCs w:val="18"/>
              </w:rPr>
              <w:t>Initiate standard that eliminates the disparity of posting “sensitive” information.  This standard should also include procedures of user certification that allows access to this class of information.</w:t>
            </w:r>
          </w:p>
          <w:p w:rsidR="00CF27A6" w:rsidRPr="00540DDC" w:rsidRDefault="00CF27A6" w:rsidP="005B63E2">
            <w:pPr>
              <w:spacing w:before="40" w:after="40"/>
              <w:ind w:left="144"/>
              <w:rPr>
                <w:sz w:val="18"/>
                <w:szCs w:val="18"/>
              </w:rPr>
            </w:pPr>
            <w:r w:rsidRPr="00540DDC">
              <w:rPr>
                <w:sz w:val="18"/>
                <w:szCs w:val="18"/>
              </w:rPr>
              <w:t>Status: Underway  (upon further development of this item by NAESB, a completion date will be determined)</w:t>
            </w:r>
          </w:p>
        </w:tc>
        <w:tc>
          <w:tcPr>
            <w:tcW w:w="1170" w:type="dxa"/>
          </w:tcPr>
          <w:p w:rsidR="00CF27A6" w:rsidRPr="00540DDC" w:rsidRDefault="00CF27A6" w:rsidP="005B63E2">
            <w:pPr>
              <w:spacing w:before="40" w:after="40"/>
              <w:jc w:val="center"/>
              <w:rPr>
                <w:sz w:val="18"/>
                <w:szCs w:val="18"/>
              </w:rPr>
            </w:pPr>
            <w:r w:rsidRPr="00540DDC">
              <w:rPr>
                <w:sz w:val="18"/>
                <w:szCs w:val="18"/>
              </w:rPr>
              <w:t>2012</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r w:rsidRPr="00540DDC">
              <w:rPr>
                <w:sz w:val="18"/>
                <w:szCs w:val="18"/>
              </w:rPr>
              <w:t>3)</w:t>
            </w:r>
          </w:p>
        </w:tc>
        <w:tc>
          <w:tcPr>
            <w:tcW w:w="5040" w:type="dxa"/>
          </w:tcPr>
          <w:p w:rsidR="00CF27A6" w:rsidRPr="00540DDC" w:rsidRDefault="00CF27A6" w:rsidP="005B63E2">
            <w:pPr>
              <w:spacing w:before="40" w:after="40"/>
              <w:ind w:left="144"/>
              <w:rPr>
                <w:sz w:val="18"/>
                <w:szCs w:val="18"/>
              </w:rPr>
            </w:pPr>
            <w:r w:rsidRPr="00540DDC">
              <w:rPr>
                <w:sz w:val="18"/>
                <w:szCs w:val="18"/>
              </w:rPr>
              <w:t>Enhance the TSR result postings to allow showing of (i) limiting transmission elements and (ii) available generation dispatch options that would allow acceptance of reservation request.</w:t>
            </w:r>
          </w:p>
          <w:p w:rsidR="00CF27A6" w:rsidRPr="00540DDC" w:rsidRDefault="00CF27A6" w:rsidP="005B63E2">
            <w:pPr>
              <w:spacing w:before="40" w:after="40"/>
              <w:ind w:left="144"/>
              <w:rPr>
                <w:sz w:val="18"/>
                <w:szCs w:val="18"/>
              </w:rPr>
            </w:pPr>
            <w:r w:rsidRPr="00540DDC">
              <w:rPr>
                <w:sz w:val="18"/>
                <w:szCs w:val="18"/>
              </w:rPr>
              <w:t>Status:  Not Started  (upon initiation of this item by NAESB, a completion date will be determined)</w:t>
            </w:r>
          </w:p>
        </w:tc>
        <w:tc>
          <w:tcPr>
            <w:tcW w:w="1170" w:type="dxa"/>
          </w:tcPr>
          <w:p w:rsidR="00CF27A6" w:rsidRPr="00540DDC" w:rsidRDefault="00CF27A6" w:rsidP="005B63E2">
            <w:pPr>
              <w:spacing w:before="40" w:after="40"/>
              <w:jc w:val="center"/>
              <w:rPr>
                <w:sz w:val="18"/>
                <w:szCs w:val="18"/>
              </w:rPr>
            </w:pPr>
            <w:r w:rsidRPr="00540DDC">
              <w:rPr>
                <w:sz w:val="18"/>
                <w:szCs w:val="18"/>
              </w:rPr>
              <w:t xml:space="preserve">2012 </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r w:rsidRPr="00540DDC">
              <w:rPr>
                <w:sz w:val="18"/>
                <w:szCs w:val="18"/>
              </w:rPr>
              <w:t>iv)</w:t>
            </w:r>
          </w:p>
        </w:tc>
        <w:tc>
          <w:tcPr>
            <w:tcW w:w="5580" w:type="dxa"/>
            <w:gridSpan w:val="2"/>
          </w:tcPr>
          <w:p w:rsidR="00CF27A6" w:rsidRPr="00540DDC" w:rsidRDefault="00CF27A6" w:rsidP="005B63E2">
            <w:pPr>
              <w:spacing w:before="40" w:after="40"/>
              <w:ind w:left="144"/>
              <w:rPr>
                <w:sz w:val="18"/>
                <w:szCs w:val="18"/>
              </w:rPr>
            </w:pPr>
            <w:r w:rsidRPr="00540DDC">
              <w:rPr>
                <w:sz w:val="18"/>
                <w:szCs w:val="18"/>
              </w:rPr>
              <w:t xml:space="preserve">Review and correct WEQ-004 Coordinate Interchange Business Practice Standard as needed based on activities in NERC </w:t>
            </w:r>
            <w:hyperlink r:id="rId22" w:history="1">
              <w:r w:rsidRPr="00F30150">
                <w:rPr>
                  <w:rStyle w:val="Hyperlink"/>
                  <w:sz w:val="18"/>
                  <w:szCs w:val="18"/>
                </w:rPr>
                <w:t>Project 2008-12, Coordinate Interchange Standards Revisions</w:t>
              </w:r>
            </w:hyperlink>
            <w:r w:rsidRPr="00540DDC">
              <w:rPr>
                <w:sz w:val="18"/>
                <w:szCs w:val="18"/>
              </w:rPr>
              <w:t xml:space="preserve"> and supporting EOP-002-2 R4 and R6.</w:t>
            </w:r>
            <w:r w:rsidR="00B01456">
              <w:rPr>
                <w:rStyle w:val="FootnoteReference"/>
                <w:sz w:val="18"/>
                <w:szCs w:val="18"/>
              </w:rPr>
              <w:footnoteReference w:id="6"/>
            </w:r>
            <w:r w:rsidRPr="00540DDC">
              <w:rPr>
                <w:sz w:val="18"/>
                <w:szCs w:val="18"/>
              </w:rPr>
              <w:t xml:space="preserve">  </w:t>
            </w:r>
          </w:p>
          <w:p w:rsidR="00CF27A6" w:rsidRPr="00540DDC" w:rsidRDefault="00CF27A6" w:rsidP="005B63E2">
            <w:pPr>
              <w:spacing w:before="40" w:after="40"/>
              <w:ind w:left="144"/>
              <w:rPr>
                <w:sz w:val="18"/>
                <w:szCs w:val="18"/>
              </w:rPr>
            </w:pPr>
            <w:r w:rsidRPr="00540DDC">
              <w:rPr>
                <w:sz w:val="18"/>
                <w:szCs w:val="18"/>
              </w:rPr>
              <w:t>Status: Underway.  Completion date dependent upon coordination activities with NERC, and Project 2008-12 is delayed by NERC due to other higher priority development</w:t>
            </w:r>
            <w:r w:rsidR="007A74E1">
              <w:rPr>
                <w:sz w:val="18"/>
                <w:szCs w:val="18"/>
              </w:rPr>
              <w:t>.  It is expected that NERC will begin its effort in 2</w:t>
            </w:r>
            <w:r w:rsidR="007A74E1" w:rsidRPr="00BF78AB">
              <w:rPr>
                <w:sz w:val="18"/>
                <w:szCs w:val="18"/>
                <w:vertAlign w:val="superscript"/>
              </w:rPr>
              <w:t>nd</w:t>
            </w:r>
            <w:r w:rsidR="007A74E1">
              <w:rPr>
                <w:sz w:val="18"/>
                <w:szCs w:val="18"/>
              </w:rPr>
              <w:t xml:space="preserve"> Q 2013.</w:t>
            </w:r>
          </w:p>
        </w:tc>
        <w:tc>
          <w:tcPr>
            <w:tcW w:w="1170" w:type="dxa"/>
          </w:tcPr>
          <w:p w:rsidR="00CF27A6" w:rsidRPr="00540DDC" w:rsidRDefault="00CF27A6">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201</w:t>
            </w:r>
            <w:r w:rsidR="004365EA">
              <w:rPr>
                <w:rFonts w:ascii="Times New Roman" w:hAnsi="Times New Roman"/>
                <w:color w:val="auto"/>
                <w:sz w:val="18"/>
                <w:szCs w:val="18"/>
              </w:rPr>
              <w:t>4</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JESS</w:t>
            </w:r>
          </w:p>
        </w:tc>
      </w:tr>
      <w:tr w:rsidR="00E6734B" w:rsidRPr="00540DDC" w:rsidTr="0009000D">
        <w:trPr>
          <w:cantSplit/>
          <w:trHeight w:val="243"/>
        </w:trPr>
        <w:tc>
          <w:tcPr>
            <w:tcW w:w="360" w:type="dxa"/>
          </w:tcPr>
          <w:p w:rsidR="00E6734B" w:rsidRPr="00540DDC" w:rsidRDefault="00E6734B" w:rsidP="005B63E2">
            <w:pPr>
              <w:pStyle w:val="TableText"/>
              <w:keepNext/>
              <w:spacing w:before="40" w:after="40"/>
              <w:ind w:left="144"/>
              <w:rPr>
                <w:rFonts w:ascii="Times New Roman" w:hAnsi="Times New Roman"/>
                <w:color w:val="auto"/>
                <w:sz w:val="18"/>
                <w:szCs w:val="18"/>
              </w:rPr>
            </w:pPr>
            <w:r>
              <w:rPr>
                <w:rFonts w:ascii="Times New Roman" w:hAnsi="Times New Roman"/>
                <w:color w:val="auto"/>
                <w:sz w:val="18"/>
                <w:szCs w:val="18"/>
              </w:rPr>
              <w:t>4.</w:t>
            </w:r>
          </w:p>
        </w:tc>
        <w:tc>
          <w:tcPr>
            <w:tcW w:w="9270" w:type="dxa"/>
            <w:gridSpan w:val="6"/>
          </w:tcPr>
          <w:p w:rsidR="00E6734B" w:rsidRPr="00540DDC" w:rsidRDefault="00E6734B" w:rsidP="00BF78AB">
            <w:pPr>
              <w:pStyle w:val="TableText"/>
              <w:spacing w:before="40" w:after="40"/>
              <w:ind w:left="144"/>
              <w:rPr>
                <w:rFonts w:ascii="Times New Roman" w:hAnsi="Times New Roman"/>
                <w:color w:val="auto"/>
                <w:sz w:val="18"/>
                <w:szCs w:val="18"/>
              </w:rPr>
            </w:pPr>
            <w:r w:rsidRPr="00540DDC">
              <w:rPr>
                <w:rFonts w:ascii="Times New Roman" w:hAnsi="Times New Roman"/>
                <w:sz w:val="18"/>
                <w:szCs w:val="18"/>
              </w:rPr>
              <w:t>Develop and/or maintain standard communication protocols and cyber-security business practices as needed.</w:t>
            </w:r>
          </w:p>
        </w:tc>
      </w:tr>
      <w:tr w:rsidR="00CF27A6" w:rsidRPr="00540DDC" w:rsidTr="00BF78AB">
        <w:trPr>
          <w:cantSplit/>
          <w:trHeight w:val="243"/>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CF27A6" w:rsidP="005B63E2">
            <w:pPr>
              <w:spacing w:before="40" w:after="40"/>
              <w:ind w:left="144"/>
              <w:rPr>
                <w:sz w:val="18"/>
                <w:szCs w:val="18"/>
              </w:rPr>
            </w:pPr>
          </w:p>
        </w:tc>
        <w:tc>
          <w:tcPr>
            <w:tcW w:w="540" w:type="dxa"/>
          </w:tcPr>
          <w:p w:rsidR="00CF27A6" w:rsidRPr="00540DDC" w:rsidRDefault="00CF27A6" w:rsidP="005B63E2">
            <w:pPr>
              <w:spacing w:before="40" w:after="40"/>
              <w:ind w:left="144"/>
              <w:rPr>
                <w:sz w:val="18"/>
                <w:szCs w:val="18"/>
              </w:rPr>
            </w:pPr>
          </w:p>
        </w:tc>
        <w:tc>
          <w:tcPr>
            <w:tcW w:w="5580" w:type="dxa"/>
            <w:gridSpan w:val="2"/>
          </w:tcPr>
          <w:p w:rsidR="00CF27A6" w:rsidRPr="00540DDC" w:rsidRDefault="00CF27A6" w:rsidP="005B63E2">
            <w:pPr>
              <w:pStyle w:val="TableText"/>
              <w:tabs>
                <w:tab w:val="num" w:pos="73"/>
              </w:tabs>
              <w:spacing w:before="40" w:after="40"/>
              <w:ind w:left="144"/>
              <w:rPr>
                <w:rFonts w:ascii="Times New Roman" w:hAnsi="Times New Roman"/>
                <w:sz w:val="18"/>
                <w:szCs w:val="18"/>
              </w:rPr>
            </w:pPr>
          </w:p>
        </w:tc>
        <w:tc>
          <w:tcPr>
            <w:tcW w:w="1170" w:type="dxa"/>
          </w:tcPr>
          <w:p w:rsidR="00CF27A6" w:rsidRPr="00540DDC" w:rsidRDefault="00CF27A6" w:rsidP="005B63E2">
            <w:pPr>
              <w:pStyle w:val="TableText"/>
              <w:widowControl w:val="0"/>
              <w:spacing w:before="40" w:after="40"/>
              <w:ind w:left="144"/>
              <w:jc w:val="center"/>
              <w:rPr>
                <w:rFonts w:ascii="Times New Roman" w:hAnsi="Times New Roman"/>
                <w:color w:val="auto"/>
                <w:sz w:val="18"/>
                <w:szCs w:val="18"/>
              </w:rPr>
            </w:pP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p>
        </w:tc>
      </w:tr>
      <w:tr w:rsidR="00E6734B" w:rsidRPr="00540DDC" w:rsidTr="005A69E4">
        <w:trPr>
          <w:cantSplit/>
          <w:trHeight w:val="243"/>
        </w:trPr>
        <w:tc>
          <w:tcPr>
            <w:tcW w:w="360" w:type="dxa"/>
          </w:tcPr>
          <w:p w:rsidR="00E6734B" w:rsidRPr="00540DDC" w:rsidRDefault="00E6734B" w:rsidP="005B63E2">
            <w:pPr>
              <w:pStyle w:val="TableText"/>
              <w:spacing w:before="40" w:after="40"/>
              <w:ind w:left="144"/>
              <w:rPr>
                <w:rFonts w:ascii="Times New Roman" w:hAnsi="Times New Roman"/>
                <w:color w:val="auto"/>
                <w:sz w:val="18"/>
                <w:szCs w:val="18"/>
              </w:rPr>
            </w:pPr>
          </w:p>
        </w:tc>
        <w:tc>
          <w:tcPr>
            <w:tcW w:w="360" w:type="dxa"/>
          </w:tcPr>
          <w:p w:rsidR="00E6734B" w:rsidRPr="00540DDC" w:rsidRDefault="00E6734B" w:rsidP="005B63E2">
            <w:pPr>
              <w:spacing w:before="40" w:after="40"/>
              <w:ind w:left="144"/>
              <w:rPr>
                <w:sz w:val="18"/>
                <w:szCs w:val="18"/>
              </w:rPr>
            </w:pPr>
            <w:r>
              <w:rPr>
                <w:sz w:val="18"/>
                <w:szCs w:val="18"/>
              </w:rPr>
              <w:t>a)</w:t>
            </w:r>
          </w:p>
        </w:tc>
        <w:tc>
          <w:tcPr>
            <w:tcW w:w="6120" w:type="dxa"/>
            <w:gridSpan w:val="3"/>
          </w:tcPr>
          <w:p w:rsidR="00E6734B" w:rsidRPr="00540DDC" w:rsidRDefault="00E6734B" w:rsidP="00BF78AB">
            <w:pPr>
              <w:spacing w:before="40" w:after="40"/>
              <w:ind w:left="144"/>
              <w:rPr>
                <w:sz w:val="18"/>
                <w:szCs w:val="18"/>
              </w:rPr>
            </w:pPr>
            <w:r w:rsidRPr="00540DDC">
              <w:rPr>
                <w:sz w:val="18"/>
                <w:szCs w:val="18"/>
              </w:rPr>
              <w:t>Develop PKI standards for OASIS.</w:t>
            </w:r>
          </w:p>
          <w:p w:rsidR="00E6734B" w:rsidRPr="00540DDC" w:rsidRDefault="00E6734B"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Status: Not Started  (upon initiation of this item by NAESB, a completion date will be determined)</w:t>
            </w:r>
          </w:p>
        </w:tc>
        <w:tc>
          <w:tcPr>
            <w:tcW w:w="1170" w:type="dxa"/>
          </w:tcPr>
          <w:p w:rsidR="00E6734B" w:rsidRPr="00540DDC" w:rsidRDefault="00E6734B" w:rsidP="005B63E2">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2012</w:t>
            </w:r>
          </w:p>
        </w:tc>
        <w:tc>
          <w:tcPr>
            <w:tcW w:w="1620" w:type="dxa"/>
          </w:tcPr>
          <w:p w:rsidR="00E6734B" w:rsidRPr="00540DDC" w:rsidRDefault="00E6734B"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E6734B" w:rsidRPr="00540DDC" w:rsidTr="002E0CF0">
        <w:trPr>
          <w:cantSplit/>
          <w:trHeight w:val="503"/>
        </w:trPr>
        <w:tc>
          <w:tcPr>
            <w:tcW w:w="360" w:type="dxa"/>
          </w:tcPr>
          <w:p w:rsidR="00E6734B" w:rsidRPr="00540DDC" w:rsidRDefault="00E6734B" w:rsidP="005B63E2">
            <w:pPr>
              <w:pStyle w:val="TableText"/>
              <w:spacing w:before="40" w:after="40"/>
              <w:ind w:left="144"/>
              <w:rPr>
                <w:rFonts w:ascii="Times New Roman" w:hAnsi="Times New Roman"/>
                <w:color w:val="auto"/>
                <w:sz w:val="18"/>
                <w:szCs w:val="18"/>
              </w:rPr>
            </w:pPr>
          </w:p>
        </w:tc>
        <w:tc>
          <w:tcPr>
            <w:tcW w:w="360" w:type="dxa"/>
          </w:tcPr>
          <w:p w:rsidR="00E6734B" w:rsidRPr="00540DDC" w:rsidDel="00AF546D" w:rsidRDefault="00E6734B" w:rsidP="005B63E2">
            <w:pPr>
              <w:spacing w:before="40" w:after="40"/>
              <w:ind w:left="144"/>
              <w:rPr>
                <w:sz w:val="18"/>
                <w:szCs w:val="18"/>
              </w:rPr>
            </w:pPr>
            <w:r>
              <w:rPr>
                <w:sz w:val="18"/>
                <w:szCs w:val="18"/>
              </w:rPr>
              <w:t>b)</w:t>
            </w:r>
          </w:p>
        </w:tc>
        <w:tc>
          <w:tcPr>
            <w:tcW w:w="6120" w:type="dxa"/>
            <w:gridSpan w:val="3"/>
          </w:tcPr>
          <w:p w:rsidR="00E6734B" w:rsidRPr="00540DDC" w:rsidRDefault="00E6734B" w:rsidP="005B63E2">
            <w:pPr>
              <w:spacing w:before="40" w:after="40"/>
              <w:ind w:left="144"/>
              <w:rPr>
                <w:sz w:val="18"/>
                <w:szCs w:val="18"/>
              </w:rPr>
            </w:pPr>
            <w:r w:rsidRPr="00540DDC">
              <w:rPr>
                <w:sz w:val="18"/>
                <w:szCs w:val="18"/>
              </w:rPr>
              <w:t>Develop Industry Implementation Plan for meeting PKI Standard requirements for e-tagging.</w:t>
            </w:r>
          </w:p>
          <w:p w:rsidR="00E6734B" w:rsidRPr="00540DDC" w:rsidRDefault="00E6734B" w:rsidP="005B63E2">
            <w:pPr>
              <w:spacing w:before="40" w:after="40"/>
              <w:ind w:left="144"/>
              <w:rPr>
                <w:sz w:val="18"/>
                <w:szCs w:val="18"/>
              </w:rPr>
            </w:pPr>
            <w:r w:rsidRPr="00540DDC">
              <w:rPr>
                <w:sz w:val="18"/>
                <w:szCs w:val="18"/>
              </w:rPr>
              <w:t>Status: Underway.  Full e-Tag implementation (server &amp; client side) is linked to the transition of the Registry from NERC to NAESB and NAESB implementation.</w:t>
            </w:r>
          </w:p>
        </w:tc>
        <w:tc>
          <w:tcPr>
            <w:tcW w:w="1170" w:type="dxa"/>
          </w:tcPr>
          <w:p w:rsidR="00E6734B" w:rsidRPr="00540DDC" w:rsidDel="00AF546D" w:rsidRDefault="00E6734B"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 xml:space="preserve">TBD – dependent on item above (i) and EIR </w:t>
            </w:r>
          </w:p>
        </w:tc>
        <w:tc>
          <w:tcPr>
            <w:tcW w:w="1620" w:type="dxa"/>
          </w:tcPr>
          <w:p w:rsidR="00E6734B" w:rsidRPr="00540DDC" w:rsidRDefault="00E6734B"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E6734B" w:rsidRPr="00540DDC" w:rsidTr="00BB21A6">
        <w:trPr>
          <w:cantSplit/>
          <w:trHeight w:val="503"/>
        </w:trPr>
        <w:tc>
          <w:tcPr>
            <w:tcW w:w="360" w:type="dxa"/>
          </w:tcPr>
          <w:p w:rsidR="00E6734B" w:rsidRPr="00540DDC" w:rsidRDefault="00E6734B" w:rsidP="005B63E2">
            <w:pPr>
              <w:pStyle w:val="TableText"/>
              <w:spacing w:before="40" w:after="40"/>
              <w:ind w:left="144"/>
              <w:rPr>
                <w:rFonts w:ascii="Times New Roman" w:hAnsi="Times New Roman"/>
                <w:color w:val="auto"/>
                <w:sz w:val="18"/>
                <w:szCs w:val="18"/>
              </w:rPr>
            </w:pPr>
          </w:p>
        </w:tc>
        <w:tc>
          <w:tcPr>
            <w:tcW w:w="360" w:type="dxa"/>
          </w:tcPr>
          <w:p w:rsidR="00E6734B" w:rsidRPr="00540DDC" w:rsidDel="00AF546D" w:rsidRDefault="00E6734B" w:rsidP="005B63E2">
            <w:pPr>
              <w:spacing w:before="40" w:after="40"/>
              <w:ind w:left="144"/>
              <w:rPr>
                <w:sz w:val="18"/>
                <w:szCs w:val="18"/>
              </w:rPr>
            </w:pPr>
            <w:r>
              <w:rPr>
                <w:sz w:val="18"/>
                <w:szCs w:val="18"/>
              </w:rPr>
              <w:t>c)</w:t>
            </w:r>
          </w:p>
        </w:tc>
        <w:tc>
          <w:tcPr>
            <w:tcW w:w="6120" w:type="dxa"/>
            <w:gridSpan w:val="3"/>
          </w:tcPr>
          <w:p w:rsidR="00E6734B" w:rsidRDefault="00E6734B">
            <w:pPr>
              <w:spacing w:before="40" w:after="40"/>
              <w:ind w:left="144"/>
              <w:rPr>
                <w:sz w:val="18"/>
                <w:szCs w:val="18"/>
              </w:rPr>
            </w:pPr>
            <w:r>
              <w:rPr>
                <w:sz w:val="18"/>
                <w:szCs w:val="18"/>
              </w:rPr>
              <w:t>Develop modifications for WEQ-012 as needed to reflect current market conditions</w:t>
            </w:r>
          </w:p>
        </w:tc>
        <w:tc>
          <w:tcPr>
            <w:tcW w:w="1170" w:type="dxa"/>
          </w:tcPr>
          <w:p w:rsidR="00E6734B" w:rsidRDefault="00E6734B" w:rsidP="005B63E2">
            <w:pPr>
              <w:pStyle w:val="TableText"/>
              <w:widowControl w:val="0"/>
              <w:spacing w:before="40" w:after="40"/>
              <w:ind w:left="144"/>
              <w:rPr>
                <w:rFonts w:ascii="Times New Roman" w:hAnsi="Times New Roman"/>
                <w:color w:val="auto"/>
                <w:sz w:val="18"/>
                <w:szCs w:val="18"/>
              </w:rPr>
            </w:pPr>
          </w:p>
        </w:tc>
        <w:tc>
          <w:tcPr>
            <w:tcW w:w="1620" w:type="dxa"/>
          </w:tcPr>
          <w:p w:rsidR="00E6734B" w:rsidRDefault="00E6734B" w:rsidP="005B63E2">
            <w:pPr>
              <w:pStyle w:val="TableText"/>
              <w:widowControl w:val="0"/>
              <w:spacing w:before="40" w:after="40"/>
              <w:ind w:left="144"/>
              <w:rPr>
                <w:rFonts w:ascii="Times New Roman" w:hAnsi="Times New Roman"/>
                <w:color w:val="auto"/>
                <w:sz w:val="18"/>
                <w:szCs w:val="18"/>
              </w:rPr>
            </w:pPr>
          </w:p>
        </w:tc>
      </w:tr>
      <w:tr w:rsidR="00E6734B" w:rsidRPr="00540DDC" w:rsidTr="004A5C99">
        <w:trPr>
          <w:cantSplit/>
          <w:trHeight w:val="503"/>
        </w:trPr>
        <w:tc>
          <w:tcPr>
            <w:tcW w:w="360" w:type="dxa"/>
          </w:tcPr>
          <w:p w:rsidR="00E6734B" w:rsidRPr="00540DDC" w:rsidRDefault="00E6734B" w:rsidP="005B63E2">
            <w:pPr>
              <w:pStyle w:val="TableText"/>
              <w:spacing w:before="40" w:after="40"/>
              <w:ind w:left="144"/>
              <w:rPr>
                <w:rFonts w:ascii="Times New Roman" w:hAnsi="Times New Roman"/>
                <w:color w:val="auto"/>
                <w:sz w:val="18"/>
                <w:szCs w:val="18"/>
              </w:rPr>
            </w:pPr>
          </w:p>
        </w:tc>
        <w:tc>
          <w:tcPr>
            <w:tcW w:w="360" w:type="dxa"/>
          </w:tcPr>
          <w:p w:rsidR="00E6734B" w:rsidRPr="00540DDC" w:rsidDel="00AF546D" w:rsidRDefault="00E6734B" w:rsidP="005B63E2">
            <w:pPr>
              <w:spacing w:before="40" w:after="40"/>
              <w:ind w:left="144"/>
              <w:rPr>
                <w:sz w:val="18"/>
                <w:szCs w:val="18"/>
              </w:rPr>
            </w:pPr>
          </w:p>
        </w:tc>
        <w:tc>
          <w:tcPr>
            <w:tcW w:w="540" w:type="dxa"/>
          </w:tcPr>
          <w:p w:rsidR="00E6734B" w:rsidRPr="00540DDC" w:rsidRDefault="00E6734B" w:rsidP="005B63E2">
            <w:pPr>
              <w:spacing w:before="40" w:after="40"/>
              <w:ind w:left="144"/>
              <w:rPr>
                <w:sz w:val="18"/>
                <w:szCs w:val="18"/>
              </w:rPr>
            </w:pPr>
            <w:r>
              <w:rPr>
                <w:sz w:val="18"/>
                <w:szCs w:val="18"/>
              </w:rPr>
              <w:t>i)</w:t>
            </w:r>
          </w:p>
        </w:tc>
        <w:tc>
          <w:tcPr>
            <w:tcW w:w="5580" w:type="dxa"/>
            <w:gridSpan w:val="2"/>
          </w:tcPr>
          <w:p w:rsidR="00E6734B" w:rsidRDefault="00E6734B" w:rsidP="00471A67">
            <w:pPr>
              <w:spacing w:before="40" w:after="40"/>
              <w:ind w:left="144"/>
              <w:rPr>
                <w:sz w:val="18"/>
                <w:szCs w:val="18"/>
              </w:rPr>
            </w:pPr>
            <w:r>
              <w:rPr>
                <w:sz w:val="18"/>
                <w:szCs w:val="18"/>
              </w:rPr>
              <w:t>Authorized Certification Authority Standard and Credentialing Practice (</w:t>
            </w:r>
            <w:hyperlink r:id="rId23" w:history="1">
              <w:r w:rsidRPr="00EF282E">
                <w:rPr>
                  <w:rStyle w:val="Hyperlink"/>
                  <w:sz w:val="18"/>
                  <w:szCs w:val="18"/>
                </w:rPr>
                <w:t>R11014</w:t>
              </w:r>
            </w:hyperlink>
            <w:r>
              <w:rPr>
                <w:sz w:val="18"/>
                <w:szCs w:val="18"/>
              </w:rPr>
              <w:t>)</w:t>
            </w:r>
          </w:p>
          <w:p w:rsidR="00E6734B" w:rsidRPr="00540DDC" w:rsidRDefault="00E6734B" w:rsidP="005B63E2">
            <w:pPr>
              <w:spacing w:before="40" w:after="40"/>
              <w:ind w:left="144"/>
              <w:rPr>
                <w:sz w:val="18"/>
                <w:szCs w:val="18"/>
              </w:rPr>
            </w:pPr>
            <w:r>
              <w:rPr>
                <w:sz w:val="18"/>
                <w:szCs w:val="18"/>
              </w:rPr>
              <w:t>Status: Underway</w:t>
            </w:r>
          </w:p>
        </w:tc>
        <w:tc>
          <w:tcPr>
            <w:tcW w:w="1170" w:type="dxa"/>
          </w:tcPr>
          <w:p w:rsidR="00E6734B" w:rsidRPr="00540DDC" w:rsidRDefault="00E6734B"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TBD</w:t>
            </w:r>
          </w:p>
        </w:tc>
        <w:tc>
          <w:tcPr>
            <w:tcW w:w="1620" w:type="dxa"/>
          </w:tcPr>
          <w:p w:rsidR="00E6734B" w:rsidRPr="00540DDC" w:rsidRDefault="00E6734B"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E6734B" w:rsidRPr="00540DDC" w:rsidTr="00A11A1A">
        <w:trPr>
          <w:cantSplit/>
          <w:trHeight w:val="503"/>
        </w:trPr>
        <w:tc>
          <w:tcPr>
            <w:tcW w:w="360" w:type="dxa"/>
          </w:tcPr>
          <w:p w:rsidR="00E6734B" w:rsidRPr="00540DDC" w:rsidRDefault="00E6734B" w:rsidP="005B63E2">
            <w:pPr>
              <w:pStyle w:val="TableText"/>
              <w:spacing w:before="40" w:after="40"/>
              <w:ind w:left="144"/>
              <w:rPr>
                <w:rFonts w:ascii="Times New Roman" w:hAnsi="Times New Roman"/>
                <w:color w:val="auto"/>
                <w:sz w:val="18"/>
                <w:szCs w:val="18"/>
              </w:rPr>
            </w:pPr>
          </w:p>
        </w:tc>
        <w:tc>
          <w:tcPr>
            <w:tcW w:w="360" w:type="dxa"/>
          </w:tcPr>
          <w:p w:rsidR="00E6734B" w:rsidRPr="00540DDC" w:rsidDel="00AF546D" w:rsidRDefault="00E6734B" w:rsidP="005B63E2">
            <w:pPr>
              <w:spacing w:before="40" w:after="40"/>
              <w:ind w:left="144"/>
              <w:rPr>
                <w:sz w:val="18"/>
                <w:szCs w:val="18"/>
              </w:rPr>
            </w:pPr>
          </w:p>
        </w:tc>
        <w:tc>
          <w:tcPr>
            <w:tcW w:w="540" w:type="dxa"/>
          </w:tcPr>
          <w:p w:rsidR="00E6734B" w:rsidRPr="00540DDC" w:rsidRDefault="00E6734B" w:rsidP="005B63E2">
            <w:pPr>
              <w:spacing w:before="40" w:after="40"/>
              <w:ind w:left="144"/>
              <w:rPr>
                <w:sz w:val="18"/>
                <w:szCs w:val="18"/>
              </w:rPr>
            </w:pPr>
            <w:r>
              <w:rPr>
                <w:sz w:val="18"/>
                <w:szCs w:val="18"/>
              </w:rPr>
              <w:t>ii)</w:t>
            </w:r>
          </w:p>
        </w:tc>
        <w:tc>
          <w:tcPr>
            <w:tcW w:w="5580" w:type="dxa"/>
            <w:gridSpan w:val="2"/>
          </w:tcPr>
          <w:p w:rsidR="00E6734B" w:rsidRDefault="00E6734B" w:rsidP="00471A67">
            <w:pPr>
              <w:spacing w:before="40" w:after="40"/>
              <w:ind w:left="144"/>
              <w:rPr>
                <w:sz w:val="18"/>
                <w:szCs w:val="18"/>
              </w:rPr>
            </w:pPr>
            <w:r>
              <w:rPr>
                <w:sz w:val="18"/>
                <w:szCs w:val="18"/>
              </w:rPr>
              <w:t>Technology Review and Upgrade for NAESB Public Key Infrastructure Standard WEQ-012 (</w:t>
            </w:r>
            <w:hyperlink r:id="rId24" w:history="1">
              <w:r w:rsidRPr="00122A75">
                <w:rPr>
                  <w:rStyle w:val="Hyperlink"/>
                  <w:sz w:val="18"/>
                  <w:szCs w:val="18"/>
                </w:rPr>
                <w:t>R11015</w:t>
              </w:r>
            </w:hyperlink>
            <w:r>
              <w:rPr>
                <w:sz w:val="18"/>
                <w:szCs w:val="18"/>
              </w:rPr>
              <w:t>).</w:t>
            </w:r>
          </w:p>
          <w:p w:rsidR="00E6734B" w:rsidRPr="00540DDC" w:rsidRDefault="00E6734B" w:rsidP="005B63E2">
            <w:pPr>
              <w:spacing w:before="40" w:after="40"/>
              <w:ind w:left="144"/>
              <w:rPr>
                <w:sz w:val="18"/>
                <w:szCs w:val="18"/>
              </w:rPr>
            </w:pPr>
            <w:r>
              <w:rPr>
                <w:sz w:val="18"/>
                <w:szCs w:val="18"/>
              </w:rPr>
              <w:t>Status: Underway</w:t>
            </w:r>
          </w:p>
        </w:tc>
        <w:tc>
          <w:tcPr>
            <w:tcW w:w="1170" w:type="dxa"/>
          </w:tcPr>
          <w:p w:rsidR="00E6734B" w:rsidRPr="00540DDC" w:rsidRDefault="00E6734B"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TBD</w:t>
            </w:r>
          </w:p>
        </w:tc>
        <w:tc>
          <w:tcPr>
            <w:tcW w:w="1620" w:type="dxa"/>
          </w:tcPr>
          <w:p w:rsidR="00E6734B" w:rsidRPr="00540DDC" w:rsidRDefault="00E6734B"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E6734B" w:rsidRPr="00540DDC" w:rsidTr="002A6484">
        <w:trPr>
          <w:cantSplit/>
          <w:trHeight w:val="503"/>
        </w:trPr>
        <w:tc>
          <w:tcPr>
            <w:tcW w:w="360" w:type="dxa"/>
          </w:tcPr>
          <w:p w:rsidR="00E6734B" w:rsidRPr="00540DDC" w:rsidRDefault="00E6734B" w:rsidP="005B63E2">
            <w:pPr>
              <w:pStyle w:val="TableText"/>
              <w:spacing w:before="40" w:after="40"/>
              <w:ind w:left="144"/>
              <w:rPr>
                <w:rFonts w:ascii="Times New Roman" w:hAnsi="Times New Roman"/>
                <w:color w:val="auto"/>
                <w:sz w:val="18"/>
                <w:szCs w:val="18"/>
              </w:rPr>
            </w:pPr>
          </w:p>
        </w:tc>
        <w:tc>
          <w:tcPr>
            <w:tcW w:w="360" w:type="dxa"/>
          </w:tcPr>
          <w:p w:rsidR="00E6734B" w:rsidRPr="00540DDC" w:rsidDel="00AF546D" w:rsidRDefault="00E6734B" w:rsidP="005B63E2">
            <w:pPr>
              <w:spacing w:before="40" w:after="40"/>
              <w:ind w:left="144"/>
              <w:rPr>
                <w:sz w:val="18"/>
                <w:szCs w:val="18"/>
              </w:rPr>
            </w:pPr>
          </w:p>
        </w:tc>
        <w:tc>
          <w:tcPr>
            <w:tcW w:w="540" w:type="dxa"/>
          </w:tcPr>
          <w:p w:rsidR="00E6734B" w:rsidDel="0079365D" w:rsidRDefault="00E6734B" w:rsidP="005B63E2">
            <w:pPr>
              <w:spacing w:before="40" w:after="40"/>
              <w:ind w:left="144"/>
              <w:rPr>
                <w:sz w:val="18"/>
                <w:szCs w:val="18"/>
              </w:rPr>
            </w:pPr>
            <w:r>
              <w:rPr>
                <w:sz w:val="18"/>
                <w:szCs w:val="18"/>
              </w:rPr>
              <w:t>iii)</w:t>
            </w:r>
          </w:p>
        </w:tc>
        <w:tc>
          <w:tcPr>
            <w:tcW w:w="5580" w:type="dxa"/>
            <w:gridSpan w:val="2"/>
          </w:tcPr>
          <w:p w:rsidR="00E6734B" w:rsidRDefault="00E6734B" w:rsidP="00471A67">
            <w:pPr>
              <w:spacing w:before="40" w:after="40"/>
              <w:ind w:left="144"/>
              <w:rPr>
                <w:sz w:val="18"/>
                <w:szCs w:val="18"/>
              </w:rPr>
            </w:pPr>
            <w:r>
              <w:rPr>
                <w:sz w:val="18"/>
                <w:szCs w:val="18"/>
              </w:rPr>
              <w:t xml:space="preserve">Review </w:t>
            </w:r>
            <w:r w:rsidR="004C25C1">
              <w:rPr>
                <w:sz w:val="18"/>
                <w:szCs w:val="18"/>
              </w:rPr>
              <w:t>and develop standards as needed to support adequate session encryption</w:t>
            </w:r>
            <w:r>
              <w:rPr>
                <w:sz w:val="18"/>
                <w:szCs w:val="18"/>
              </w:rPr>
              <w:t xml:space="preserve"> </w:t>
            </w:r>
            <w:r w:rsidR="004C25C1">
              <w:rPr>
                <w:sz w:val="18"/>
                <w:szCs w:val="18"/>
              </w:rPr>
              <w:t xml:space="preserve">(SSL/TLS issues: </w:t>
            </w:r>
            <w:hyperlink r:id="rId25" w:history="1">
              <w:r w:rsidR="003C2519" w:rsidRPr="003C2519">
                <w:rPr>
                  <w:rStyle w:val="Hyperlink"/>
                  <w:sz w:val="18"/>
                  <w:szCs w:val="18"/>
                </w:rPr>
                <w:t>US-Cert Vulnerability Note VU#864643</w:t>
              </w:r>
            </w:hyperlink>
            <w:r w:rsidR="004C25C1">
              <w:rPr>
                <w:sz w:val="18"/>
                <w:szCs w:val="18"/>
              </w:rPr>
              <w:t>)</w:t>
            </w:r>
          </w:p>
          <w:p w:rsidR="00E6734B" w:rsidRDefault="00E6734B" w:rsidP="00471A67">
            <w:pPr>
              <w:spacing w:before="40" w:after="40"/>
              <w:ind w:left="144"/>
              <w:rPr>
                <w:sz w:val="18"/>
                <w:szCs w:val="18"/>
              </w:rPr>
            </w:pPr>
            <w:r>
              <w:rPr>
                <w:sz w:val="18"/>
                <w:szCs w:val="18"/>
              </w:rPr>
              <w:t>Status:  Not Started</w:t>
            </w:r>
          </w:p>
        </w:tc>
        <w:tc>
          <w:tcPr>
            <w:tcW w:w="1170" w:type="dxa"/>
          </w:tcPr>
          <w:p w:rsidR="00E6734B" w:rsidRDefault="00E6734B"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TBD</w:t>
            </w:r>
          </w:p>
        </w:tc>
        <w:tc>
          <w:tcPr>
            <w:tcW w:w="1620" w:type="dxa"/>
          </w:tcPr>
          <w:p w:rsidR="00E6734B" w:rsidRDefault="00E6734B"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CF27A6" w:rsidRPr="00540DDC">
        <w:trPr>
          <w:cantSplit/>
          <w:trHeight w:val="300"/>
        </w:trPr>
        <w:tc>
          <w:tcPr>
            <w:tcW w:w="360" w:type="dxa"/>
          </w:tcPr>
          <w:p w:rsidR="00CF27A6" w:rsidRPr="00540DDC" w:rsidRDefault="00CF27A6"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5</w:t>
            </w:r>
          </w:p>
        </w:tc>
        <w:tc>
          <w:tcPr>
            <w:tcW w:w="9270" w:type="dxa"/>
            <w:gridSpan w:val="6"/>
          </w:tcPr>
          <w:p w:rsidR="00CF27A6" w:rsidRPr="00540DDC" w:rsidRDefault="00CF27A6" w:rsidP="005B63E2">
            <w:pPr>
              <w:pStyle w:val="TableText"/>
              <w:keepNext/>
              <w:widowControl w:val="0"/>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Maintain existing body of Version 2.x standards</w:t>
            </w:r>
          </w:p>
        </w:tc>
      </w:tr>
      <w:tr w:rsidR="00CF27A6" w:rsidRPr="00540DDC">
        <w:trPr>
          <w:cantSplit/>
          <w:trHeight w:val="503"/>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471A67" w:rsidP="005B63E2">
            <w:pPr>
              <w:spacing w:before="40" w:after="40"/>
              <w:ind w:left="144"/>
              <w:rPr>
                <w:sz w:val="18"/>
                <w:szCs w:val="18"/>
              </w:rPr>
            </w:pPr>
            <w:r>
              <w:rPr>
                <w:sz w:val="18"/>
                <w:szCs w:val="18"/>
              </w:rPr>
              <w:t>a</w:t>
            </w:r>
            <w:r w:rsidR="00CF27A6" w:rsidRPr="00540DDC">
              <w:rPr>
                <w:sz w:val="18"/>
                <w:szCs w:val="18"/>
              </w:rPr>
              <w:t>)</w:t>
            </w:r>
          </w:p>
        </w:tc>
        <w:tc>
          <w:tcPr>
            <w:tcW w:w="6120" w:type="dxa"/>
            <w:gridSpan w:val="3"/>
          </w:tcPr>
          <w:p w:rsidR="00CF27A6" w:rsidRPr="00540DDC" w:rsidRDefault="00CF27A6" w:rsidP="0085016D">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Consistent with ¶51 of FERC Order No. 890-A, add AFC and TFC values to the “System_Attribute” data element of the NAESB Standard WEQ-003: OASIS S&amp;CP Data Dictionaries. (</w:t>
            </w:r>
            <w:hyperlink r:id="rId26" w:history="1">
              <w:r w:rsidRPr="00540DDC">
                <w:rPr>
                  <w:rStyle w:val="Hyperlink"/>
                  <w:rFonts w:ascii="Times New Roman" w:hAnsi="Times New Roman"/>
                  <w:sz w:val="18"/>
                  <w:szCs w:val="18"/>
                </w:rPr>
                <w:t>R08011</w:t>
              </w:r>
            </w:hyperlink>
            <w:r w:rsidRPr="00540DDC">
              <w:rPr>
                <w:rFonts w:ascii="Times New Roman" w:hAnsi="Times New Roman"/>
                <w:sz w:val="18"/>
                <w:szCs w:val="18"/>
              </w:rPr>
              <w:t>)</w:t>
            </w:r>
            <w:r>
              <w:rPr>
                <w:rFonts w:ascii="Times New Roman" w:hAnsi="Times New Roman"/>
                <w:sz w:val="18"/>
                <w:szCs w:val="18"/>
              </w:rPr>
              <w:br/>
            </w:r>
            <w:r w:rsidRPr="00540DDC">
              <w:rPr>
                <w:rFonts w:ascii="Times New Roman" w:hAnsi="Times New Roman"/>
                <w:sz w:val="18"/>
                <w:szCs w:val="18"/>
              </w:rPr>
              <w:t xml:space="preserve">Status:  </w:t>
            </w:r>
            <w:r>
              <w:rPr>
                <w:rFonts w:ascii="Times New Roman" w:hAnsi="Times New Roman"/>
                <w:sz w:val="18"/>
                <w:szCs w:val="18"/>
              </w:rPr>
              <w:t>Started</w:t>
            </w:r>
          </w:p>
        </w:tc>
        <w:tc>
          <w:tcPr>
            <w:tcW w:w="1170" w:type="dxa"/>
          </w:tcPr>
          <w:p w:rsidR="00CF27A6" w:rsidRPr="00540DDC" w:rsidRDefault="00CF27A6"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 xml:space="preserve">1st </w:t>
            </w:r>
            <w:r w:rsidRPr="00540DDC">
              <w:rPr>
                <w:rFonts w:ascii="Times New Roman" w:hAnsi="Times New Roman"/>
                <w:sz w:val="18"/>
                <w:szCs w:val="18"/>
              </w:rPr>
              <w:t>Q, 201</w:t>
            </w:r>
            <w:r>
              <w:rPr>
                <w:rFonts w:ascii="Times New Roman" w:hAnsi="Times New Roman"/>
                <w:sz w:val="18"/>
                <w:szCs w:val="18"/>
              </w:rPr>
              <w:t>2</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Height w:val="503"/>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471A67" w:rsidP="005B63E2">
            <w:pPr>
              <w:spacing w:before="40" w:after="40"/>
              <w:ind w:left="144"/>
              <w:rPr>
                <w:sz w:val="18"/>
                <w:szCs w:val="18"/>
              </w:rPr>
            </w:pPr>
            <w:r>
              <w:rPr>
                <w:sz w:val="18"/>
                <w:szCs w:val="18"/>
              </w:rPr>
              <w:t>b</w:t>
            </w:r>
            <w:r w:rsidR="00CF27A6" w:rsidRPr="00540DDC">
              <w:rPr>
                <w:sz w:val="18"/>
                <w:szCs w:val="18"/>
              </w:rPr>
              <w:t>)</w:t>
            </w:r>
          </w:p>
        </w:tc>
        <w:tc>
          <w:tcPr>
            <w:tcW w:w="6120" w:type="dxa"/>
            <w:gridSpan w:val="3"/>
          </w:tcPr>
          <w:p w:rsidR="00CF27A6" w:rsidRPr="00540DDC" w:rsidRDefault="00CF27A6" w:rsidP="00BA2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sidRPr="00540DDC">
              <w:rPr>
                <w:color w:val="000000"/>
                <w:sz w:val="18"/>
                <w:szCs w:val="18"/>
              </w:rPr>
              <w:t>Correct WEQ 013-2.6.7.2. – Resale off OASIS (</w:t>
            </w:r>
            <w:hyperlink r:id="rId27" w:tgtFrame="new" w:history="1">
              <w:r w:rsidRPr="00540DDC">
                <w:rPr>
                  <w:rStyle w:val="Hyperlink"/>
                  <w:color w:val="3366FF"/>
                  <w:sz w:val="18"/>
                  <w:szCs w:val="18"/>
                </w:rPr>
                <w:t>R08027</w:t>
              </w:r>
            </w:hyperlink>
            <w:r w:rsidRPr="00540DDC">
              <w:rPr>
                <w:color w:val="000000"/>
                <w:sz w:val="18"/>
                <w:szCs w:val="18"/>
              </w:rPr>
              <w:t>)</w:t>
            </w:r>
            <w:r>
              <w:rPr>
                <w:color w:val="000000"/>
                <w:sz w:val="18"/>
                <w:szCs w:val="18"/>
              </w:rPr>
              <w:br/>
            </w:r>
            <w:r w:rsidRPr="00540DDC">
              <w:rPr>
                <w:sz w:val="18"/>
                <w:szCs w:val="18"/>
              </w:rPr>
              <w:t>Status:  Not Started</w:t>
            </w:r>
          </w:p>
        </w:tc>
        <w:tc>
          <w:tcPr>
            <w:tcW w:w="1170" w:type="dxa"/>
          </w:tcPr>
          <w:p w:rsidR="00CF27A6" w:rsidRPr="00540DDC" w:rsidDel="00EB4564" w:rsidRDefault="00CF27A6" w:rsidP="005B63E2">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TBD</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Height w:val="503"/>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471A67" w:rsidP="005B63E2">
            <w:pPr>
              <w:spacing w:before="40" w:after="40"/>
              <w:ind w:left="144"/>
              <w:rPr>
                <w:sz w:val="18"/>
                <w:szCs w:val="18"/>
              </w:rPr>
            </w:pPr>
            <w:r>
              <w:rPr>
                <w:sz w:val="18"/>
                <w:szCs w:val="18"/>
              </w:rPr>
              <w:t>c</w:t>
            </w:r>
            <w:r w:rsidR="00CF27A6" w:rsidRPr="00540DDC">
              <w:rPr>
                <w:sz w:val="18"/>
                <w:szCs w:val="18"/>
              </w:rPr>
              <w:t>)</w:t>
            </w:r>
          </w:p>
        </w:tc>
        <w:tc>
          <w:tcPr>
            <w:tcW w:w="6120" w:type="dxa"/>
            <w:gridSpan w:val="3"/>
          </w:tcPr>
          <w:p w:rsidR="00CF27A6" w:rsidRPr="00540DDC" w:rsidRDefault="00CF27A6" w:rsidP="0006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sidRPr="00540DDC">
              <w:rPr>
                <w:color w:val="000000"/>
                <w:sz w:val="18"/>
                <w:szCs w:val="18"/>
              </w:rPr>
              <w:t>Add language to WEQ-001-4 Online Negotiation and Confirmation process to clarify Table 4-3</w:t>
            </w:r>
            <w:r w:rsidRPr="00540DDC">
              <w:rPr>
                <w:snapToGrid w:val="0"/>
                <w:color w:val="000000"/>
                <w:sz w:val="18"/>
                <w:szCs w:val="18"/>
              </w:rPr>
              <w:t xml:space="preserve"> (</w:t>
            </w:r>
            <w:hyperlink r:id="rId28" w:tgtFrame="new" w:history="1">
              <w:r w:rsidRPr="00540DDC">
                <w:rPr>
                  <w:rStyle w:val="Hyperlink"/>
                  <w:color w:val="3366FF"/>
                  <w:sz w:val="18"/>
                  <w:szCs w:val="18"/>
                </w:rPr>
                <w:t>R09003</w:t>
              </w:r>
            </w:hyperlink>
            <w:r w:rsidRPr="00540DDC">
              <w:rPr>
                <w:snapToGrid w:val="0"/>
                <w:color w:val="000000"/>
                <w:sz w:val="18"/>
                <w:szCs w:val="18"/>
              </w:rPr>
              <w:t>)</w:t>
            </w:r>
            <w:r>
              <w:rPr>
                <w:snapToGrid w:val="0"/>
                <w:color w:val="000000"/>
                <w:sz w:val="18"/>
                <w:szCs w:val="18"/>
              </w:rPr>
              <w:br/>
            </w:r>
            <w:r w:rsidRPr="00540DDC">
              <w:rPr>
                <w:sz w:val="18"/>
                <w:szCs w:val="18"/>
              </w:rPr>
              <w:t>Status:  Started</w:t>
            </w:r>
          </w:p>
        </w:tc>
        <w:tc>
          <w:tcPr>
            <w:tcW w:w="1170" w:type="dxa"/>
          </w:tcPr>
          <w:p w:rsidR="00CF27A6" w:rsidRPr="00540DDC" w:rsidDel="00EB4564" w:rsidRDefault="00CF27A6"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 xml:space="preserve">1st </w:t>
            </w:r>
            <w:r w:rsidRPr="00540DDC">
              <w:rPr>
                <w:rFonts w:ascii="Times New Roman" w:hAnsi="Times New Roman"/>
                <w:sz w:val="18"/>
                <w:szCs w:val="18"/>
              </w:rPr>
              <w:t>Q, 201</w:t>
            </w:r>
            <w:r>
              <w:rPr>
                <w:rFonts w:ascii="Times New Roman" w:hAnsi="Times New Roman"/>
                <w:sz w:val="18"/>
                <w:szCs w:val="18"/>
              </w:rPr>
              <w:t>2</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CF27A6" w:rsidRPr="00540DDC">
        <w:trPr>
          <w:cantSplit/>
          <w:trHeight w:val="503"/>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471A67" w:rsidP="005B63E2">
            <w:pPr>
              <w:spacing w:before="40" w:after="40"/>
              <w:ind w:left="144"/>
              <w:rPr>
                <w:sz w:val="18"/>
                <w:szCs w:val="18"/>
              </w:rPr>
            </w:pPr>
            <w:r>
              <w:rPr>
                <w:sz w:val="18"/>
                <w:szCs w:val="18"/>
              </w:rPr>
              <w:t>d</w:t>
            </w:r>
            <w:r w:rsidR="00CF27A6" w:rsidRPr="00540DDC">
              <w:rPr>
                <w:sz w:val="18"/>
                <w:szCs w:val="18"/>
              </w:rPr>
              <w:t>)</w:t>
            </w:r>
          </w:p>
        </w:tc>
        <w:tc>
          <w:tcPr>
            <w:tcW w:w="6120" w:type="dxa"/>
            <w:gridSpan w:val="3"/>
          </w:tcPr>
          <w:p w:rsidR="00CF27A6" w:rsidRPr="00540DDC" w:rsidRDefault="00CF27A6" w:rsidP="00BA2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sidRPr="00540DDC">
              <w:rPr>
                <w:color w:val="000000"/>
                <w:sz w:val="18"/>
                <w:szCs w:val="18"/>
              </w:rPr>
              <w:t>Create a new OASIS mechanism that allows for the merger of like reservations without the use of the resale mechanism (</w:t>
            </w:r>
            <w:hyperlink r:id="rId29" w:history="1">
              <w:r w:rsidRPr="00540DDC">
                <w:rPr>
                  <w:rStyle w:val="Hyperlink"/>
                  <w:sz w:val="18"/>
                  <w:szCs w:val="18"/>
                </w:rPr>
                <w:t>R09015</w:t>
              </w:r>
            </w:hyperlink>
            <w:r w:rsidRPr="00540DDC">
              <w:rPr>
                <w:color w:val="000000"/>
                <w:sz w:val="18"/>
                <w:szCs w:val="18"/>
              </w:rPr>
              <w:t>)</w:t>
            </w:r>
            <w:r>
              <w:rPr>
                <w:color w:val="000000"/>
                <w:sz w:val="18"/>
                <w:szCs w:val="18"/>
              </w:rPr>
              <w:br/>
            </w:r>
            <w:r w:rsidRPr="00540DDC">
              <w:rPr>
                <w:sz w:val="18"/>
                <w:szCs w:val="18"/>
              </w:rPr>
              <w:t>Status:  Not Started</w:t>
            </w:r>
          </w:p>
        </w:tc>
        <w:tc>
          <w:tcPr>
            <w:tcW w:w="1170" w:type="dxa"/>
          </w:tcPr>
          <w:p w:rsidR="00CF27A6" w:rsidRPr="00540DDC" w:rsidRDefault="00CF27A6" w:rsidP="005B63E2">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TBD</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C76F8" w:rsidRPr="00540DDC">
        <w:trPr>
          <w:cantSplit/>
          <w:trHeight w:val="503"/>
        </w:trPr>
        <w:tc>
          <w:tcPr>
            <w:tcW w:w="360" w:type="dxa"/>
          </w:tcPr>
          <w:p w:rsidR="00DC76F8" w:rsidRPr="00540DDC" w:rsidRDefault="00DC76F8" w:rsidP="005B63E2">
            <w:pPr>
              <w:pStyle w:val="TableText"/>
              <w:spacing w:before="40" w:after="40"/>
              <w:ind w:left="144"/>
              <w:rPr>
                <w:rFonts w:ascii="Times New Roman" w:hAnsi="Times New Roman"/>
                <w:color w:val="auto"/>
                <w:sz w:val="18"/>
                <w:szCs w:val="18"/>
              </w:rPr>
            </w:pPr>
          </w:p>
        </w:tc>
        <w:tc>
          <w:tcPr>
            <w:tcW w:w="360" w:type="dxa"/>
          </w:tcPr>
          <w:p w:rsidR="00DC76F8" w:rsidRPr="00540DDC" w:rsidDel="00471A67" w:rsidRDefault="00DC76F8" w:rsidP="005B63E2">
            <w:pPr>
              <w:spacing w:before="40" w:after="40"/>
              <w:ind w:left="144"/>
              <w:rPr>
                <w:sz w:val="18"/>
                <w:szCs w:val="18"/>
              </w:rPr>
            </w:pPr>
            <w:r>
              <w:rPr>
                <w:sz w:val="18"/>
                <w:szCs w:val="18"/>
              </w:rPr>
              <w:t>e)</w:t>
            </w:r>
          </w:p>
        </w:tc>
        <w:tc>
          <w:tcPr>
            <w:tcW w:w="6120" w:type="dxa"/>
            <w:gridSpan w:val="3"/>
          </w:tcPr>
          <w:p w:rsidR="00DC76F8" w:rsidRDefault="00DC76F8" w:rsidP="00BA2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Develop standards to support crediting redirect requests with the capacity of the parent reservation</w:t>
            </w:r>
            <w:r w:rsidR="00463136">
              <w:rPr>
                <w:color w:val="000000"/>
                <w:sz w:val="18"/>
                <w:szCs w:val="18"/>
              </w:rPr>
              <w:t xml:space="preserve"> (</w:t>
            </w:r>
            <w:hyperlink r:id="rId30" w:history="1">
              <w:r w:rsidR="003C2519" w:rsidRPr="003C2519">
                <w:rPr>
                  <w:rStyle w:val="Hyperlink"/>
                  <w:sz w:val="18"/>
                  <w:szCs w:val="18"/>
                </w:rPr>
                <w:t>BPA Comments</w:t>
              </w:r>
            </w:hyperlink>
            <w:r w:rsidR="00463136">
              <w:rPr>
                <w:color w:val="000000"/>
                <w:sz w:val="18"/>
                <w:szCs w:val="18"/>
              </w:rPr>
              <w:t>)</w:t>
            </w:r>
          </w:p>
          <w:p w:rsidR="00DC76F8" w:rsidRPr="00540DDC" w:rsidRDefault="00DC76F8" w:rsidP="00BA2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Not Started</w:t>
            </w:r>
          </w:p>
        </w:tc>
        <w:tc>
          <w:tcPr>
            <w:tcW w:w="1170" w:type="dxa"/>
          </w:tcPr>
          <w:p w:rsidR="00DC76F8" w:rsidRPr="00540DDC" w:rsidRDefault="00DC76F8"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DC76F8" w:rsidRPr="00540DDC" w:rsidRDefault="00DC76F8"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CF27A6" w:rsidRPr="00540DDC">
        <w:trPr>
          <w:cantSplit/>
          <w:trHeight w:val="435"/>
        </w:trPr>
        <w:tc>
          <w:tcPr>
            <w:tcW w:w="360" w:type="dxa"/>
          </w:tcPr>
          <w:p w:rsidR="00CF27A6" w:rsidRPr="00540DDC" w:rsidRDefault="00CF27A6"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6.</w:t>
            </w:r>
          </w:p>
        </w:tc>
        <w:tc>
          <w:tcPr>
            <w:tcW w:w="9270" w:type="dxa"/>
            <w:gridSpan w:val="6"/>
          </w:tcPr>
          <w:p w:rsidR="00CF27A6" w:rsidRPr="00540DDC" w:rsidDel="003E4DEE" w:rsidRDefault="00CF27A6" w:rsidP="005B63E2">
            <w:pPr>
              <w:pStyle w:val="TableText"/>
              <w:widowControl w:val="0"/>
              <w:spacing w:before="40" w:after="40"/>
              <w:ind w:left="144"/>
              <w:rPr>
                <w:rFonts w:ascii="Times New Roman" w:hAnsi="Times New Roman"/>
                <w:b/>
                <w:i/>
                <w:color w:val="auto"/>
                <w:sz w:val="18"/>
                <w:szCs w:val="18"/>
              </w:rPr>
            </w:pPr>
            <w:r w:rsidRPr="00540DDC">
              <w:rPr>
                <w:rFonts w:ascii="Times New Roman" w:hAnsi="Times New Roman"/>
                <w:b/>
                <w:sz w:val="18"/>
                <w:szCs w:val="18"/>
              </w:rPr>
              <w:t xml:space="preserve">Develop Smart Grid Wholesale and Retail Electric Standards - </w:t>
            </w:r>
            <w:r w:rsidRPr="00540DDC">
              <w:rPr>
                <w:rFonts w:ascii="Times New Roman" w:hAnsi="Times New Roman"/>
                <w:sz w:val="18"/>
                <w:szCs w:val="18"/>
              </w:rPr>
              <w:t>The wholesale and retail demand response work groups and the Smart Grid task force should actively and timely communicate and coordinate work products to ensure consistency between the three work groups.  Each work group should take into account the work products developed by the other.</w:t>
            </w:r>
          </w:p>
        </w:tc>
      </w:tr>
      <w:tr w:rsidR="00471A67" w:rsidRPr="00540DDC">
        <w:trPr>
          <w:cantSplit/>
          <w:trHeight w:val="503"/>
        </w:trPr>
        <w:tc>
          <w:tcPr>
            <w:tcW w:w="360" w:type="dxa"/>
          </w:tcPr>
          <w:p w:rsidR="00471A67" w:rsidRPr="00540DDC" w:rsidRDefault="00471A67" w:rsidP="005B63E2">
            <w:pPr>
              <w:pStyle w:val="TableText"/>
              <w:spacing w:before="40" w:after="40"/>
              <w:ind w:left="144"/>
              <w:rPr>
                <w:rFonts w:ascii="Times New Roman" w:hAnsi="Times New Roman"/>
                <w:color w:val="auto"/>
                <w:sz w:val="18"/>
                <w:szCs w:val="18"/>
              </w:rPr>
            </w:pPr>
          </w:p>
        </w:tc>
        <w:tc>
          <w:tcPr>
            <w:tcW w:w="360" w:type="dxa"/>
          </w:tcPr>
          <w:p w:rsidR="00471A67" w:rsidRPr="00540DDC" w:rsidDel="003E4DEE" w:rsidRDefault="00471A67" w:rsidP="009026F7">
            <w:pPr>
              <w:spacing w:before="60" w:after="60"/>
              <w:ind w:left="144"/>
              <w:rPr>
                <w:sz w:val="18"/>
                <w:szCs w:val="18"/>
              </w:rPr>
            </w:pPr>
            <w:r w:rsidRPr="00540DDC">
              <w:rPr>
                <w:sz w:val="18"/>
                <w:szCs w:val="18"/>
              </w:rPr>
              <w:t>a)</w:t>
            </w:r>
          </w:p>
        </w:tc>
        <w:tc>
          <w:tcPr>
            <w:tcW w:w="6120" w:type="dxa"/>
            <w:gridSpan w:val="3"/>
          </w:tcPr>
          <w:p w:rsidR="00471A67" w:rsidRPr="00540DDC" w:rsidRDefault="00471A67" w:rsidP="00902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color w:val="000000"/>
                <w:sz w:val="18"/>
                <w:szCs w:val="18"/>
              </w:rPr>
            </w:pPr>
            <w:r w:rsidRPr="00540DDC">
              <w:rPr>
                <w:sz w:val="18"/>
                <w:szCs w:val="18"/>
              </w:rPr>
              <w:t>Develop standards to support PAP 10 – Standards Energy Usage Information, Phase 2, Harmonization with CIM and SEP 2.0</w:t>
            </w:r>
            <w:r>
              <w:rPr>
                <w:sz w:val="18"/>
                <w:szCs w:val="18"/>
              </w:rPr>
              <w:br/>
            </w:r>
            <w:r w:rsidRPr="00540DDC">
              <w:rPr>
                <w:sz w:val="18"/>
                <w:szCs w:val="18"/>
              </w:rPr>
              <w:t>Status: Not Started, pending discussions with CIM and SEP 2.0</w:t>
            </w:r>
          </w:p>
        </w:tc>
        <w:tc>
          <w:tcPr>
            <w:tcW w:w="1170" w:type="dxa"/>
          </w:tcPr>
          <w:p w:rsidR="00471A67" w:rsidRPr="00540DDC" w:rsidRDefault="006C0D24" w:rsidP="006C0D24">
            <w:pPr>
              <w:jc w:val="center"/>
              <w:rPr>
                <w:sz w:val="18"/>
                <w:szCs w:val="18"/>
              </w:rPr>
            </w:pPr>
            <w:r>
              <w:rPr>
                <w:sz w:val="18"/>
                <w:szCs w:val="18"/>
              </w:rPr>
              <w:t>1</w:t>
            </w:r>
            <w:r w:rsidRPr="00076E7B">
              <w:rPr>
                <w:sz w:val="18"/>
                <w:szCs w:val="18"/>
                <w:vertAlign w:val="superscript"/>
              </w:rPr>
              <w:t>st</w:t>
            </w:r>
            <w:r>
              <w:rPr>
                <w:sz w:val="18"/>
                <w:szCs w:val="18"/>
              </w:rPr>
              <w:t xml:space="preserve"> Q, </w:t>
            </w:r>
            <w:r w:rsidR="00471A67" w:rsidRPr="00540DDC">
              <w:rPr>
                <w:sz w:val="18"/>
                <w:szCs w:val="18"/>
              </w:rPr>
              <w:t>201</w:t>
            </w:r>
            <w:r>
              <w:rPr>
                <w:sz w:val="18"/>
                <w:szCs w:val="18"/>
              </w:rPr>
              <w:t>2</w:t>
            </w:r>
          </w:p>
        </w:tc>
        <w:tc>
          <w:tcPr>
            <w:tcW w:w="1620" w:type="dxa"/>
          </w:tcPr>
          <w:p w:rsidR="00471A67" w:rsidRPr="00540DDC" w:rsidRDefault="00471A67" w:rsidP="009026F7">
            <w:pPr>
              <w:pStyle w:val="TableText"/>
              <w:widowControl w:val="0"/>
              <w:spacing w:before="60" w:after="60"/>
              <w:ind w:left="144"/>
              <w:rPr>
                <w:rFonts w:ascii="Times New Roman" w:hAnsi="Times New Roman"/>
                <w:color w:val="auto"/>
                <w:sz w:val="18"/>
                <w:szCs w:val="18"/>
              </w:rPr>
            </w:pPr>
            <w:r w:rsidRPr="00540DDC">
              <w:rPr>
                <w:rFonts w:ascii="Times New Roman" w:hAnsi="Times New Roman"/>
                <w:color w:val="auto"/>
                <w:sz w:val="18"/>
                <w:szCs w:val="18"/>
              </w:rPr>
              <w:t>Joint WEQ/REQ PAP 10 SGS Subcommittee</w:t>
            </w:r>
          </w:p>
        </w:tc>
      </w:tr>
      <w:tr w:rsidR="00CF27A6" w:rsidRPr="00540DDC" w:rsidTr="00710F6F">
        <w:trPr>
          <w:cantSplit/>
          <w:trHeight w:val="372"/>
        </w:trPr>
        <w:tc>
          <w:tcPr>
            <w:tcW w:w="360" w:type="dxa"/>
          </w:tcPr>
          <w:p w:rsidR="00CF27A6" w:rsidRPr="00540DDC" w:rsidRDefault="00CF27A6" w:rsidP="005B63E2">
            <w:pPr>
              <w:pStyle w:val="TableText"/>
              <w:keepNext/>
              <w:spacing w:before="40" w:after="40"/>
              <w:ind w:left="144"/>
              <w:rPr>
                <w:rFonts w:ascii="Times New Roman" w:hAnsi="Times New Roman"/>
                <w:color w:val="auto"/>
                <w:sz w:val="18"/>
                <w:szCs w:val="18"/>
              </w:rPr>
            </w:pPr>
            <w:r w:rsidRPr="00540DDC">
              <w:rPr>
                <w:rFonts w:ascii="Times New Roman" w:hAnsi="Times New Roman"/>
                <w:b/>
                <w:color w:val="auto"/>
                <w:sz w:val="18"/>
                <w:szCs w:val="18"/>
              </w:rPr>
              <w:t>7.</w:t>
            </w:r>
          </w:p>
        </w:tc>
        <w:tc>
          <w:tcPr>
            <w:tcW w:w="9270" w:type="dxa"/>
            <w:gridSpan w:val="6"/>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b/>
                <w:sz w:val="18"/>
                <w:szCs w:val="18"/>
              </w:rPr>
              <w:t xml:space="preserve">Develop or modify standards to Support </w:t>
            </w:r>
            <w:hyperlink r:id="rId31" w:history="1">
              <w:r w:rsidRPr="00540DDC">
                <w:rPr>
                  <w:rStyle w:val="Hyperlink"/>
                  <w:rFonts w:ascii="Times New Roman" w:hAnsi="Times New Roman"/>
                  <w:b/>
                  <w:sz w:val="18"/>
                  <w:szCs w:val="18"/>
                </w:rPr>
                <w:t>FERC Order No. 676-E</w:t>
              </w:r>
            </w:hyperlink>
            <w:r w:rsidRPr="00540DDC">
              <w:rPr>
                <w:rFonts w:ascii="Times New Roman" w:hAnsi="Times New Roman"/>
                <w:b/>
                <w:sz w:val="18"/>
                <w:szCs w:val="18"/>
              </w:rPr>
              <w:t>, (Docket No. RM 05-5-013)</w:t>
            </w:r>
          </w:p>
        </w:tc>
      </w:tr>
      <w:tr w:rsidR="00CF27A6" w:rsidRPr="00540DDC">
        <w:trPr>
          <w:cantSplit/>
          <w:trHeight w:val="503"/>
        </w:trPr>
        <w:tc>
          <w:tcPr>
            <w:tcW w:w="360" w:type="dxa"/>
          </w:tcPr>
          <w:p w:rsidR="00CF27A6" w:rsidRPr="00540DDC" w:rsidRDefault="00CF27A6" w:rsidP="005B63E2">
            <w:pPr>
              <w:pStyle w:val="TableText"/>
              <w:spacing w:before="40" w:after="40"/>
              <w:ind w:left="144"/>
              <w:rPr>
                <w:rFonts w:ascii="Times New Roman" w:hAnsi="Times New Roman"/>
                <w:color w:val="auto"/>
                <w:sz w:val="18"/>
                <w:szCs w:val="18"/>
              </w:rPr>
            </w:pPr>
          </w:p>
        </w:tc>
        <w:tc>
          <w:tcPr>
            <w:tcW w:w="360" w:type="dxa"/>
          </w:tcPr>
          <w:p w:rsidR="00CF27A6" w:rsidRPr="00540DDC" w:rsidRDefault="00471A67" w:rsidP="005B63E2">
            <w:pPr>
              <w:spacing w:before="40" w:after="40"/>
              <w:ind w:left="144"/>
              <w:rPr>
                <w:sz w:val="18"/>
                <w:szCs w:val="18"/>
              </w:rPr>
            </w:pPr>
            <w:r>
              <w:rPr>
                <w:sz w:val="18"/>
                <w:szCs w:val="18"/>
              </w:rPr>
              <w:t>a</w:t>
            </w:r>
            <w:r w:rsidR="00CF27A6" w:rsidRPr="00540DDC">
              <w:rPr>
                <w:sz w:val="18"/>
                <w:szCs w:val="18"/>
              </w:rPr>
              <w:t>)</w:t>
            </w:r>
          </w:p>
        </w:tc>
        <w:tc>
          <w:tcPr>
            <w:tcW w:w="6120" w:type="dxa"/>
            <w:gridSpan w:val="3"/>
          </w:tcPr>
          <w:p w:rsidR="00CF27A6" w:rsidRPr="00540DDC" w:rsidRDefault="00CF27A6" w:rsidP="00850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Develop standards to support the Transmission Provider right to reassess the availability of conditional firm (See ¶ 72</w:t>
            </w:r>
            <w:r w:rsidRPr="00540DDC">
              <w:rPr>
                <w:rStyle w:val="FootnoteReference"/>
                <w:sz w:val="18"/>
                <w:szCs w:val="18"/>
              </w:rPr>
              <w:footnoteReference w:id="7"/>
            </w:r>
            <w:r w:rsidRPr="00540DDC">
              <w:rPr>
                <w:sz w:val="18"/>
                <w:szCs w:val="18"/>
              </w:rPr>
              <w:t>)</w:t>
            </w:r>
            <w:r>
              <w:rPr>
                <w:sz w:val="18"/>
                <w:szCs w:val="18"/>
              </w:rPr>
              <w:br/>
            </w:r>
            <w:r w:rsidRPr="00540DDC">
              <w:rPr>
                <w:sz w:val="18"/>
                <w:szCs w:val="18"/>
              </w:rPr>
              <w:t xml:space="preserve">Status: </w:t>
            </w:r>
            <w:r>
              <w:rPr>
                <w:sz w:val="18"/>
                <w:szCs w:val="18"/>
              </w:rPr>
              <w:t>Started</w:t>
            </w:r>
          </w:p>
        </w:tc>
        <w:tc>
          <w:tcPr>
            <w:tcW w:w="1170" w:type="dxa"/>
          </w:tcPr>
          <w:p w:rsidR="00CF27A6" w:rsidRPr="00540DDC" w:rsidRDefault="00CF27A6" w:rsidP="007D31CC">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 xml:space="preserve">th </w:t>
            </w:r>
            <w:r w:rsidRPr="00540DDC">
              <w:rPr>
                <w:rFonts w:ascii="Times New Roman" w:hAnsi="Times New Roman"/>
                <w:sz w:val="18"/>
                <w:szCs w:val="18"/>
              </w:rPr>
              <w:t>Q, 2011</w:t>
            </w:r>
          </w:p>
        </w:tc>
        <w:tc>
          <w:tcPr>
            <w:tcW w:w="1620" w:type="dxa"/>
          </w:tcPr>
          <w:p w:rsidR="00CF27A6" w:rsidRPr="00540DDC" w:rsidRDefault="00CF27A6"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bl>
    <w:p w:rsidR="00CF27A6" w:rsidRPr="00540DDC" w:rsidRDefault="00CF27A6" w:rsidP="005B63E2">
      <w:pPr>
        <w:spacing w:before="40" w:after="40"/>
        <w:rPr>
          <w:sz w:val="18"/>
          <w:szCs w:val="18"/>
        </w:rPr>
      </w:pPr>
    </w:p>
    <w:tbl>
      <w:tblPr>
        <w:tblW w:w="945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630"/>
        <w:gridCol w:w="8820"/>
      </w:tblGrid>
      <w:tr w:rsidR="00CF27A6" w:rsidRPr="00540DDC" w:rsidTr="00A00E7D">
        <w:trPr>
          <w:cantSplit/>
          <w:tblHeader/>
        </w:trPr>
        <w:tc>
          <w:tcPr>
            <w:tcW w:w="9450" w:type="dxa"/>
            <w:gridSpan w:val="2"/>
            <w:tcBorders>
              <w:top w:val="single" w:sz="4" w:space="0" w:color="auto"/>
              <w:bottom w:val="single" w:sz="4" w:space="0" w:color="auto"/>
            </w:tcBorders>
          </w:tcPr>
          <w:p w:rsidR="00CF27A6" w:rsidRDefault="00CF27A6" w:rsidP="00B3794F">
            <w:pPr>
              <w:pStyle w:val="TableText"/>
              <w:spacing w:before="40" w:after="40"/>
              <w:jc w:val="center"/>
              <w:rPr>
                <w:rFonts w:ascii="Times New Roman" w:hAnsi="Times New Roman"/>
                <w:b/>
                <w:sz w:val="18"/>
                <w:szCs w:val="18"/>
              </w:rPr>
            </w:pPr>
            <w:r w:rsidRPr="00540DDC">
              <w:rPr>
                <w:rFonts w:ascii="Times New Roman" w:hAnsi="Times New Roman"/>
                <w:b/>
                <w:sz w:val="18"/>
                <w:szCs w:val="18"/>
              </w:rPr>
              <w:t>NORTH AMERICAN ENERGY STANDARDS BOARD</w:t>
            </w:r>
            <w:r w:rsidRPr="00540DDC">
              <w:rPr>
                <w:rFonts w:ascii="Times New Roman" w:hAnsi="Times New Roman"/>
                <w:b/>
                <w:sz w:val="18"/>
                <w:szCs w:val="18"/>
              </w:rPr>
              <w:br/>
            </w:r>
            <w:r w:rsidR="00BF78AB" w:rsidRPr="00540DDC">
              <w:rPr>
                <w:rFonts w:ascii="Times New Roman" w:hAnsi="Times New Roman"/>
                <w:b/>
                <w:sz w:val="18"/>
                <w:szCs w:val="18"/>
              </w:rPr>
              <w:t>201</w:t>
            </w:r>
            <w:r w:rsidR="00BF78AB">
              <w:rPr>
                <w:rFonts w:ascii="Times New Roman" w:hAnsi="Times New Roman"/>
                <w:b/>
                <w:sz w:val="18"/>
                <w:szCs w:val="18"/>
              </w:rPr>
              <w:t>2</w:t>
            </w:r>
            <w:r w:rsidR="00BF78AB" w:rsidRPr="00540DDC">
              <w:rPr>
                <w:rFonts w:ascii="Times New Roman" w:hAnsi="Times New Roman"/>
                <w:b/>
                <w:sz w:val="18"/>
                <w:szCs w:val="18"/>
              </w:rPr>
              <w:t xml:space="preserve"> </w:t>
            </w:r>
            <w:r w:rsidRPr="00540DDC">
              <w:rPr>
                <w:rFonts w:ascii="Times New Roman" w:hAnsi="Times New Roman"/>
                <w:b/>
                <w:sz w:val="18"/>
                <w:szCs w:val="18"/>
              </w:rPr>
              <w:t>ANNUAL PLAN for the WHOLESALE ELECTRIC QUADRANT</w:t>
            </w:r>
            <w:r w:rsidRPr="00540DDC">
              <w:rPr>
                <w:rFonts w:ascii="Times New Roman" w:hAnsi="Times New Roman"/>
                <w:b/>
                <w:sz w:val="18"/>
                <w:szCs w:val="18"/>
              </w:rPr>
              <w:br/>
            </w:r>
            <w:r w:rsidR="00041E90">
              <w:rPr>
                <w:rFonts w:ascii="Times New Roman" w:hAnsi="Times New Roman"/>
                <w:b/>
                <w:sz w:val="18"/>
                <w:szCs w:val="18"/>
              </w:rPr>
              <w:t>Proposed 2012 Annual Plan</w:t>
            </w:r>
            <w:r w:rsidR="00B3794F">
              <w:rPr>
                <w:rFonts w:ascii="Times New Roman" w:hAnsi="Times New Roman"/>
                <w:b/>
                <w:sz w:val="18"/>
                <w:szCs w:val="18"/>
              </w:rPr>
              <w:t xml:space="preserve"> From the Annual Plan Subcommittee</w:t>
            </w:r>
          </w:p>
        </w:tc>
      </w:tr>
      <w:tr w:rsidR="00CF27A6" w:rsidRPr="00540DDC" w:rsidTr="00A00E7D">
        <w:trPr>
          <w:cantSplit/>
          <w:tblHeader/>
        </w:trPr>
        <w:tc>
          <w:tcPr>
            <w:tcW w:w="9450" w:type="dxa"/>
            <w:gridSpan w:val="2"/>
            <w:tcBorders>
              <w:top w:val="single" w:sz="4" w:space="0" w:color="auto"/>
              <w:bottom w:val="single" w:sz="4" w:space="0" w:color="auto"/>
            </w:tcBorders>
          </w:tcPr>
          <w:p w:rsidR="00CF27A6" w:rsidRPr="001D3F81" w:rsidRDefault="00CF27A6" w:rsidP="00C5694D">
            <w:pPr>
              <w:pStyle w:val="BodyTextIndent3"/>
              <w:keepNext/>
              <w:tabs>
                <w:tab w:val="left" w:pos="6336"/>
              </w:tabs>
              <w:spacing w:before="40" w:after="40"/>
              <w:ind w:left="144"/>
              <w:rPr>
                <w:b/>
                <w:sz w:val="18"/>
                <w:szCs w:val="18"/>
              </w:rPr>
            </w:pPr>
            <w:r w:rsidRPr="001D3F81">
              <w:rPr>
                <w:b/>
                <w:sz w:val="18"/>
                <w:szCs w:val="18"/>
              </w:rPr>
              <w:t>PROVISIONAL ITEMS</w:t>
            </w:r>
          </w:p>
        </w:tc>
      </w:tr>
      <w:tr w:rsidR="00CF27A6" w:rsidRPr="00540DDC">
        <w:trPr>
          <w:cantSplit/>
        </w:trPr>
        <w:tc>
          <w:tcPr>
            <w:tcW w:w="630" w:type="dxa"/>
            <w:tcBorders>
              <w:top w:val="nil"/>
              <w:bottom w:val="nil"/>
            </w:tcBorders>
          </w:tcPr>
          <w:p w:rsidR="00CF27A6" w:rsidRPr="00540DDC" w:rsidRDefault="00CF27A6" w:rsidP="005B63E2">
            <w:pPr>
              <w:pStyle w:val="TableText"/>
              <w:keepNext/>
              <w:spacing w:before="40" w:after="40"/>
              <w:ind w:left="144"/>
              <w:rPr>
                <w:rFonts w:ascii="Times New Roman" w:hAnsi="Times New Roman"/>
                <w:color w:val="auto"/>
                <w:sz w:val="18"/>
                <w:szCs w:val="18"/>
              </w:rPr>
            </w:pPr>
            <w:r w:rsidRPr="00540DDC">
              <w:rPr>
                <w:rFonts w:ascii="Times New Roman" w:hAnsi="Times New Roman"/>
                <w:color w:val="auto"/>
                <w:sz w:val="18"/>
                <w:szCs w:val="18"/>
              </w:rPr>
              <w:t>1</w:t>
            </w:r>
          </w:p>
        </w:tc>
        <w:tc>
          <w:tcPr>
            <w:tcW w:w="8820" w:type="dxa"/>
            <w:tcBorders>
              <w:top w:val="nil"/>
              <w:bottom w:val="nil"/>
            </w:tcBorders>
          </w:tcPr>
          <w:p w:rsidR="00CF27A6" w:rsidRPr="001D3F81" w:rsidRDefault="00CF27A6" w:rsidP="006A2CAE">
            <w:pPr>
              <w:pStyle w:val="Signature"/>
              <w:spacing w:before="40" w:after="40"/>
              <w:ind w:left="144"/>
              <w:rPr>
                <w:sz w:val="18"/>
                <w:szCs w:val="18"/>
              </w:rPr>
            </w:pPr>
            <w:r w:rsidRPr="001D3F81">
              <w:rPr>
                <w:sz w:val="18"/>
                <w:szCs w:val="18"/>
              </w:rPr>
              <w:t>Develop and or modify business practices related to support of NERC effort on the NERC Resources and Transmission Adequacy (</w:t>
            </w:r>
            <w:r w:rsidR="00E51F84">
              <w:rPr>
                <w:sz w:val="18"/>
                <w:szCs w:val="18"/>
              </w:rPr>
              <w:t xml:space="preserve">NERC </w:t>
            </w:r>
            <w:hyperlink r:id="rId32" w:history="1">
              <w:r w:rsidR="00E51F84" w:rsidRPr="00E51F84">
                <w:rPr>
                  <w:rStyle w:val="Hyperlink"/>
                  <w:sz w:val="18"/>
                  <w:szCs w:val="18"/>
                </w:rPr>
                <w:t>Project 2009-05 Resource Adequacy Assessments</w:t>
              </w:r>
            </w:hyperlink>
            <w:r w:rsidRPr="001D3F81">
              <w:rPr>
                <w:sz w:val="18"/>
                <w:szCs w:val="18"/>
              </w:rPr>
              <w:t xml:space="preserve">). </w:t>
            </w:r>
            <w:r w:rsidR="00B50F32">
              <w:rPr>
                <w:sz w:val="18"/>
                <w:szCs w:val="18"/>
              </w:rPr>
              <w:t xml:space="preserve"> NERC </w:t>
            </w:r>
            <w:r w:rsidR="006A2CAE">
              <w:rPr>
                <w:sz w:val="18"/>
                <w:szCs w:val="18"/>
              </w:rPr>
              <w:t xml:space="preserve">expects </w:t>
            </w:r>
            <w:r w:rsidR="00B50F32">
              <w:rPr>
                <w:sz w:val="18"/>
                <w:szCs w:val="18"/>
              </w:rPr>
              <w:t xml:space="preserve">work on this project to </w:t>
            </w:r>
            <w:r w:rsidR="006A2CAE">
              <w:rPr>
                <w:sz w:val="18"/>
                <w:szCs w:val="18"/>
              </w:rPr>
              <w:t>start</w:t>
            </w:r>
            <w:r w:rsidR="00B50F32">
              <w:rPr>
                <w:sz w:val="18"/>
                <w:szCs w:val="18"/>
              </w:rPr>
              <w:t xml:space="preserve"> in third quarter 2014.</w:t>
            </w:r>
          </w:p>
        </w:tc>
      </w:tr>
      <w:tr w:rsidR="00CF27A6" w:rsidRPr="00540DDC">
        <w:trPr>
          <w:cantSplit/>
        </w:trPr>
        <w:tc>
          <w:tcPr>
            <w:tcW w:w="630" w:type="dxa"/>
            <w:tcBorders>
              <w:top w:val="nil"/>
              <w:bottom w:val="nil"/>
            </w:tcBorders>
          </w:tcPr>
          <w:p w:rsidR="00CF27A6" w:rsidRPr="00540DDC" w:rsidRDefault="00CF27A6"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2</w:t>
            </w:r>
          </w:p>
        </w:tc>
        <w:tc>
          <w:tcPr>
            <w:tcW w:w="8820" w:type="dxa"/>
            <w:tcBorders>
              <w:top w:val="nil"/>
              <w:bottom w:val="nil"/>
            </w:tcBorders>
          </w:tcPr>
          <w:p w:rsidR="00CF27A6" w:rsidRPr="001D3F81" w:rsidRDefault="00CF27A6" w:rsidP="005B63E2">
            <w:pPr>
              <w:pStyle w:val="Signature"/>
              <w:spacing w:before="40" w:after="40"/>
              <w:ind w:left="144"/>
              <w:rPr>
                <w:sz w:val="18"/>
                <w:szCs w:val="18"/>
              </w:rPr>
            </w:pPr>
            <w:r w:rsidRPr="001D3F81">
              <w:rPr>
                <w:sz w:val="18"/>
                <w:szCs w:val="18"/>
              </w:rPr>
              <w:t xml:space="preserve">Develop business practices for allocating capacity among requests received during a submittal window Order 890-A </w:t>
            </w:r>
            <w:hyperlink r:id="rId33" w:history="1">
              <w:r w:rsidRPr="001D3F81">
                <w:rPr>
                  <w:rStyle w:val="Hyperlink"/>
                  <w:sz w:val="18"/>
                  <w:szCs w:val="18"/>
                </w:rPr>
                <w:t>(Docket Nos. RM05-17-001, 002 and RM05-25-001, 002</w:t>
              </w:r>
            </w:hyperlink>
            <w:r w:rsidRPr="001D3F81">
              <w:rPr>
                <w:sz w:val="18"/>
                <w:szCs w:val="18"/>
              </w:rPr>
              <w:t xml:space="preserve"> - Paragraph 805)</w:t>
            </w:r>
            <w:r w:rsidRPr="001D3F81">
              <w:rPr>
                <w:rStyle w:val="FootnoteReference"/>
                <w:sz w:val="18"/>
                <w:szCs w:val="18"/>
              </w:rPr>
              <w:footnoteReference w:id="8"/>
            </w:r>
            <w:r w:rsidRPr="001D3F81">
              <w:rPr>
                <w:sz w:val="18"/>
                <w:szCs w:val="18"/>
              </w:rPr>
              <w:t>.</w:t>
            </w:r>
          </w:p>
        </w:tc>
      </w:tr>
      <w:tr w:rsidR="00CF27A6" w:rsidRPr="00540DDC">
        <w:trPr>
          <w:cantSplit/>
        </w:trPr>
        <w:tc>
          <w:tcPr>
            <w:tcW w:w="630" w:type="dxa"/>
            <w:tcBorders>
              <w:top w:val="nil"/>
              <w:bottom w:val="nil"/>
            </w:tcBorders>
          </w:tcPr>
          <w:p w:rsidR="00CF27A6" w:rsidRPr="00540DDC" w:rsidRDefault="00CF27A6"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3</w:t>
            </w:r>
          </w:p>
        </w:tc>
        <w:tc>
          <w:tcPr>
            <w:tcW w:w="8820" w:type="dxa"/>
            <w:tcBorders>
              <w:top w:val="nil"/>
              <w:bottom w:val="nil"/>
            </w:tcBorders>
          </w:tcPr>
          <w:p w:rsidR="00CF27A6" w:rsidRPr="001D3F81" w:rsidRDefault="00CF27A6" w:rsidP="005B63E2">
            <w:pPr>
              <w:pStyle w:val="Signature"/>
              <w:spacing w:before="40" w:after="40"/>
              <w:ind w:left="144"/>
              <w:rPr>
                <w:sz w:val="18"/>
                <w:szCs w:val="18"/>
              </w:rPr>
            </w:pPr>
            <w:r w:rsidRPr="001D3F81">
              <w:rPr>
                <w:sz w:val="18"/>
                <w:szCs w:val="18"/>
              </w:rPr>
              <w:t>Determine any needed NAESB action in support of the Interchange Distribution Calculator (IDC) and develop any necessary standards.</w:t>
            </w:r>
          </w:p>
        </w:tc>
      </w:tr>
      <w:tr w:rsidR="00CF27A6" w:rsidRPr="00540DDC">
        <w:trPr>
          <w:cantSplit/>
        </w:trPr>
        <w:tc>
          <w:tcPr>
            <w:tcW w:w="630" w:type="dxa"/>
            <w:tcBorders>
              <w:top w:val="nil"/>
              <w:bottom w:val="nil"/>
            </w:tcBorders>
          </w:tcPr>
          <w:p w:rsidR="00CF27A6" w:rsidRPr="00540DDC" w:rsidDel="00C017E5" w:rsidRDefault="00CF27A6"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4</w:t>
            </w:r>
          </w:p>
        </w:tc>
        <w:tc>
          <w:tcPr>
            <w:tcW w:w="8820" w:type="dxa"/>
            <w:tcBorders>
              <w:top w:val="nil"/>
              <w:bottom w:val="nil"/>
            </w:tcBorders>
          </w:tcPr>
          <w:p w:rsidR="00CF27A6" w:rsidRPr="001D3F81" w:rsidRDefault="00CF27A6" w:rsidP="005B63E2">
            <w:pPr>
              <w:pStyle w:val="Signature"/>
              <w:spacing w:before="40" w:after="40"/>
              <w:ind w:left="144"/>
              <w:rPr>
                <w:sz w:val="18"/>
                <w:szCs w:val="18"/>
              </w:rPr>
            </w:pPr>
            <w:r w:rsidRPr="001D3F81">
              <w:rPr>
                <w:sz w:val="18"/>
                <w:szCs w:val="18"/>
              </w:rPr>
              <w:t>Prepare recommendations for future path for TLR</w:t>
            </w:r>
            <w:r w:rsidRPr="001D3F81">
              <w:rPr>
                <w:rStyle w:val="FootnoteReference"/>
                <w:sz w:val="18"/>
                <w:szCs w:val="18"/>
              </w:rPr>
              <w:footnoteReference w:id="9"/>
            </w:r>
            <w:r w:rsidRPr="001D3F81">
              <w:rPr>
                <w:sz w:val="18"/>
                <w:szCs w:val="18"/>
              </w:rPr>
              <w:t xml:space="preserve"> (Phase 2) in concert with NERC, which may include alternative congestion management procedures</w:t>
            </w:r>
            <w:r w:rsidRPr="001D3F81">
              <w:rPr>
                <w:rStyle w:val="EndnoteReference"/>
                <w:sz w:val="18"/>
                <w:szCs w:val="18"/>
              </w:rPr>
              <w:endnoteReference w:id="3"/>
            </w:r>
            <w:r w:rsidRPr="001D3F81">
              <w:rPr>
                <w:sz w:val="18"/>
                <w:szCs w:val="18"/>
              </w:rPr>
              <w:t>.  Work on this activity is dependent on completing 2010 WEQ Annual Plan 1.a (Parallel Flow Visualization/Mitigation for Reliability Coordinators in the Eastern Interconnection  - Phase 1).</w:t>
            </w:r>
          </w:p>
        </w:tc>
      </w:tr>
      <w:tr w:rsidR="00CF27A6" w:rsidRPr="00540DDC">
        <w:trPr>
          <w:cantSplit/>
        </w:trPr>
        <w:tc>
          <w:tcPr>
            <w:tcW w:w="630" w:type="dxa"/>
            <w:tcBorders>
              <w:top w:val="nil"/>
              <w:bottom w:val="nil"/>
            </w:tcBorders>
          </w:tcPr>
          <w:p w:rsidR="00CF27A6" w:rsidRPr="00540DDC" w:rsidRDefault="00CF27A6"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5</w:t>
            </w:r>
          </w:p>
        </w:tc>
        <w:tc>
          <w:tcPr>
            <w:tcW w:w="8820" w:type="dxa"/>
            <w:tcBorders>
              <w:top w:val="nil"/>
              <w:bottom w:val="nil"/>
            </w:tcBorders>
          </w:tcPr>
          <w:p w:rsidR="00CF27A6" w:rsidRPr="001D3F81" w:rsidRDefault="00CF27A6" w:rsidP="00DC39EF">
            <w:pPr>
              <w:pStyle w:val="Signature"/>
              <w:spacing w:before="40" w:after="40"/>
              <w:ind w:left="144"/>
              <w:rPr>
                <w:sz w:val="18"/>
                <w:szCs w:val="18"/>
              </w:rPr>
            </w:pPr>
            <w:r w:rsidRPr="001D3F81">
              <w:rPr>
                <w:sz w:val="18"/>
                <w:szCs w:val="18"/>
              </w:rPr>
              <w:t xml:space="preserve">Develop complementary standards that align with NERC </w:t>
            </w:r>
            <w:hyperlink r:id="rId34" w:history="1">
              <w:r w:rsidR="00C84B2F" w:rsidRPr="00C84B2F">
                <w:rPr>
                  <w:rStyle w:val="Hyperlink"/>
                  <w:sz w:val="18"/>
                  <w:szCs w:val="18"/>
                </w:rPr>
                <w:t>Project 2008-01 Voltage and Reactive Planning and Control</w:t>
              </w:r>
            </w:hyperlink>
            <w:r w:rsidR="00DC39EF">
              <w:rPr>
                <w:sz w:val="18"/>
                <w:szCs w:val="18"/>
              </w:rPr>
              <w:t>.</w:t>
            </w:r>
            <w:r w:rsidRPr="001D3F81">
              <w:rPr>
                <w:sz w:val="18"/>
                <w:szCs w:val="18"/>
              </w:rPr>
              <w:t xml:space="preserve"> </w:t>
            </w:r>
            <w:r w:rsidR="00DC39EF">
              <w:rPr>
                <w:sz w:val="18"/>
                <w:szCs w:val="18"/>
              </w:rPr>
              <w:t>A</w:t>
            </w:r>
            <w:r w:rsidRPr="001D3F81">
              <w:rPr>
                <w:sz w:val="18"/>
                <w:szCs w:val="18"/>
              </w:rPr>
              <w:t xml:space="preserve"> SAR </w:t>
            </w:r>
            <w:r w:rsidR="00B50F32">
              <w:rPr>
                <w:sz w:val="18"/>
                <w:szCs w:val="18"/>
              </w:rPr>
              <w:t>was finalized in April 2011.  NERC project is expected to begin in first quarter 2013.</w:t>
            </w:r>
          </w:p>
        </w:tc>
      </w:tr>
      <w:tr w:rsidR="00CF27A6" w:rsidRPr="00540DDC">
        <w:trPr>
          <w:cantSplit/>
        </w:trPr>
        <w:tc>
          <w:tcPr>
            <w:tcW w:w="630" w:type="dxa"/>
            <w:tcBorders>
              <w:top w:val="nil"/>
              <w:bottom w:val="nil"/>
            </w:tcBorders>
          </w:tcPr>
          <w:p w:rsidR="00CF27A6" w:rsidRPr="00540DDC" w:rsidRDefault="00CF27A6"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6</w:t>
            </w:r>
          </w:p>
        </w:tc>
        <w:tc>
          <w:tcPr>
            <w:tcW w:w="8820" w:type="dxa"/>
            <w:tcBorders>
              <w:top w:val="nil"/>
              <w:bottom w:val="nil"/>
            </w:tcBorders>
          </w:tcPr>
          <w:p w:rsidR="00CF27A6" w:rsidRPr="001D3F81" w:rsidRDefault="00CF27A6" w:rsidP="005B63E2">
            <w:pPr>
              <w:pStyle w:val="Signature"/>
              <w:spacing w:before="40" w:after="40"/>
              <w:ind w:left="144"/>
              <w:rPr>
                <w:sz w:val="18"/>
                <w:szCs w:val="18"/>
              </w:rPr>
            </w:pPr>
            <w:r w:rsidRPr="001D3F81">
              <w:rPr>
                <w:sz w:val="18"/>
                <w:szCs w:val="18"/>
              </w:rPr>
              <w:t>Determine NAESB action needed to support FERC Action Plan for Smart Grid Technology.</w:t>
            </w:r>
          </w:p>
        </w:tc>
      </w:tr>
      <w:tr w:rsidR="00CF27A6" w:rsidRPr="00540DDC">
        <w:trPr>
          <w:cantSplit/>
        </w:trPr>
        <w:tc>
          <w:tcPr>
            <w:tcW w:w="630" w:type="dxa"/>
            <w:tcBorders>
              <w:top w:val="nil"/>
              <w:bottom w:val="nil"/>
            </w:tcBorders>
          </w:tcPr>
          <w:p w:rsidR="00CF27A6" w:rsidRPr="00540DDC" w:rsidRDefault="00CF27A6"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7</w:t>
            </w:r>
          </w:p>
        </w:tc>
        <w:tc>
          <w:tcPr>
            <w:tcW w:w="8820" w:type="dxa"/>
            <w:tcBorders>
              <w:top w:val="nil"/>
              <w:bottom w:val="nil"/>
            </w:tcBorders>
          </w:tcPr>
          <w:p w:rsidR="00CF27A6" w:rsidRPr="001D3F81" w:rsidRDefault="00CF27A6" w:rsidP="005B63E2">
            <w:pPr>
              <w:pStyle w:val="Signature"/>
              <w:spacing w:before="40" w:after="40"/>
              <w:ind w:left="144"/>
              <w:rPr>
                <w:sz w:val="18"/>
                <w:szCs w:val="18"/>
              </w:rPr>
            </w:pPr>
            <w:r w:rsidRPr="001D3F81">
              <w:rPr>
                <w:sz w:val="18"/>
                <w:szCs w:val="18"/>
              </w:rPr>
              <w:t>Develop business practice standards for cap and trade programs for greenhouse gas</w:t>
            </w:r>
            <w:r w:rsidR="00DC39EF">
              <w:rPr>
                <w:sz w:val="18"/>
                <w:szCs w:val="18"/>
              </w:rPr>
              <w:t>.</w:t>
            </w:r>
            <w:r w:rsidRPr="001D3F81">
              <w:rPr>
                <w:sz w:val="18"/>
                <w:szCs w:val="18"/>
              </w:rPr>
              <w:t xml:space="preserve"> </w:t>
            </w:r>
          </w:p>
        </w:tc>
      </w:tr>
      <w:tr w:rsidR="00CF27A6" w:rsidRPr="00540DDC">
        <w:trPr>
          <w:cantSplit/>
        </w:trPr>
        <w:tc>
          <w:tcPr>
            <w:tcW w:w="630" w:type="dxa"/>
            <w:tcBorders>
              <w:top w:val="nil"/>
              <w:bottom w:val="nil"/>
            </w:tcBorders>
          </w:tcPr>
          <w:p w:rsidR="00CF27A6" w:rsidRPr="00540DDC" w:rsidRDefault="00CF27A6"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8</w:t>
            </w:r>
          </w:p>
        </w:tc>
        <w:tc>
          <w:tcPr>
            <w:tcW w:w="8820" w:type="dxa"/>
            <w:tcBorders>
              <w:top w:val="nil"/>
              <w:bottom w:val="nil"/>
            </w:tcBorders>
          </w:tcPr>
          <w:p w:rsidR="00CF27A6" w:rsidRPr="001D3F81" w:rsidRDefault="00CF27A6" w:rsidP="005B63E2">
            <w:pPr>
              <w:pStyle w:val="Signature"/>
              <w:spacing w:before="40" w:after="40"/>
              <w:ind w:left="144"/>
              <w:rPr>
                <w:sz w:val="18"/>
                <w:szCs w:val="18"/>
              </w:rPr>
            </w:pPr>
            <w:r w:rsidRPr="001D3F81">
              <w:rPr>
                <w:sz w:val="18"/>
                <w:szCs w:val="18"/>
              </w:rPr>
              <w:t>Conduct assessment to determine if Electric Industry Requirements documented in WEQ-011 Gas / Electric Coordination should be considered reliability requirements and transition to NERC.</w:t>
            </w:r>
          </w:p>
        </w:tc>
      </w:tr>
      <w:tr w:rsidR="00CF27A6" w:rsidRPr="00540DDC">
        <w:trPr>
          <w:cantSplit/>
        </w:trPr>
        <w:tc>
          <w:tcPr>
            <w:tcW w:w="630" w:type="dxa"/>
            <w:tcBorders>
              <w:top w:val="nil"/>
              <w:bottom w:val="nil"/>
            </w:tcBorders>
          </w:tcPr>
          <w:p w:rsidR="00CF27A6" w:rsidRPr="00540DDC" w:rsidRDefault="00CF27A6"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9</w:t>
            </w:r>
          </w:p>
        </w:tc>
        <w:tc>
          <w:tcPr>
            <w:tcW w:w="8820" w:type="dxa"/>
            <w:tcBorders>
              <w:top w:val="nil"/>
              <w:bottom w:val="nil"/>
            </w:tcBorders>
          </w:tcPr>
          <w:p w:rsidR="00CF27A6" w:rsidRPr="001D3F81" w:rsidRDefault="00CF27A6" w:rsidP="005B63E2">
            <w:pPr>
              <w:pStyle w:val="Signature"/>
              <w:spacing w:before="40" w:after="40"/>
              <w:ind w:left="144"/>
              <w:rPr>
                <w:sz w:val="18"/>
                <w:szCs w:val="18"/>
              </w:rPr>
            </w:pPr>
            <w:r w:rsidRPr="001D3F81">
              <w:rPr>
                <w:sz w:val="18"/>
                <w:szCs w:val="18"/>
              </w:rPr>
              <w:t>Develop needed business practice standards for organization/company codes for NAESB standards – and address current issues on the use of DUNs numbers.  Common code usage is linked to the transition of the Registry from NERC to NAESB.</w:t>
            </w:r>
          </w:p>
        </w:tc>
      </w:tr>
      <w:tr w:rsidR="00CF27A6" w:rsidRPr="00540DDC">
        <w:trPr>
          <w:cantSplit/>
        </w:trPr>
        <w:tc>
          <w:tcPr>
            <w:tcW w:w="630" w:type="dxa"/>
            <w:tcBorders>
              <w:top w:val="nil"/>
              <w:bottom w:val="nil"/>
            </w:tcBorders>
          </w:tcPr>
          <w:p w:rsidR="00CF27A6" w:rsidRPr="00540DDC" w:rsidRDefault="00CF27A6"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10</w:t>
            </w:r>
          </w:p>
        </w:tc>
        <w:tc>
          <w:tcPr>
            <w:tcW w:w="8820" w:type="dxa"/>
            <w:tcBorders>
              <w:top w:val="nil"/>
              <w:bottom w:val="nil"/>
            </w:tcBorders>
          </w:tcPr>
          <w:p w:rsidR="00CF27A6" w:rsidRPr="00540DDC" w:rsidRDefault="00CF27A6" w:rsidP="005B63E2">
            <w:pPr>
              <w:spacing w:before="40" w:after="40"/>
              <w:ind w:left="158"/>
              <w:rPr>
                <w:iCs/>
                <w:sz w:val="18"/>
                <w:szCs w:val="18"/>
              </w:rPr>
            </w:pPr>
            <w:r w:rsidRPr="00540DDC">
              <w:rPr>
                <w:sz w:val="18"/>
                <w:szCs w:val="18"/>
              </w:rPr>
              <w:t>Review the need for, and develop standards where appropriate, in response to issues raised by FERC’s National Action Plan on Demand Response.</w:t>
            </w:r>
          </w:p>
        </w:tc>
      </w:tr>
      <w:tr w:rsidR="00CF27A6" w:rsidRPr="00540DDC">
        <w:trPr>
          <w:cantSplit/>
        </w:trPr>
        <w:tc>
          <w:tcPr>
            <w:tcW w:w="630" w:type="dxa"/>
            <w:tcBorders>
              <w:top w:val="nil"/>
              <w:bottom w:val="nil"/>
            </w:tcBorders>
          </w:tcPr>
          <w:p w:rsidR="00CF27A6" w:rsidRPr="00540DDC" w:rsidRDefault="00CF27A6"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11</w:t>
            </w:r>
          </w:p>
        </w:tc>
        <w:tc>
          <w:tcPr>
            <w:tcW w:w="8820" w:type="dxa"/>
            <w:tcBorders>
              <w:top w:val="nil"/>
              <w:bottom w:val="nil"/>
            </w:tcBorders>
          </w:tcPr>
          <w:p w:rsidR="00CF27A6" w:rsidRPr="00540DDC" w:rsidRDefault="00CF27A6" w:rsidP="005B63E2">
            <w:pPr>
              <w:spacing w:before="40" w:after="40"/>
              <w:ind w:left="158"/>
              <w:rPr>
                <w:sz w:val="18"/>
                <w:szCs w:val="18"/>
              </w:rPr>
            </w:pPr>
            <w:r w:rsidRPr="00540DDC">
              <w:rPr>
                <w:sz w:val="18"/>
                <w:szCs w:val="18"/>
              </w:rPr>
              <w:t>Develop, modify or delete business practices to support Time Error</w:t>
            </w:r>
            <w:r w:rsidR="00C84B2F">
              <w:rPr>
                <w:sz w:val="18"/>
                <w:szCs w:val="18"/>
              </w:rPr>
              <w:t xml:space="preserve">, </w:t>
            </w:r>
            <w:r w:rsidR="00453C08" w:rsidRPr="00453C08">
              <w:rPr>
                <w:sz w:val="18"/>
                <w:szCs w:val="18"/>
              </w:rPr>
              <w:t>Automatic Generation Control</w:t>
            </w:r>
            <w:r w:rsidR="00453C08">
              <w:rPr>
                <w:sz w:val="18"/>
                <w:szCs w:val="18"/>
              </w:rPr>
              <w:t xml:space="preserve"> (</w:t>
            </w:r>
            <w:r w:rsidR="00C84B2F">
              <w:rPr>
                <w:sz w:val="18"/>
                <w:szCs w:val="18"/>
              </w:rPr>
              <w:t>AGC</w:t>
            </w:r>
            <w:r w:rsidR="00453C08">
              <w:rPr>
                <w:sz w:val="18"/>
                <w:szCs w:val="18"/>
              </w:rPr>
              <w:t>)</w:t>
            </w:r>
            <w:r w:rsidR="00C84B2F">
              <w:rPr>
                <w:sz w:val="18"/>
                <w:szCs w:val="18"/>
              </w:rPr>
              <w:t>,</w:t>
            </w:r>
            <w:r w:rsidRPr="00540DDC">
              <w:rPr>
                <w:sz w:val="18"/>
                <w:szCs w:val="18"/>
              </w:rPr>
              <w:t xml:space="preserve"> and Inadvertent </w:t>
            </w:r>
            <w:r w:rsidR="00C84B2F">
              <w:rPr>
                <w:sz w:val="18"/>
                <w:szCs w:val="18"/>
              </w:rPr>
              <w:t xml:space="preserve">Accounting </w:t>
            </w:r>
            <w:r w:rsidRPr="00540DDC">
              <w:rPr>
                <w:sz w:val="18"/>
                <w:szCs w:val="18"/>
              </w:rPr>
              <w:t>(BAL-004</w:t>
            </w:r>
            <w:r w:rsidR="00C84B2F">
              <w:rPr>
                <w:sz w:val="18"/>
                <w:szCs w:val="18"/>
              </w:rPr>
              <w:t>, BAL-005</w:t>
            </w:r>
            <w:r w:rsidR="00DC39EF">
              <w:rPr>
                <w:sz w:val="18"/>
                <w:szCs w:val="18"/>
              </w:rPr>
              <w:t>,</w:t>
            </w:r>
            <w:r w:rsidRPr="00540DDC">
              <w:rPr>
                <w:sz w:val="18"/>
                <w:szCs w:val="18"/>
              </w:rPr>
              <w:t xml:space="preserve"> and BAL-006) resulting from the NERC field test under NERC project (NERC </w:t>
            </w:r>
            <w:hyperlink r:id="rId35" w:history="1">
              <w:r w:rsidR="00C84B2F">
                <w:rPr>
                  <w:rStyle w:val="Hyperlink"/>
                  <w:sz w:val="18"/>
                  <w:szCs w:val="18"/>
                </w:rPr>
                <w:t>Project 2010-14.2 Phase 2 of Balancing Authority Reliability-based Controls: Time Error, AGC, and Inadvertent</w:t>
              </w:r>
            </w:hyperlink>
            <w:r w:rsidRPr="00540DDC">
              <w:rPr>
                <w:sz w:val="18"/>
                <w:szCs w:val="18"/>
              </w:rPr>
              <w:t>).</w:t>
            </w:r>
            <w:r w:rsidR="00B4404B">
              <w:rPr>
                <w:sz w:val="18"/>
                <w:szCs w:val="18"/>
              </w:rPr>
              <w:t xml:space="preserve"> </w:t>
            </w:r>
            <w:r w:rsidR="006A2CAE">
              <w:rPr>
                <w:sz w:val="18"/>
                <w:szCs w:val="18"/>
              </w:rPr>
              <w:t>NERC expects this project to start in second quarter 2013.  The NERC p</w:t>
            </w:r>
            <w:r w:rsidR="00B4404B">
              <w:rPr>
                <w:sz w:val="18"/>
                <w:szCs w:val="18"/>
              </w:rPr>
              <w:t xml:space="preserve">roject may impact WEQ-006 Manual Time Error Correction and WEQ-007 </w:t>
            </w:r>
            <w:r w:rsidR="00B4404B" w:rsidRPr="00B4404B">
              <w:rPr>
                <w:sz w:val="18"/>
                <w:szCs w:val="18"/>
              </w:rPr>
              <w:t>Inadvertent Interchange Payback</w:t>
            </w:r>
            <w:r w:rsidR="00DC39EF">
              <w:rPr>
                <w:sz w:val="18"/>
                <w:szCs w:val="18"/>
              </w:rPr>
              <w:t>.</w:t>
            </w:r>
            <w:r w:rsidR="00B4404B">
              <w:rPr>
                <w:sz w:val="18"/>
                <w:szCs w:val="18"/>
              </w:rPr>
              <w:t xml:space="preserve"> </w:t>
            </w:r>
          </w:p>
        </w:tc>
      </w:tr>
      <w:tr w:rsidR="00B50F32" w:rsidRPr="00540DDC" w:rsidTr="00D019E3">
        <w:trPr>
          <w:cantSplit/>
          <w:trHeight w:val="498"/>
        </w:trPr>
        <w:tc>
          <w:tcPr>
            <w:tcW w:w="630" w:type="dxa"/>
            <w:tcBorders>
              <w:top w:val="nil"/>
              <w:bottom w:val="nil"/>
            </w:tcBorders>
          </w:tcPr>
          <w:p w:rsidR="00B50F32" w:rsidRPr="00540DDC" w:rsidRDefault="00B50F32" w:rsidP="005B63E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1</w:t>
            </w:r>
            <w:r w:rsidR="00453C08">
              <w:rPr>
                <w:rFonts w:ascii="Times New Roman" w:hAnsi="Times New Roman"/>
                <w:color w:val="auto"/>
                <w:sz w:val="18"/>
                <w:szCs w:val="18"/>
              </w:rPr>
              <w:t>2</w:t>
            </w:r>
          </w:p>
        </w:tc>
        <w:tc>
          <w:tcPr>
            <w:tcW w:w="8820" w:type="dxa"/>
            <w:tcBorders>
              <w:top w:val="nil"/>
              <w:bottom w:val="nil"/>
            </w:tcBorders>
          </w:tcPr>
          <w:p w:rsidR="00B50F32" w:rsidRPr="00540DDC" w:rsidRDefault="00B50F32" w:rsidP="005B63E2">
            <w:pPr>
              <w:spacing w:before="40" w:after="40"/>
              <w:ind w:left="158"/>
              <w:rPr>
                <w:sz w:val="18"/>
                <w:szCs w:val="18"/>
              </w:rPr>
            </w:pPr>
            <w:r>
              <w:rPr>
                <w:sz w:val="18"/>
                <w:szCs w:val="18"/>
              </w:rPr>
              <w:t>Develop complementary standards that align with NERC Project 2010-4 Demand Data.</w:t>
            </w:r>
            <w:r w:rsidR="00B4404B">
              <w:rPr>
                <w:sz w:val="18"/>
                <w:szCs w:val="18"/>
              </w:rPr>
              <w:t xml:space="preserve"> The NERC project may impact WEQ-015 </w:t>
            </w:r>
            <w:r w:rsidR="00C4003C" w:rsidRPr="00C4003C">
              <w:rPr>
                <w:sz w:val="18"/>
                <w:szCs w:val="18"/>
              </w:rPr>
              <w:t>Business Practices for Measurement and Verification of Wholesale Electricity Demand Response</w:t>
            </w:r>
            <w:r w:rsidR="00C4003C">
              <w:rPr>
                <w:sz w:val="18"/>
                <w:szCs w:val="18"/>
              </w:rPr>
              <w:t>.</w:t>
            </w:r>
          </w:p>
        </w:tc>
      </w:tr>
      <w:tr w:rsidR="00B50F32" w:rsidRPr="00540DDC" w:rsidTr="00D019E3">
        <w:trPr>
          <w:cantSplit/>
          <w:trHeight w:val="498"/>
        </w:trPr>
        <w:tc>
          <w:tcPr>
            <w:tcW w:w="630" w:type="dxa"/>
            <w:tcBorders>
              <w:top w:val="nil"/>
              <w:bottom w:val="nil"/>
            </w:tcBorders>
          </w:tcPr>
          <w:p w:rsidR="00B50F32" w:rsidRDefault="00B50F32" w:rsidP="005B63E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1</w:t>
            </w:r>
            <w:r w:rsidR="00453C08">
              <w:rPr>
                <w:rFonts w:ascii="Times New Roman" w:hAnsi="Times New Roman"/>
                <w:color w:val="auto"/>
                <w:sz w:val="18"/>
                <w:szCs w:val="18"/>
              </w:rPr>
              <w:t>3</w:t>
            </w:r>
          </w:p>
        </w:tc>
        <w:tc>
          <w:tcPr>
            <w:tcW w:w="8820" w:type="dxa"/>
            <w:tcBorders>
              <w:top w:val="nil"/>
              <w:bottom w:val="nil"/>
            </w:tcBorders>
          </w:tcPr>
          <w:p w:rsidR="00B50F32" w:rsidRPr="007B3FF9" w:rsidRDefault="00B50F32" w:rsidP="00453C08">
            <w:pPr>
              <w:spacing w:before="40" w:after="40"/>
              <w:ind w:left="158"/>
              <w:rPr>
                <w:sz w:val="18"/>
                <w:szCs w:val="18"/>
              </w:rPr>
            </w:pPr>
            <w:r w:rsidRPr="00BF78AB">
              <w:rPr>
                <w:sz w:val="18"/>
                <w:szCs w:val="18"/>
              </w:rPr>
              <w:t>Coordinate with NERC on the functional model glossary revisions</w:t>
            </w:r>
            <w:r w:rsidR="00DC39EF" w:rsidRPr="00BF78AB">
              <w:rPr>
                <w:sz w:val="18"/>
                <w:szCs w:val="18"/>
              </w:rPr>
              <w:t xml:space="preserve"> NERC</w:t>
            </w:r>
            <w:r w:rsidRPr="00BF78AB">
              <w:rPr>
                <w:sz w:val="18"/>
                <w:szCs w:val="18"/>
              </w:rPr>
              <w:t xml:space="preserve"> </w:t>
            </w:r>
            <w:hyperlink r:id="rId36" w:history="1">
              <w:r w:rsidR="00DC39EF" w:rsidRPr="00BF78AB">
                <w:rPr>
                  <w:rStyle w:val="Hyperlink"/>
                  <w:sz w:val="18"/>
                  <w:szCs w:val="18"/>
                </w:rPr>
                <w:t>Project 2010-08 Functional Glossary Model Revisions</w:t>
              </w:r>
            </w:hyperlink>
            <w:r w:rsidRPr="00BF78AB">
              <w:rPr>
                <w:sz w:val="18"/>
                <w:szCs w:val="18"/>
              </w:rPr>
              <w:t>.  NERC expects this project to start in</w:t>
            </w:r>
            <w:r w:rsidR="00C84B2F" w:rsidRPr="00BF78AB">
              <w:rPr>
                <w:sz w:val="18"/>
                <w:szCs w:val="18"/>
              </w:rPr>
              <w:t xml:space="preserve"> fourth quarter 2014.</w:t>
            </w:r>
            <w:r w:rsidR="00B4404B" w:rsidRPr="00BF78AB">
              <w:rPr>
                <w:sz w:val="18"/>
                <w:szCs w:val="18"/>
              </w:rPr>
              <w:t xml:space="preserve"> The NERC project may impact WEQ-000 </w:t>
            </w:r>
            <w:r w:rsidR="00B4404B" w:rsidRPr="007B3FF9">
              <w:rPr>
                <w:sz w:val="18"/>
                <w:szCs w:val="18"/>
              </w:rPr>
              <w:t>Abbreviations, Acronyms, and Definition of Terms</w:t>
            </w:r>
            <w:r w:rsidR="00C4003C" w:rsidRPr="007B3FF9">
              <w:rPr>
                <w:sz w:val="18"/>
                <w:szCs w:val="18"/>
              </w:rPr>
              <w:t>.</w:t>
            </w:r>
          </w:p>
        </w:tc>
      </w:tr>
      <w:tr w:rsidR="00453C08" w:rsidRPr="00540DDC" w:rsidTr="00D019E3">
        <w:trPr>
          <w:cantSplit/>
          <w:trHeight w:val="498"/>
        </w:trPr>
        <w:tc>
          <w:tcPr>
            <w:tcW w:w="630" w:type="dxa"/>
            <w:tcBorders>
              <w:top w:val="nil"/>
              <w:bottom w:val="nil"/>
            </w:tcBorders>
          </w:tcPr>
          <w:p w:rsidR="00453C08" w:rsidRDefault="00453C08" w:rsidP="005B63E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14</w:t>
            </w:r>
          </w:p>
        </w:tc>
        <w:tc>
          <w:tcPr>
            <w:tcW w:w="8820" w:type="dxa"/>
            <w:tcBorders>
              <w:top w:val="nil"/>
              <w:bottom w:val="nil"/>
            </w:tcBorders>
          </w:tcPr>
          <w:p w:rsidR="00453C08" w:rsidRPr="007B3FF9" w:rsidRDefault="0072076E" w:rsidP="00B4404B">
            <w:pPr>
              <w:spacing w:before="40" w:after="40"/>
              <w:ind w:left="158"/>
              <w:rPr>
                <w:sz w:val="18"/>
                <w:szCs w:val="18"/>
              </w:rPr>
            </w:pPr>
            <w:r w:rsidRPr="00BF78AB">
              <w:rPr>
                <w:sz w:val="18"/>
                <w:szCs w:val="18"/>
              </w:rPr>
              <w:t>Coordinate with NERC on NERC Project 2012-05 ATC Revisions - Order 729.  NERC expects this project to start in third quarter 2014.</w:t>
            </w:r>
            <w:r w:rsidRPr="007B3FF9">
              <w:rPr>
                <w:sz w:val="18"/>
                <w:szCs w:val="18"/>
              </w:rPr>
              <w:t xml:space="preserve">  The NERC project may impact </w:t>
            </w:r>
            <w:r w:rsidR="00B4404B" w:rsidRPr="007B3FF9">
              <w:rPr>
                <w:sz w:val="18"/>
                <w:szCs w:val="18"/>
              </w:rPr>
              <w:t>the WEQ-001 Open Access Same-Time Information Systems (OASIS) Standards, WEQ-002 OASIS Standards and Communication Protocol (S&amp;CP), WEQ-003 Open Access Same-Time Information Systems (OASIS) Data Dictionary, and WEQ-013</w:t>
            </w:r>
            <w:r w:rsidRPr="007B3FF9">
              <w:rPr>
                <w:sz w:val="18"/>
                <w:szCs w:val="18"/>
              </w:rPr>
              <w:t xml:space="preserve"> </w:t>
            </w:r>
            <w:r w:rsidR="00B4404B" w:rsidRPr="007B3FF9">
              <w:rPr>
                <w:sz w:val="18"/>
                <w:szCs w:val="18"/>
              </w:rPr>
              <w:t>OASIS Implementation Guide.</w:t>
            </w:r>
          </w:p>
        </w:tc>
      </w:tr>
      <w:tr w:rsidR="0072076E" w:rsidRPr="00540DDC" w:rsidTr="00D019E3">
        <w:trPr>
          <w:cantSplit/>
          <w:trHeight w:val="498"/>
        </w:trPr>
        <w:tc>
          <w:tcPr>
            <w:tcW w:w="630" w:type="dxa"/>
            <w:tcBorders>
              <w:top w:val="nil"/>
              <w:bottom w:val="nil"/>
            </w:tcBorders>
          </w:tcPr>
          <w:p w:rsidR="0072076E" w:rsidRDefault="0072076E" w:rsidP="005B63E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15</w:t>
            </w:r>
          </w:p>
        </w:tc>
        <w:tc>
          <w:tcPr>
            <w:tcW w:w="8820" w:type="dxa"/>
            <w:tcBorders>
              <w:top w:val="nil"/>
              <w:bottom w:val="nil"/>
            </w:tcBorders>
          </w:tcPr>
          <w:p w:rsidR="0072076E" w:rsidRPr="007B3FF9" w:rsidRDefault="0072076E" w:rsidP="0072076E">
            <w:pPr>
              <w:spacing w:before="40" w:after="40"/>
              <w:ind w:left="158"/>
              <w:rPr>
                <w:sz w:val="18"/>
                <w:szCs w:val="18"/>
              </w:rPr>
            </w:pPr>
            <w:r w:rsidRPr="00BF78AB">
              <w:rPr>
                <w:sz w:val="18"/>
                <w:szCs w:val="18"/>
              </w:rPr>
              <w:t>Coordinate with NERC on NERC Project 2012-08 Glossary Updates.  NERC has not established a start date for this project</w:t>
            </w:r>
            <w:r w:rsidRPr="007B3FF9">
              <w:rPr>
                <w:sz w:val="18"/>
                <w:szCs w:val="18"/>
              </w:rPr>
              <w:t>. The NERC project may impact WEQ-000 Abbreviations, Acronyms, and Definition of Terms</w:t>
            </w:r>
          </w:p>
        </w:tc>
      </w:tr>
      <w:tr w:rsidR="0072076E" w:rsidRPr="00540DDC" w:rsidTr="00D019E3">
        <w:trPr>
          <w:cantSplit/>
          <w:trHeight w:val="498"/>
        </w:trPr>
        <w:tc>
          <w:tcPr>
            <w:tcW w:w="630" w:type="dxa"/>
            <w:tcBorders>
              <w:top w:val="nil"/>
              <w:bottom w:val="nil"/>
            </w:tcBorders>
          </w:tcPr>
          <w:p w:rsidR="0072076E" w:rsidRDefault="00C4003C" w:rsidP="005B63E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16</w:t>
            </w:r>
          </w:p>
        </w:tc>
        <w:tc>
          <w:tcPr>
            <w:tcW w:w="8820" w:type="dxa"/>
            <w:tcBorders>
              <w:top w:val="nil"/>
              <w:bottom w:val="nil"/>
            </w:tcBorders>
          </w:tcPr>
          <w:p w:rsidR="0072076E" w:rsidRPr="007B3FF9" w:rsidRDefault="0072076E" w:rsidP="0072076E">
            <w:pPr>
              <w:spacing w:before="40" w:after="40"/>
              <w:ind w:left="158"/>
              <w:rPr>
                <w:sz w:val="18"/>
                <w:szCs w:val="18"/>
              </w:rPr>
            </w:pPr>
            <w:r w:rsidRPr="00BF78AB">
              <w:rPr>
                <w:sz w:val="18"/>
                <w:szCs w:val="18"/>
              </w:rPr>
              <w:t>Coordinate with NERC on NERC Project 2012-09 IRO Review.  NERC has not established a start date for this project.  The NERC project may impact WEQ-008 Transmission Loading Relief</w:t>
            </w:r>
            <w:r w:rsidR="00C4003C" w:rsidRPr="007B3FF9">
              <w:rPr>
                <w:sz w:val="18"/>
                <w:szCs w:val="18"/>
              </w:rPr>
              <w:t xml:space="preserve"> – Eastern Interconnection Standards</w:t>
            </w:r>
            <w:r w:rsidRPr="007B3FF9">
              <w:rPr>
                <w:sz w:val="18"/>
                <w:szCs w:val="18"/>
              </w:rPr>
              <w:t>.</w:t>
            </w:r>
          </w:p>
        </w:tc>
      </w:tr>
      <w:tr w:rsidR="00C4003C" w:rsidRPr="00540DDC" w:rsidTr="00D019E3">
        <w:trPr>
          <w:cantSplit/>
          <w:trHeight w:val="498"/>
        </w:trPr>
        <w:tc>
          <w:tcPr>
            <w:tcW w:w="630" w:type="dxa"/>
            <w:tcBorders>
              <w:top w:val="nil"/>
              <w:bottom w:val="nil"/>
            </w:tcBorders>
          </w:tcPr>
          <w:p w:rsidR="00C4003C" w:rsidRDefault="00C4003C" w:rsidP="005B63E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17</w:t>
            </w:r>
          </w:p>
        </w:tc>
        <w:tc>
          <w:tcPr>
            <w:tcW w:w="8820" w:type="dxa"/>
            <w:tcBorders>
              <w:top w:val="nil"/>
              <w:bottom w:val="nil"/>
            </w:tcBorders>
          </w:tcPr>
          <w:p w:rsidR="00C4003C" w:rsidRPr="007B3FF9" w:rsidRDefault="00C4003C" w:rsidP="00C4003C">
            <w:pPr>
              <w:spacing w:before="40" w:after="40"/>
              <w:ind w:left="158"/>
              <w:rPr>
                <w:sz w:val="18"/>
                <w:szCs w:val="18"/>
              </w:rPr>
            </w:pPr>
            <w:r w:rsidRPr="00BF78AB">
              <w:rPr>
                <w:sz w:val="18"/>
                <w:szCs w:val="18"/>
              </w:rPr>
              <w:t xml:space="preserve">Coordinate with NERC on NERC Project 2012-15 Flow Limited Paths.  NERC has not established a start date for this project.  </w:t>
            </w:r>
            <w:r w:rsidRPr="007B3FF9">
              <w:rPr>
                <w:sz w:val="18"/>
                <w:szCs w:val="18"/>
              </w:rPr>
              <w:t xml:space="preserve"> The NERC project may impact the WEQ-001 Open Access Same-Time Information Systems (OASIS) Standards, WEQ-002 OASIS Standards and Communication Protocol (S&amp;CP), WEQ-003 Open Access Same-Time Information Systems (OASIS) Data Dictionary, and WEQ-013 OASIS Implementation Guide.</w:t>
            </w:r>
          </w:p>
        </w:tc>
      </w:tr>
      <w:tr w:rsidR="006E386B" w:rsidRPr="00540DDC" w:rsidTr="00D019E3">
        <w:trPr>
          <w:cantSplit/>
          <w:trHeight w:val="498"/>
        </w:trPr>
        <w:tc>
          <w:tcPr>
            <w:tcW w:w="630" w:type="dxa"/>
            <w:tcBorders>
              <w:top w:val="nil"/>
              <w:bottom w:val="nil"/>
            </w:tcBorders>
          </w:tcPr>
          <w:p w:rsidR="006E386B" w:rsidRDefault="006E386B" w:rsidP="005B63E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18</w:t>
            </w:r>
          </w:p>
        </w:tc>
        <w:tc>
          <w:tcPr>
            <w:tcW w:w="8820" w:type="dxa"/>
            <w:tcBorders>
              <w:top w:val="nil"/>
              <w:bottom w:val="nil"/>
            </w:tcBorders>
          </w:tcPr>
          <w:p w:rsidR="006E386B" w:rsidRPr="00BF78AB" w:rsidRDefault="006E386B" w:rsidP="00BF78AB">
            <w:pPr>
              <w:rPr>
                <w:sz w:val="18"/>
                <w:szCs w:val="18"/>
              </w:rPr>
            </w:pPr>
            <w:r w:rsidRPr="00BF78AB">
              <w:rPr>
                <w:sz w:val="18"/>
                <w:szCs w:val="18"/>
              </w:rPr>
              <w:t>Review and develop standards as needed and requested based on the N</w:t>
            </w:r>
            <w:r w:rsidR="00A0124C" w:rsidRPr="00BF78AB">
              <w:rPr>
                <w:sz w:val="18"/>
                <w:szCs w:val="18"/>
              </w:rPr>
              <w:t xml:space="preserve">ational </w:t>
            </w:r>
            <w:r w:rsidRPr="00BF78AB">
              <w:rPr>
                <w:sz w:val="18"/>
                <w:szCs w:val="18"/>
              </w:rPr>
              <w:t>P</w:t>
            </w:r>
            <w:r w:rsidR="00A0124C" w:rsidRPr="00BF78AB">
              <w:rPr>
                <w:sz w:val="18"/>
                <w:szCs w:val="18"/>
              </w:rPr>
              <w:t xml:space="preserve">etroleum </w:t>
            </w:r>
            <w:r w:rsidRPr="00BF78AB">
              <w:rPr>
                <w:sz w:val="18"/>
                <w:szCs w:val="18"/>
              </w:rPr>
              <w:t>C</w:t>
            </w:r>
            <w:r w:rsidR="00A0124C" w:rsidRPr="00BF78AB">
              <w:rPr>
                <w:sz w:val="18"/>
                <w:szCs w:val="18"/>
              </w:rPr>
              <w:t>ouncil (NPC)</w:t>
            </w:r>
            <w:r w:rsidRPr="00BF78AB">
              <w:rPr>
                <w:sz w:val="18"/>
                <w:szCs w:val="18"/>
              </w:rPr>
              <w:t xml:space="preserve"> findings as communicated by the </w:t>
            </w:r>
            <w:r w:rsidR="00A0124C" w:rsidRPr="007B3FF9">
              <w:rPr>
                <w:sz w:val="18"/>
                <w:szCs w:val="18"/>
              </w:rPr>
              <w:t xml:space="preserve">NAESB </w:t>
            </w:r>
            <w:r w:rsidRPr="007B3FF9">
              <w:rPr>
                <w:sz w:val="18"/>
                <w:szCs w:val="18"/>
              </w:rPr>
              <w:t>Board</w:t>
            </w:r>
            <w:r w:rsidR="00A0124C" w:rsidRPr="007B3FF9">
              <w:rPr>
                <w:sz w:val="18"/>
                <w:szCs w:val="18"/>
              </w:rPr>
              <w:t xml:space="preserve"> of Directors</w:t>
            </w:r>
            <w:r w:rsidRPr="007B3FF9">
              <w:rPr>
                <w:sz w:val="18"/>
                <w:szCs w:val="18"/>
              </w:rPr>
              <w:t>, government agencies or reliability organizations, as applicable.</w:t>
            </w:r>
            <w:r w:rsidR="003D2C82" w:rsidRPr="007B3FF9">
              <w:rPr>
                <w:sz w:val="18"/>
                <w:szCs w:val="18"/>
              </w:rPr>
              <w:t xml:space="preserve"> (</w:t>
            </w:r>
            <w:r w:rsidR="00F417DD" w:rsidRPr="007B3FF9">
              <w:rPr>
                <w:sz w:val="18"/>
                <w:szCs w:val="18"/>
              </w:rPr>
              <w:t>9-15-11 NPC Report:</w:t>
            </w:r>
            <w:r w:rsidR="00F417DD" w:rsidRPr="00BF78AB">
              <w:rPr>
                <w:sz w:val="18"/>
                <w:szCs w:val="18"/>
              </w:rPr>
              <w:t xml:space="preserve"> </w:t>
            </w:r>
            <w:hyperlink r:id="rId37" w:tgtFrame="_new" w:history="1">
              <w:r w:rsidR="00F417DD" w:rsidRPr="00BF78AB">
                <w:rPr>
                  <w:rStyle w:val="Hyperlink"/>
                  <w:sz w:val="18"/>
                  <w:szCs w:val="18"/>
                </w:rPr>
                <w:t>Transmittal Letter, Preface, and Executive Summary</w:t>
              </w:r>
            </w:hyperlink>
            <w:r w:rsidR="00F417DD" w:rsidRPr="00BF78AB">
              <w:rPr>
                <w:sz w:val="18"/>
                <w:szCs w:val="18"/>
              </w:rPr>
              <w:t>, Ch 1:</w:t>
            </w:r>
            <w:hyperlink r:id="rId38" w:tgtFrame="_new" w:history="1">
              <w:r w:rsidR="00F417DD" w:rsidRPr="00BF78AB">
                <w:rPr>
                  <w:rStyle w:val="Hyperlink"/>
                  <w:sz w:val="18"/>
                  <w:szCs w:val="18"/>
                </w:rPr>
                <w:t>Resource and Supply</w:t>
              </w:r>
            </w:hyperlink>
            <w:r w:rsidR="00F417DD" w:rsidRPr="00BF78AB">
              <w:rPr>
                <w:sz w:val="18"/>
                <w:szCs w:val="18"/>
              </w:rPr>
              <w:t xml:space="preserve">, Ch 2: </w:t>
            </w:r>
            <w:hyperlink r:id="rId39" w:tgtFrame="_new" w:history="1">
              <w:r w:rsidR="00F417DD" w:rsidRPr="00BF78AB">
                <w:rPr>
                  <w:rStyle w:val="Hyperlink"/>
                  <w:sz w:val="18"/>
                  <w:szCs w:val="18"/>
                </w:rPr>
                <w:t>Operations and Environment</w:t>
              </w:r>
            </w:hyperlink>
            <w:r w:rsidR="00F417DD" w:rsidRPr="00BF78AB">
              <w:rPr>
                <w:sz w:val="18"/>
                <w:szCs w:val="18"/>
              </w:rPr>
              <w:t xml:space="preserve">, Ch 3: </w:t>
            </w:r>
            <w:hyperlink r:id="rId40" w:tgtFrame="_new" w:history="1">
              <w:r w:rsidR="00F417DD" w:rsidRPr="00BF78AB">
                <w:rPr>
                  <w:rStyle w:val="Hyperlink"/>
                  <w:sz w:val="18"/>
                  <w:szCs w:val="18"/>
                </w:rPr>
                <w:t>Demand</w:t>
              </w:r>
            </w:hyperlink>
            <w:r w:rsidR="00F417DD" w:rsidRPr="00BF78AB">
              <w:rPr>
                <w:sz w:val="18"/>
                <w:szCs w:val="18"/>
              </w:rPr>
              <w:t xml:space="preserve">, Ch 4: </w:t>
            </w:r>
            <w:hyperlink r:id="rId41" w:tgtFrame="_new" w:history="1">
              <w:r w:rsidR="00F417DD" w:rsidRPr="00BF78AB">
                <w:rPr>
                  <w:rStyle w:val="Hyperlink"/>
                  <w:sz w:val="18"/>
                  <w:szCs w:val="18"/>
                </w:rPr>
                <w:t>Carbon and Other End-Use Emissions</w:t>
              </w:r>
            </w:hyperlink>
            <w:r w:rsidR="00F417DD" w:rsidRPr="00BF78AB">
              <w:rPr>
                <w:sz w:val="18"/>
                <w:szCs w:val="18"/>
              </w:rPr>
              <w:t xml:space="preserve">, Ch 5: </w:t>
            </w:r>
            <w:hyperlink r:id="rId42" w:tgtFrame="_new" w:history="1">
              <w:r w:rsidR="00F417DD" w:rsidRPr="00BF78AB">
                <w:rPr>
                  <w:rStyle w:val="Hyperlink"/>
                  <w:sz w:val="18"/>
                  <w:szCs w:val="18"/>
                </w:rPr>
                <w:t>Macroeconomics</w:t>
              </w:r>
            </w:hyperlink>
            <w:r w:rsidR="00F417DD" w:rsidRPr="00BF78AB">
              <w:rPr>
                <w:sz w:val="18"/>
                <w:szCs w:val="18"/>
              </w:rPr>
              <w:t xml:space="preserve">, Ap A: </w:t>
            </w:r>
            <w:hyperlink r:id="rId43" w:tgtFrame="_new" w:history="1">
              <w:r w:rsidR="00F417DD" w:rsidRPr="00BF78AB">
                <w:rPr>
                  <w:rStyle w:val="Hyperlink"/>
                  <w:sz w:val="18"/>
                  <w:szCs w:val="18"/>
                </w:rPr>
                <w:t>Request Letters, Description of the NPC, and NPC membership roster</w:t>
              </w:r>
            </w:hyperlink>
            <w:r w:rsidR="00F417DD" w:rsidRPr="00BF78AB">
              <w:rPr>
                <w:sz w:val="18"/>
                <w:szCs w:val="18"/>
              </w:rPr>
              <w:t xml:space="preserve">, Ap B: </w:t>
            </w:r>
            <w:hyperlink r:id="rId44" w:tgtFrame="_new" w:history="1">
              <w:r w:rsidR="00F417DD" w:rsidRPr="00BF78AB">
                <w:rPr>
                  <w:rStyle w:val="Hyperlink"/>
                  <w:sz w:val="18"/>
                  <w:szCs w:val="18"/>
                </w:rPr>
                <w:t>Study Group Rosters</w:t>
              </w:r>
            </w:hyperlink>
            <w:r w:rsidR="00F417DD" w:rsidRPr="00BF78AB">
              <w:rPr>
                <w:sz w:val="18"/>
                <w:szCs w:val="18"/>
              </w:rPr>
              <w:t xml:space="preserve"> , Ap C: </w:t>
            </w:r>
            <w:hyperlink r:id="rId45" w:tgtFrame="_new" w:history="1">
              <w:r w:rsidR="00F417DD" w:rsidRPr="00BF78AB">
                <w:rPr>
                  <w:rStyle w:val="Hyperlink"/>
                  <w:sz w:val="18"/>
                  <w:szCs w:val="18"/>
                </w:rPr>
                <w:t>Additional Materials Available Electronically</w:t>
              </w:r>
            </w:hyperlink>
            <w:r w:rsidR="00F417DD" w:rsidRPr="00BF78AB">
              <w:rPr>
                <w:sz w:val="18"/>
                <w:szCs w:val="18"/>
                <w:u w:val="single"/>
              </w:rPr>
              <w:t>)</w:t>
            </w:r>
          </w:p>
        </w:tc>
      </w:tr>
      <w:tr w:rsidR="006E386B" w:rsidRPr="00540DDC" w:rsidTr="00BF78AB">
        <w:trPr>
          <w:cantSplit/>
          <w:trHeight w:val="345"/>
        </w:trPr>
        <w:tc>
          <w:tcPr>
            <w:tcW w:w="630" w:type="dxa"/>
            <w:tcBorders>
              <w:top w:val="nil"/>
              <w:bottom w:val="nil"/>
            </w:tcBorders>
          </w:tcPr>
          <w:p w:rsidR="006E386B" w:rsidRDefault="006E386B" w:rsidP="005B63E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19</w:t>
            </w:r>
          </w:p>
        </w:tc>
        <w:tc>
          <w:tcPr>
            <w:tcW w:w="8820" w:type="dxa"/>
            <w:tcBorders>
              <w:top w:val="nil"/>
              <w:bottom w:val="nil"/>
            </w:tcBorders>
          </w:tcPr>
          <w:p w:rsidR="006E386B" w:rsidRPr="00BF78AB" w:rsidRDefault="006E386B" w:rsidP="00C4003C">
            <w:pPr>
              <w:spacing w:before="40" w:after="40"/>
              <w:ind w:left="158"/>
              <w:rPr>
                <w:sz w:val="18"/>
                <w:szCs w:val="18"/>
              </w:rPr>
            </w:pPr>
            <w:r w:rsidRPr="00BF78AB">
              <w:rPr>
                <w:sz w:val="18"/>
                <w:szCs w:val="18"/>
              </w:rPr>
              <w:t>Develop standards as needed based on FERC Order No. 1000.</w:t>
            </w:r>
            <w:r w:rsidR="003D2C82" w:rsidRPr="00BF78AB">
              <w:rPr>
                <w:sz w:val="18"/>
                <w:szCs w:val="18"/>
              </w:rPr>
              <w:t xml:space="preserve"> (</w:t>
            </w:r>
            <w:hyperlink r:id="rId46" w:history="1">
              <w:r w:rsidR="00F417DD" w:rsidRPr="00BF78AB">
                <w:rPr>
                  <w:rStyle w:val="Hyperlink"/>
                  <w:sz w:val="18"/>
                  <w:szCs w:val="18"/>
                </w:rPr>
                <w:t>NAESB Analysis of FERC Order No. 1000</w:t>
              </w:r>
            </w:hyperlink>
            <w:r w:rsidR="003D2C82" w:rsidRPr="00BF78AB">
              <w:rPr>
                <w:sz w:val="18"/>
                <w:szCs w:val="18"/>
              </w:rPr>
              <w:t>)</w:t>
            </w:r>
          </w:p>
        </w:tc>
      </w:tr>
      <w:tr w:rsidR="006E386B" w:rsidRPr="00540DDC" w:rsidTr="00D019E3">
        <w:trPr>
          <w:cantSplit/>
          <w:trHeight w:val="498"/>
        </w:trPr>
        <w:tc>
          <w:tcPr>
            <w:tcW w:w="630" w:type="dxa"/>
            <w:tcBorders>
              <w:top w:val="nil"/>
              <w:bottom w:val="nil"/>
            </w:tcBorders>
          </w:tcPr>
          <w:p w:rsidR="006E386B" w:rsidRDefault="006E386B" w:rsidP="005B63E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20</w:t>
            </w:r>
          </w:p>
        </w:tc>
        <w:tc>
          <w:tcPr>
            <w:tcW w:w="8820" w:type="dxa"/>
            <w:tcBorders>
              <w:top w:val="nil"/>
              <w:bottom w:val="nil"/>
            </w:tcBorders>
          </w:tcPr>
          <w:p w:rsidR="006E386B" w:rsidRPr="00BF78AB" w:rsidRDefault="003D2C82" w:rsidP="00C4003C">
            <w:pPr>
              <w:spacing w:before="40" w:after="40"/>
              <w:ind w:left="158"/>
              <w:rPr>
                <w:sz w:val="18"/>
                <w:szCs w:val="18"/>
              </w:rPr>
            </w:pPr>
            <w:r w:rsidRPr="00BF78AB">
              <w:rPr>
                <w:sz w:val="18"/>
                <w:szCs w:val="18"/>
              </w:rPr>
              <w:t>Develop standards as needed in support of V</w:t>
            </w:r>
            <w:r w:rsidR="00A0124C" w:rsidRPr="00BF78AB">
              <w:rPr>
                <w:sz w:val="18"/>
                <w:szCs w:val="18"/>
              </w:rPr>
              <w:t xml:space="preserve">ariable </w:t>
            </w:r>
            <w:r w:rsidRPr="00BF78AB">
              <w:rPr>
                <w:sz w:val="18"/>
                <w:szCs w:val="18"/>
              </w:rPr>
              <w:t>E</w:t>
            </w:r>
            <w:r w:rsidR="00A0124C" w:rsidRPr="00BF78AB">
              <w:rPr>
                <w:sz w:val="18"/>
                <w:szCs w:val="18"/>
              </w:rPr>
              <w:t xml:space="preserve">nergy </w:t>
            </w:r>
            <w:r w:rsidRPr="00BF78AB">
              <w:rPr>
                <w:sz w:val="18"/>
                <w:szCs w:val="18"/>
              </w:rPr>
              <w:t>R</w:t>
            </w:r>
            <w:r w:rsidR="00A0124C" w:rsidRPr="00BF78AB">
              <w:rPr>
                <w:sz w:val="18"/>
                <w:szCs w:val="18"/>
              </w:rPr>
              <w:t>esources (VERs)</w:t>
            </w:r>
            <w:r w:rsidRPr="00BF78AB">
              <w:rPr>
                <w:sz w:val="18"/>
                <w:szCs w:val="18"/>
              </w:rPr>
              <w:t xml:space="preserve"> final order</w:t>
            </w:r>
            <w:r w:rsidR="00CD28AD" w:rsidRPr="00BF78AB">
              <w:rPr>
                <w:sz w:val="18"/>
                <w:szCs w:val="18"/>
              </w:rPr>
              <w:t xml:space="preserve"> </w:t>
            </w:r>
            <w:r w:rsidR="00D533B7" w:rsidRPr="00BF78AB">
              <w:rPr>
                <w:sz w:val="18"/>
                <w:szCs w:val="18"/>
              </w:rPr>
              <w:t>(</w:t>
            </w:r>
            <w:r w:rsidR="00CD28AD" w:rsidRPr="00BF78AB">
              <w:rPr>
                <w:sz w:val="18"/>
                <w:szCs w:val="18"/>
              </w:rPr>
              <w:t>RM10-11</w:t>
            </w:r>
            <w:r w:rsidR="00A0124C" w:rsidRPr="00BF78AB">
              <w:rPr>
                <w:sz w:val="18"/>
                <w:szCs w:val="18"/>
              </w:rPr>
              <w:t>-000</w:t>
            </w:r>
            <w:r w:rsidR="00CD28AD" w:rsidRPr="00BF78AB">
              <w:rPr>
                <w:sz w:val="18"/>
                <w:szCs w:val="18"/>
              </w:rPr>
              <w:t>)</w:t>
            </w:r>
            <w:r w:rsidRPr="00BF78AB">
              <w:rPr>
                <w:sz w:val="18"/>
                <w:szCs w:val="18"/>
              </w:rPr>
              <w:t>.  (</w:t>
            </w:r>
            <w:hyperlink r:id="rId47" w:history="1">
              <w:r w:rsidR="007B3FF9" w:rsidRPr="00BF78AB">
                <w:rPr>
                  <w:rStyle w:val="Hyperlink"/>
                  <w:sz w:val="18"/>
                  <w:szCs w:val="18"/>
                </w:rPr>
                <w:t>NAESB Comments 3-2-11</w:t>
              </w:r>
            </w:hyperlink>
            <w:r w:rsidR="007B3FF9" w:rsidRPr="00BF78AB">
              <w:rPr>
                <w:sz w:val="18"/>
                <w:szCs w:val="18"/>
              </w:rPr>
              <w:t xml:space="preserve">, </w:t>
            </w:r>
            <w:hyperlink r:id="rId48" w:history="1">
              <w:r w:rsidR="007B3FF9" w:rsidRPr="00BF78AB">
                <w:rPr>
                  <w:rStyle w:val="Hyperlink"/>
                  <w:sz w:val="18"/>
                  <w:szCs w:val="18"/>
                </w:rPr>
                <w:t>FERC NOPR RM10-11-000</w:t>
              </w:r>
            </w:hyperlink>
            <w:r w:rsidR="007B3FF9" w:rsidRPr="00BF78AB">
              <w:rPr>
                <w:sz w:val="18"/>
                <w:szCs w:val="18"/>
              </w:rPr>
              <w:t>)</w:t>
            </w:r>
          </w:p>
        </w:tc>
      </w:tr>
    </w:tbl>
    <w:p w:rsidR="00CF27A6" w:rsidRPr="00540DDC" w:rsidRDefault="00CF27A6" w:rsidP="00A23BDE">
      <w:pPr>
        <w:pStyle w:val="BodyText"/>
        <w:jc w:val="center"/>
        <w:rPr>
          <w:rFonts w:ascii="Bookman Old Style" w:hAnsi="Bookman Old Style"/>
        </w:rPr>
      </w:pPr>
    </w:p>
    <w:p w:rsidR="00CF27A6" w:rsidRPr="00540DDC" w:rsidRDefault="00CF27A6" w:rsidP="00707C40">
      <w:pPr>
        <w:pStyle w:val="BodyText"/>
        <w:spacing w:before="120" w:after="240"/>
        <w:jc w:val="center"/>
        <w:rPr>
          <w:rFonts w:ascii="Bookman Old Style" w:hAnsi="Bookman Old Style"/>
          <w:b/>
          <w:smallCaps/>
        </w:rPr>
      </w:pPr>
      <w:r w:rsidRPr="00540DDC">
        <w:rPr>
          <w:rFonts w:ascii="Bookman Old Style" w:hAnsi="Bookman Old Style"/>
        </w:rPr>
        <w:br w:type="page"/>
      </w:r>
      <w:r w:rsidRPr="00540DDC">
        <w:rPr>
          <w:rFonts w:ascii="Bookman Old Style" w:hAnsi="Bookman Old Style"/>
          <w:b/>
          <w:smallCaps/>
        </w:rPr>
        <w:t>Wholesale Electric Quadrant Executive committee and Subcommittee Structure</w:t>
      </w:r>
    </w:p>
    <w:p w:rsidR="00CF27A6" w:rsidRPr="00540DDC" w:rsidRDefault="00A93A76" w:rsidP="00A23BDE">
      <w:pPr>
        <w:pStyle w:val="BodyText"/>
        <w:jc w:val="both"/>
        <w:rPr>
          <w:b/>
          <w:sz w:val="18"/>
          <w:szCs w:val="18"/>
        </w:rPr>
      </w:pPr>
      <w:r>
        <w:rPr>
          <w:b/>
          <w:noProof/>
          <w:sz w:val="18"/>
          <w:szCs w:val="18"/>
        </w:rPr>
        <mc:AlternateContent>
          <mc:Choice Requires="wpc">
            <w:drawing>
              <wp:inline distT="0" distB="0" distL="0" distR="0" wp14:anchorId="473CCC98" wp14:editId="0281BCC3">
                <wp:extent cx="5943600" cy="5372100"/>
                <wp:effectExtent l="0" t="0" r="0" b="0"/>
                <wp:docPr id="30"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AutoShape 257"/>
                        <wps:cNvSpPr>
                          <a:spLocks noChangeAspect="1" noChangeArrowheads="1"/>
                        </wps:cNvSpPr>
                        <wps:spPr bwMode="auto">
                          <a:xfrm>
                            <a:off x="0" y="228600"/>
                            <a:ext cx="5943600" cy="420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50" cy="402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80" y="22860"/>
                            <a:ext cx="2280920" cy="323215"/>
                          </a:xfrm>
                          <a:prstGeom prst="roundRect">
                            <a:avLst>
                              <a:gd name="adj" fmla="val 16667"/>
                            </a:avLst>
                          </a:prstGeom>
                          <a:solidFill>
                            <a:srgbClr val="A7AFD5"/>
                          </a:solidFill>
                          <a:ln w="15875">
                            <a:solidFill>
                              <a:srgbClr val="000000"/>
                            </a:solidFill>
                            <a:round/>
                            <a:headEnd/>
                            <a:tailEnd/>
                          </a:ln>
                        </wps:spPr>
                        <wps:txbx>
                          <w:txbxContent>
                            <w:p w:rsidR="00076E7B" w:rsidRPr="00401297" w:rsidRDefault="00076E7B"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076E7B" w:rsidRDefault="00076E7B"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5" y="508000"/>
                            <a:ext cx="3014345" cy="321945"/>
                          </a:xfrm>
                          <a:prstGeom prst="roundRect">
                            <a:avLst>
                              <a:gd name="adj" fmla="val 16667"/>
                            </a:avLst>
                          </a:prstGeom>
                          <a:solidFill>
                            <a:srgbClr val="E9EDB1"/>
                          </a:solidFill>
                          <a:ln w="15875">
                            <a:solidFill>
                              <a:srgbClr val="000000"/>
                            </a:solidFill>
                            <a:round/>
                            <a:headEnd/>
                            <a:tailEnd/>
                          </a:ln>
                        </wps:spPr>
                        <wps:txbx>
                          <w:txbxContent>
                            <w:p w:rsidR="00076E7B" w:rsidRDefault="00076E7B" w:rsidP="00C7062B">
                              <w:pPr>
                                <w:autoSpaceDE w:val="0"/>
                                <w:autoSpaceDN w:val="0"/>
                                <w:adjustRightInd w:val="0"/>
                                <w:jc w:val="center"/>
                                <w:rPr>
                                  <w:color w:val="000000"/>
                                  <w:sz w:val="8"/>
                                  <w:szCs w:val="8"/>
                                </w:rPr>
                              </w:pPr>
                            </w:p>
                            <w:p w:rsidR="00076E7B" w:rsidRDefault="00076E7B"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20" y="1012190"/>
                            <a:ext cx="3073094" cy="321945"/>
                          </a:xfrm>
                          <a:prstGeom prst="roundRect">
                            <a:avLst>
                              <a:gd name="adj" fmla="val 16667"/>
                            </a:avLst>
                          </a:prstGeom>
                          <a:solidFill>
                            <a:srgbClr val="CCECFF"/>
                          </a:solidFill>
                          <a:ln w="15875">
                            <a:solidFill>
                              <a:srgbClr val="000000"/>
                            </a:solidFill>
                            <a:round/>
                            <a:headEnd/>
                            <a:tailEnd/>
                          </a:ln>
                        </wps:spPr>
                        <wps:txbx>
                          <w:txbxContent>
                            <w:p w:rsidR="00076E7B" w:rsidRDefault="00076E7B" w:rsidP="00C7062B">
                              <w:pPr>
                                <w:autoSpaceDE w:val="0"/>
                                <w:autoSpaceDN w:val="0"/>
                                <w:adjustRightInd w:val="0"/>
                                <w:jc w:val="center"/>
                                <w:rPr>
                                  <w:color w:val="000000"/>
                                  <w:sz w:val="8"/>
                                  <w:szCs w:val="8"/>
                                </w:rPr>
                              </w:pPr>
                            </w:p>
                            <w:p w:rsidR="00076E7B" w:rsidRDefault="00076E7B"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50" y="2007235"/>
                            <a:ext cx="3087064" cy="316865"/>
                          </a:xfrm>
                          <a:prstGeom prst="roundRect">
                            <a:avLst>
                              <a:gd name="adj" fmla="val 16667"/>
                            </a:avLst>
                          </a:prstGeom>
                          <a:solidFill>
                            <a:srgbClr val="CCECFF"/>
                          </a:solidFill>
                          <a:ln w="15875">
                            <a:solidFill>
                              <a:srgbClr val="000000"/>
                            </a:solidFill>
                            <a:round/>
                            <a:headEnd/>
                            <a:tailEnd/>
                          </a:ln>
                        </wps:spPr>
                        <wps:txbx>
                          <w:txbxContent>
                            <w:p w:rsidR="00076E7B" w:rsidRPr="007A50B3" w:rsidRDefault="00076E7B"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99" y="2508250"/>
                            <a:ext cx="3093415" cy="321945"/>
                          </a:xfrm>
                          <a:prstGeom prst="roundRect">
                            <a:avLst>
                              <a:gd name="adj" fmla="val 16667"/>
                            </a:avLst>
                          </a:prstGeom>
                          <a:solidFill>
                            <a:srgbClr val="CCECFF"/>
                          </a:solidFill>
                          <a:ln w="15875">
                            <a:solidFill>
                              <a:srgbClr val="000000"/>
                            </a:solidFill>
                            <a:round/>
                            <a:headEnd/>
                            <a:tailEnd/>
                          </a:ln>
                        </wps:spPr>
                        <wps:txbx>
                          <w:txbxContent>
                            <w:p w:rsidR="00076E7B" w:rsidRDefault="00076E7B"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wps:txbx>
                        <wps:bodyPr rot="0" vert="horz" wrap="square" lIns="0" tIns="0" rIns="0" bIns="0" anchor="ctr" anchorCtr="0" upright="1">
                          <a:noAutofit/>
                        </wps:bodyPr>
                      </wps:wsp>
                      <wps:wsp>
                        <wps:cNvPr id="12" name="AutoShape 264"/>
                        <wps:cNvSpPr>
                          <a:spLocks noChangeArrowheads="1"/>
                        </wps:cNvSpPr>
                        <wps:spPr bwMode="auto">
                          <a:xfrm>
                            <a:off x="1005205" y="392430"/>
                            <a:ext cx="936625" cy="619760"/>
                          </a:xfrm>
                          <a:prstGeom prst="rightArrow">
                            <a:avLst>
                              <a:gd name="adj1" fmla="val 50000"/>
                              <a:gd name="adj2" fmla="val 44860"/>
                            </a:avLst>
                          </a:prstGeom>
                          <a:solidFill>
                            <a:srgbClr val="E9EDB1"/>
                          </a:solidFill>
                          <a:ln w="9525">
                            <a:solidFill>
                              <a:srgbClr val="000000"/>
                            </a:solidFill>
                            <a:miter lim="800000"/>
                            <a:headEnd/>
                            <a:tailEnd/>
                          </a:ln>
                        </wps:spPr>
                        <wps:txbx>
                          <w:txbxContent>
                            <w:p w:rsidR="00076E7B" w:rsidRPr="00A0124C" w:rsidRDefault="00076E7B"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60" cy="3086100"/>
                          </a:xfrm>
                          <a:prstGeom prst="rightBrace">
                            <a:avLst>
                              <a:gd name="adj1" fmla="val 9289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266"/>
                        <wps:cNvSpPr>
                          <a:spLocks noChangeArrowheads="1"/>
                        </wps:cNvSpPr>
                        <wps:spPr bwMode="auto">
                          <a:xfrm>
                            <a:off x="2400300" y="5029200"/>
                            <a:ext cx="3129991" cy="247650"/>
                          </a:xfrm>
                          <a:prstGeom prst="rect">
                            <a:avLst/>
                          </a:prstGeom>
                          <a:solidFill>
                            <a:srgbClr val="B2DAB0"/>
                          </a:solidFill>
                          <a:ln w="15875">
                            <a:solidFill>
                              <a:srgbClr val="000000"/>
                            </a:solidFill>
                            <a:miter lim="800000"/>
                            <a:headEnd/>
                            <a:tailEnd/>
                          </a:ln>
                        </wps:spPr>
                        <wps:txbx>
                          <w:txbxContent>
                            <w:p w:rsidR="00076E7B" w:rsidRDefault="00076E7B"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wps:txbx>
                        <wps:bodyPr rot="0" vert="horz" wrap="square" lIns="59070" tIns="29535" rIns="59070" bIns="29535" anchor="ctr" anchorCtr="0" upright="1">
                          <a:noAutofit/>
                        </wps:bodyPr>
                      </wps:wsp>
                      <wps:wsp>
                        <wps:cNvPr id="15" name="AutoShape 267"/>
                        <wps:cNvSpPr>
                          <a:spLocks noChangeArrowheads="1"/>
                        </wps:cNvSpPr>
                        <wps:spPr bwMode="auto">
                          <a:xfrm>
                            <a:off x="228600" y="2057400"/>
                            <a:ext cx="1384300" cy="924560"/>
                          </a:xfrm>
                          <a:prstGeom prst="rightArrow">
                            <a:avLst>
                              <a:gd name="adj1" fmla="val 50000"/>
                              <a:gd name="adj2" fmla="val 37431"/>
                            </a:avLst>
                          </a:prstGeom>
                          <a:solidFill>
                            <a:srgbClr val="CCECFF"/>
                          </a:solidFill>
                          <a:ln w="9525">
                            <a:solidFill>
                              <a:srgbClr val="000000"/>
                            </a:solidFill>
                            <a:miter lim="800000"/>
                            <a:headEnd/>
                            <a:tailEnd/>
                          </a:ln>
                        </wps:spPr>
                        <wps:txbx>
                          <w:txbxContent>
                            <w:p w:rsidR="00076E7B" w:rsidRDefault="00076E7B"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50" y="3041650"/>
                            <a:ext cx="3149041" cy="321945"/>
                          </a:xfrm>
                          <a:prstGeom prst="roundRect">
                            <a:avLst>
                              <a:gd name="adj" fmla="val 16667"/>
                            </a:avLst>
                          </a:prstGeom>
                          <a:solidFill>
                            <a:srgbClr val="CCECFF"/>
                          </a:solidFill>
                          <a:ln w="15875">
                            <a:solidFill>
                              <a:srgbClr val="000000"/>
                            </a:solidFill>
                            <a:round/>
                            <a:headEnd/>
                            <a:tailEnd/>
                          </a:ln>
                        </wps:spPr>
                        <wps:txbx>
                          <w:txbxContent>
                            <w:p w:rsidR="00076E7B" w:rsidRDefault="00076E7B" w:rsidP="00C7062B">
                              <w:pPr>
                                <w:autoSpaceDE w:val="0"/>
                                <w:autoSpaceDN w:val="0"/>
                                <w:adjustRightInd w:val="0"/>
                                <w:jc w:val="center"/>
                                <w:rPr>
                                  <w:color w:val="000000"/>
                                  <w:sz w:val="8"/>
                                  <w:szCs w:val="8"/>
                                </w:rPr>
                              </w:pPr>
                            </w:p>
                            <w:p w:rsidR="00076E7B" w:rsidRDefault="00076E7B" w:rsidP="00C7062B">
                              <w:pPr>
                                <w:autoSpaceDE w:val="0"/>
                                <w:autoSpaceDN w:val="0"/>
                                <w:adjustRightInd w:val="0"/>
                                <w:jc w:val="center"/>
                                <w:rPr>
                                  <w:rFonts w:ascii="Arial" w:cs="Arial"/>
                                  <w:color w:val="000000"/>
                                  <w:sz w:val="36"/>
                                  <w:szCs w:val="36"/>
                                </w:rPr>
                              </w:pPr>
                              <w:r>
                                <w:rPr>
                                  <w:color w:val="000000"/>
                                  <w:sz w:val="18"/>
                                  <w:szCs w:val="18"/>
                                </w:rPr>
                                <w:t>PKI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00300" y="4457700"/>
                            <a:ext cx="3129991" cy="321945"/>
                          </a:xfrm>
                          <a:prstGeom prst="roundRect">
                            <a:avLst>
                              <a:gd name="adj" fmla="val 16667"/>
                            </a:avLst>
                          </a:prstGeom>
                          <a:solidFill>
                            <a:srgbClr val="CCECFF"/>
                          </a:solidFill>
                          <a:ln w="15875">
                            <a:solidFill>
                              <a:srgbClr val="000000"/>
                            </a:solidFill>
                            <a:round/>
                            <a:headEnd/>
                            <a:tailEnd/>
                          </a:ln>
                        </wps:spPr>
                        <wps:txbx>
                          <w:txbxContent>
                            <w:p w:rsidR="00076E7B" w:rsidRDefault="00076E7B" w:rsidP="00C7062B">
                              <w:pPr>
                                <w:autoSpaceDE w:val="0"/>
                                <w:autoSpaceDN w:val="0"/>
                                <w:adjustRightInd w:val="0"/>
                                <w:jc w:val="center"/>
                                <w:rPr>
                                  <w:color w:val="000000"/>
                                  <w:sz w:val="8"/>
                                  <w:szCs w:val="8"/>
                                </w:rPr>
                              </w:pPr>
                            </w:p>
                            <w:p w:rsidR="00076E7B" w:rsidRDefault="00A0124C" w:rsidP="00C7062B">
                              <w:pPr>
                                <w:autoSpaceDE w:val="0"/>
                                <w:autoSpaceDN w:val="0"/>
                                <w:adjustRightInd w:val="0"/>
                                <w:jc w:val="center"/>
                                <w:rPr>
                                  <w:rFonts w:ascii="Arial" w:cs="Arial"/>
                                  <w:color w:val="000000"/>
                                  <w:sz w:val="36"/>
                                  <w:szCs w:val="36"/>
                                </w:rPr>
                              </w:pPr>
                              <w:r>
                                <w:rPr>
                                  <w:color w:val="000000"/>
                                  <w:sz w:val="18"/>
                                  <w:szCs w:val="18"/>
                                </w:rPr>
                                <w:t xml:space="preserve">REQ/WEQ </w:t>
                              </w:r>
                              <w:r w:rsidR="00076E7B">
                                <w:rPr>
                                  <w:color w:val="000000"/>
                                  <w:sz w:val="18"/>
                                  <w:szCs w:val="18"/>
                                </w:rPr>
                                <w:t>DSM-EE Subcommittee</w:t>
                              </w:r>
                            </w:p>
                          </w:txbxContent>
                        </wps:txbx>
                        <wps:bodyPr rot="0" vert="horz" wrap="square" lIns="0" tIns="0" rIns="0" bIns="0" anchor="ctr" anchorCtr="0" upright="1">
                          <a:noAutofit/>
                        </wps:bodyPr>
                      </wps:wsp>
                      <wps:wsp>
                        <wps:cNvPr id="19" name="Line 271"/>
                        <wps:cNvCnPr/>
                        <wps:spPr bwMode="auto">
                          <a:xfrm flipH="1">
                            <a:off x="2057400" y="3200400"/>
                            <a:ext cx="33337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2"/>
                        <wps:cNvCnPr/>
                        <wps:spPr bwMode="auto">
                          <a:xfrm flipH="1">
                            <a:off x="2057400" y="2673350"/>
                            <a:ext cx="3524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3"/>
                        <wps:cNvCnPr/>
                        <wps:spPr bwMode="auto">
                          <a:xfrm flipH="1">
                            <a:off x="2057400" y="2152650"/>
                            <a:ext cx="35242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75"/>
                        <wps:cNvCnPr/>
                        <wps:spPr bwMode="auto">
                          <a:xfrm flipH="1">
                            <a:off x="2057400" y="1661795"/>
                            <a:ext cx="3810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6"/>
                        <wps:cNvSpPr>
                          <a:spLocks noChangeArrowheads="1"/>
                        </wps:cNvSpPr>
                        <wps:spPr bwMode="auto">
                          <a:xfrm>
                            <a:off x="2404745" y="1490980"/>
                            <a:ext cx="3088969" cy="321945"/>
                          </a:xfrm>
                          <a:prstGeom prst="roundRect">
                            <a:avLst>
                              <a:gd name="adj" fmla="val 16667"/>
                            </a:avLst>
                          </a:prstGeom>
                          <a:solidFill>
                            <a:srgbClr val="CCECFF"/>
                          </a:solidFill>
                          <a:ln w="15875">
                            <a:solidFill>
                              <a:srgbClr val="000000"/>
                            </a:solidFill>
                            <a:round/>
                            <a:headEnd/>
                            <a:tailEnd/>
                          </a:ln>
                        </wps:spPr>
                        <wps:txbx>
                          <w:txbxContent>
                            <w:p w:rsidR="00076E7B" w:rsidRDefault="00076E7B" w:rsidP="00C7062B">
                              <w:pPr>
                                <w:autoSpaceDE w:val="0"/>
                                <w:autoSpaceDN w:val="0"/>
                                <w:adjustRightInd w:val="0"/>
                                <w:jc w:val="center"/>
                                <w:rPr>
                                  <w:color w:val="000000"/>
                                  <w:sz w:val="8"/>
                                  <w:szCs w:val="8"/>
                                </w:rPr>
                              </w:pPr>
                            </w:p>
                            <w:p w:rsidR="00076E7B" w:rsidRDefault="00076E7B"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5" name="Line 277"/>
                        <wps:cNvCnPr/>
                        <wps:spPr bwMode="auto">
                          <a:xfrm flipH="1">
                            <a:off x="2061845" y="1191895"/>
                            <a:ext cx="370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8"/>
                        <wps:cNvSpPr>
                          <a:spLocks noChangeArrowheads="1"/>
                        </wps:cNvSpPr>
                        <wps:spPr bwMode="auto">
                          <a:xfrm>
                            <a:off x="2400300" y="3543300"/>
                            <a:ext cx="3129991" cy="321945"/>
                          </a:xfrm>
                          <a:prstGeom prst="roundRect">
                            <a:avLst>
                              <a:gd name="adj" fmla="val 16667"/>
                            </a:avLst>
                          </a:prstGeom>
                          <a:solidFill>
                            <a:srgbClr val="33CCCC">
                              <a:alpha val="23000"/>
                            </a:srgbClr>
                          </a:solidFill>
                          <a:ln w="15875" cap="rnd">
                            <a:solidFill>
                              <a:srgbClr val="000000"/>
                            </a:solidFill>
                            <a:prstDash val="sysDot"/>
                            <a:round/>
                            <a:headEnd/>
                            <a:tailEnd/>
                          </a:ln>
                        </wps:spPr>
                        <wps:txbx>
                          <w:txbxContent>
                            <w:p w:rsidR="00076E7B" w:rsidRDefault="00076E7B" w:rsidP="00C7062B">
                              <w:pPr>
                                <w:autoSpaceDE w:val="0"/>
                                <w:autoSpaceDN w:val="0"/>
                                <w:adjustRightInd w:val="0"/>
                                <w:jc w:val="center"/>
                                <w:rPr>
                                  <w:color w:val="000000"/>
                                  <w:sz w:val="8"/>
                                  <w:szCs w:val="8"/>
                                </w:rPr>
                              </w:pPr>
                            </w:p>
                            <w:p w:rsidR="00076E7B" w:rsidRPr="00DC57C9" w:rsidRDefault="00076E7B" w:rsidP="00C7062B">
                              <w:pPr>
                                <w:autoSpaceDE w:val="0"/>
                                <w:autoSpaceDN w:val="0"/>
                                <w:adjustRightInd w:val="0"/>
                                <w:jc w:val="center"/>
                                <w:rPr>
                                  <w:rFonts w:ascii="Arial" w:cs="Arial"/>
                                </w:rPr>
                              </w:pPr>
                              <w:r>
                                <w:rPr>
                                  <w:color w:val="000000"/>
                                  <w:sz w:val="18"/>
                                  <w:szCs w:val="18"/>
                                </w:rPr>
                                <w:t xml:space="preserve">WEQ/REQ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7" name="Line 279"/>
                        <wps:cNvCnPr/>
                        <wps:spPr bwMode="auto">
                          <a:xfrm flipH="1">
                            <a:off x="2057400" y="3658870"/>
                            <a:ext cx="33337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80"/>
                        <wps:cNvSpPr>
                          <a:spLocks noChangeArrowheads="1"/>
                        </wps:cNvSpPr>
                        <wps:spPr bwMode="auto">
                          <a:xfrm>
                            <a:off x="2400300" y="4000500"/>
                            <a:ext cx="3129991" cy="321945"/>
                          </a:xfrm>
                          <a:prstGeom prst="roundRect">
                            <a:avLst>
                              <a:gd name="adj" fmla="val 16667"/>
                            </a:avLst>
                          </a:prstGeom>
                          <a:solidFill>
                            <a:srgbClr val="33CCCC">
                              <a:alpha val="23000"/>
                            </a:srgbClr>
                          </a:solidFill>
                          <a:ln w="15875" cap="rnd">
                            <a:solidFill>
                              <a:srgbClr val="000000"/>
                            </a:solidFill>
                            <a:prstDash val="sysDot"/>
                            <a:round/>
                            <a:headEnd/>
                            <a:tailEnd/>
                          </a:ln>
                        </wps:spPr>
                        <wps:txbx>
                          <w:txbxContent>
                            <w:p w:rsidR="00076E7B" w:rsidRPr="00C7062B" w:rsidRDefault="00076E7B" w:rsidP="00C7062B">
                              <w:pPr>
                                <w:autoSpaceDE w:val="0"/>
                                <w:autoSpaceDN w:val="0"/>
                                <w:adjustRightInd w:val="0"/>
                                <w:spacing w:before="60"/>
                                <w:jc w:val="center"/>
                                <w:rPr>
                                  <w:color w:val="000000"/>
                                  <w:sz w:val="18"/>
                                  <w:szCs w:val="18"/>
                                </w:rPr>
                              </w:pPr>
                              <w:r>
                                <w:rPr>
                                  <w:color w:val="000000"/>
                                  <w:sz w:val="18"/>
                                  <w:szCs w:val="18"/>
                                </w:rPr>
                                <w:t xml:space="preserve">WEQ/REQ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9" name="Line 281"/>
                        <wps:cNvCnPr/>
                        <wps:spPr bwMode="auto">
                          <a:xfrm flipH="1">
                            <a:off x="2047875" y="4597604"/>
                            <a:ext cx="33337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Line 277"/>
                        <wps:cNvCnPr/>
                        <wps:spPr bwMode="auto">
                          <a:xfrm flipH="1">
                            <a:off x="2029460" y="669636"/>
                            <a:ext cx="370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9"/>
                        <wps:cNvCnPr/>
                        <wps:spPr bwMode="auto">
                          <a:xfrm flipH="1">
                            <a:off x="2061845" y="4161908"/>
                            <a:ext cx="33337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Straight Connector 37"/>
                        <wps:cNvCnPr/>
                        <wps:spPr>
                          <a:xfrm flipV="1">
                            <a:off x="2029460" y="669636"/>
                            <a:ext cx="18415" cy="3929238"/>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076E7B" w:rsidRPr="00401297" w:rsidRDefault="00076E7B"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076E7B" w:rsidRDefault="00076E7B"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076E7B" w:rsidRDefault="00076E7B" w:rsidP="00C7062B">
                        <w:pPr>
                          <w:autoSpaceDE w:val="0"/>
                          <w:autoSpaceDN w:val="0"/>
                          <w:adjustRightInd w:val="0"/>
                          <w:jc w:val="center"/>
                          <w:rPr>
                            <w:color w:val="000000"/>
                            <w:sz w:val="8"/>
                            <w:szCs w:val="8"/>
                          </w:rPr>
                        </w:pPr>
                      </w:p>
                      <w:p w:rsidR="00076E7B" w:rsidRDefault="00076E7B"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076E7B" w:rsidRDefault="00076E7B" w:rsidP="00C7062B">
                        <w:pPr>
                          <w:autoSpaceDE w:val="0"/>
                          <w:autoSpaceDN w:val="0"/>
                          <w:adjustRightInd w:val="0"/>
                          <w:jc w:val="center"/>
                          <w:rPr>
                            <w:color w:val="000000"/>
                            <w:sz w:val="8"/>
                            <w:szCs w:val="8"/>
                          </w:rPr>
                        </w:pPr>
                      </w:p>
                      <w:p w:rsidR="00076E7B" w:rsidRDefault="00076E7B"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076E7B" w:rsidRPr="007A50B3" w:rsidRDefault="00076E7B"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076E7B" w:rsidRDefault="00076E7B"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076E7B" w:rsidRPr="00A0124C" w:rsidRDefault="00076E7B"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rect id="Rectangle 266" o:spid="_x0000_s1037" style="position:absolute;left:24003;top:50292;width:3129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9z8IA&#10;AADbAAAADwAAAGRycy9kb3ducmV2LnhtbERPS2sCMRC+F/ofwhR606wiRVaziw8KhR6Kth68jZtx&#10;dzWZLEnqbv+9KRR6m4/vOctysEbcyIfWsYLJOANBXDndcq3g6/N1NAcRIrJG45gU/FCAsnh8WGKu&#10;Xc87uu1jLVIIhxwVNDF2uZShashiGLuOOHFn5y3GBH0ttcc+hVsjp1n2Ii22nBoa7GjTUHXdf1sF&#10;vl+b90m4TI+rj633p2DkTB6Uen4aVgsQkYb4L/5zv+k0fwa/v6Q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33PwgAAANsAAAAPAAAAAAAAAAAAAAAAAJgCAABkcnMvZG93&#10;bnJldi54bWxQSwUGAAAAAAQABAD1AAAAhwMAAAAA&#10;" fillcolor="#b2dab0" strokeweight="1.25pt">
                  <v:textbox inset="1.64083mm,.82042mm,1.64083mm,.82042mm">
                    <w:txbxContent>
                      <w:p w:rsidR="00076E7B" w:rsidRDefault="00076E7B"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v:textbox>
                </v:rect>
                <v:shape id="AutoShape 267" o:spid="_x0000_s1038"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076E7B" w:rsidRDefault="00076E7B"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9" style="position:absolute;left:23812;top:30416;width:31490;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076E7B" w:rsidRDefault="00076E7B" w:rsidP="00C7062B">
                        <w:pPr>
                          <w:autoSpaceDE w:val="0"/>
                          <w:autoSpaceDN w:val="0"/>
                          <w:adjustRightInd w:val="0"/>
                          <w:jc w:val="center"/>
                          <w:rPr>
                            <w:color w:val="000000"/>
                            <w:sz w:val="8"/>
                            <w:szCs w:val="8"/>
                          </w:rPr>
                        </w:pPr>
                      </w:p>
                      <w:p w:rsidR="00076E7B" w:rsidRDefault="00076E7B" w:rsidP="00C7062B">
                        <w:pPr>
                          <w:autoSpaceDE w:val="0"/>
                          <w:autoSpaceDN w:val="0"/>
                          <w:adjustRightInd w:val="0"/>
                          <w:jc w:val="center"/>
                          <w:rPr>
                            <w:rFonts w:ascii="Arial" w:cs="Arial"/>
                            <w:color w:val="000000"/>
                            <w:sz w:val="36"/>
                            <w:szCs w:val="36"/>
                          </w:rPr>
                        </w:pPr>
                        <w:r>
                          <w:rPr>
                            <w:color w:val="000000"/>
                            <w:sz w:val="18"/>
                            <w:szCs w:val="18"/>
                          </w:rPr>
                          <w:t>PKI Subcommittee</w:t>
                        </w:r>
                      </w:p>
                    </w:txbxContent>
                  </v:textbox>
                </v:roundrect>
                <v:roundrect id="AutoShape 269" o:spid="_x0000_s1040" style="position:absolute;left:24003;top:44577;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076E7B" w:rsidRDefault="00076E7B" w:rsidP="00C7062B">
                        <w:pPr>
                          <w:autoSpaceDE w:val="0"/>
                          <w:autoSpaceDN w:val="0"/>
                          <w:adjustRightInd w:val="0"/>
                          <w:jc w:val="center"/>
                          <w:rPr>
                            <w:color w:val="000000"/>
                            <w:sz w:val="8"/>
                            <w:szCs w:val="8"/>
                          </w:rPr>
                        </w:pPr>
                      </w:p>
                      <w:p w:rsidR="00076E7B" w:rsidRDefault="00A0124C" w:rsidP="00C7062B">
                        <w:pPr>
                          <w:autoSpaceDE w:val="0"/>
                          <w:autoSpaceDN w:val="0"/>
                          <w:adjustRightInd w:val="0"/>
                          <w:jc w:val="center"/>
                          <w:rPr>
                            <w:rFonts w:ascii="Arial" w:cs="Arial"/>
                            <w:color w:val="000000"/>
                            <w:sz w:val="36"/>
                            <w:szCs w:val="36"/>
                          </w:rPr>
                        </w:pPr>
                        <w:r>
                          <w:rPr>
                            <w:color w:val="000000"/>
                            <w:sz w:val="18"/>
                            <w:szCs w:val="18"/>
                          </w:rPr>
                          <w:t xml:space="preserve">REQ/WEQ </w:t>
                        </w:r>
                        <w:r w:rsidR="00076E7B">
                          <w:rPr>
                            <w:color w:val="000000"/>
                            <w:sz w:val="18"/>
                            <w:szCs w:val="18"/>
                          </w:rPr>
                          <w:t>DSM-EE Subcommittee</w:t>
                        </w:r>
                      </w:p>
                    </w:txbxContent>
                  </v:textbox>
                </v:roundrect>
                <v:line id="Line 271" o:spid="_x0000_s1041"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2" o:spid="_x0000_s1042"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3" o:spid="_x0000_s1043"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line id="Line 275" o:spid="_x0000_s1044"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6" o:spid="_x0000_s1045" style="position:absolute;left:24047;top:14909;width:30890;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bjMIA&#10;AADbAAAADwAAAGRycy9kb3ducmV2LnhtbESPW4vCMBSE3xf8D+EI+7amirhSTYsoyiILixfw9dCc&#10;XrA5qU3U+u83guDjMDPfMPO0M7W4UesqywqGgwgEcWZ1xYWC42H9NQXhPLLG2jIpeJCDNOl9zDHW&#10;9s47uu19IQKEXYwKSu+bWEqXlWTQDWxDHLzctgZ9kG0hdYv3ADe1HEXRRBqsOCyU2NCypOy8vxoF&#10;l9NvjlYuj48/XtHme0rjfEtKffa7xQyEp86/w6/2j1YwGsPzS/gB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1uMwgAAANsAAAAPAAAAAAAAAAAAAAAAAJgCAABkcnMvZG93&#10;bnJldi54bWxQSwUGAAAAAAQABAD1AAAAhwMAAAAA&#10;" fillcolor="#ccecff" strokeweight="1.25pt">
                  <v:textbox inset="0,0,0,0">
                    <w:txbxContent>
                      <w:p w:rsidR="00076E7B" w:rsidRDefault="00076E7B" w:rsidP="00C7062B">
                        <w:pPr>
                          <w:autoSpaceDE w:val="0"/>
                          <w:autoSpaceDN w:val="0"/>
                          <w:adjustRightInd w:val="0"/>
                          <w:jc w:val="center"/>
                          <w:rPr>
                            <w:color w:val="000000"/>
                            <w:sz w:val="8"/>
                            <w:szCs w:val="8"/>
                          </w:rPr>
                        </w:pPr>
                      </w:p>
                      <w:p w:rsidR="00076E7B" w:rsidRDefault="00076E7B"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6"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78" o:spid="_x0000_s1047" style="position:absolute;left:24003;top:35433;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076E7B" w:rsidRDefault="00076E7B" w:rsidP="00C7062B">
                        <w:pPr>
                          <w:autoSpaceDE w:val="0"/>
                          <w:autoSpaceDN w:val="0"/>
                          <w:adjustRightInd w:val="0"/>
                          <w:jc w:val="center"/>
                          <w:rPr>
                            <w:color w:val="000000"/>
                            <w:sz w:val="8"/>
                            <w:szCs w:val="8"/>
                          </w:rPr>
                        </w:pPr>
                      </w:p>
                      <w:p w:rsidR="00076E7B" w:rsidRPr="00DC57C9" w:rsidRDefault="00076E7B" w:rsidP="00C7062B">
                        <w:pPr>
                          <w:autoSpaceDE w:val="0"/>
                          <w:autoSpaceDN w:val="0"/>
                          <w:adjustRightInd w:val="0"/>
                          <w:jc w:val="center"/>
                          <w:rPr>
                            <w:rFonts w:ascii="Arial" w:cs="Arial"/>
                          </w:rPr>
                        </w:pPr>
                        <w:r>
                          <w:rPr>
                            <w:color w:val="000000"/>
                            <w:sz w:val="18"/>
                            <w:szCs w:val="18"/>
                          </w:rPr>
                          <w:t xml:space="preserve">WEQ/REQ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8" style="position:absolute;flip:x;visibility:visible;mso-wrap-style:squar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roundrect id="AutoShape 280" o:spid="_x0000_s1049" style="position:absolute;left:24003;top:40005;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lfr4A&#10;AADbAAAADwAAAGRycy9kb3ducmV2LnhtbERPy4rCMBTdC/5DuII7TS0ySjWKCDKzcDM+Fu4uzbUp&#10;NjelibX69WYhuDyc93Ld2Uq01PjSsYLJOAFBnDtdcqHgdNyN5iB8QNZYOSYFT/KwXvV7S8y0e/A/&#10;tYdQiBjCPkMFJoQ6k9Lnhiz6sauJI3d1jcUQYVNI3eAjhttKpknyIy2WHBsM1rQ1lN8Od6tgWp8t&#10;zS6vwuz2qUQ3bX+foVVqOOg2CxCBuvAVf9x/Wk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W5X6+AAAA2wAAAA8AAAAAAAAAAAAAAAAAmAIAAGRycy9kb3ducmV2&#10;LnhtbFBLBQYAAAAABAAEAPUAAACDAwAAAAA=&#10;" fillcolor="#3cc" strokeweight="1.25pt">
                  <v:fill opacity="15163f"/>
                  <v:stroke dashstyle="1 1" endcap="round"/>
                  <v:textbox inset="0,0,0,0">
                    <w:txbxContent>
                      <w:p w:rsidR="00076E7B" w:rsidRPr="00C7062B" w:rsidRDefault="00076E7B" w:rsidP="00C7062B">
                        <w:pPr>
                          <w:autoSpaceDE w:val="0"/>
                          <w:autoSpaceDN w:val="0"/>
                          <w:adjustRightInd w:val="0"/>
                          <w:spacing w:before="60"/>
                          <w:jc w:val="center"/>
                          <w:rPr>
                            <w:color w:val="000000"/>
                            <w:sz w:val="18"/>
                            <w:szCs w:val="18"/>
                          </w:rPr>
                        </w:pPr>
                        <w:r>
                          <w:rPr>
                            <w:color w:val="000000"/>
                            <w:sz w:val="18"/>
                            <w:szCs w:val="18"/>
                          </w:rPr>
                          <w:t xml:space="preserve">WEQ/REQ </w:t>
                        </w:r>
                        <w:r w:rsidRPr="00C7062B">
                          <w:rPr>
                            <w:color w:val="000000"/>
                            <w:sz w:val="18"/>
                            <w:szCs w:val="18"/>
                          </w:rPr>
                          <w:t>PAP 10 Smart Grid Standards Subcommittee (***)</w:t>
                        </w:r>
                      </w:p>
                    </w:txbxContent>
                  </v:textbox>
                </v:roundrect>
                <v:line id="Line 281" o:spid="_x0000_s1050" style="position:absolute;flip:x;visibility:visible;mso-wrap-style:squar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Line 277" o:spid="_x0000_s1051" style="position:absolute;flip:x;visibility:visible;mso-wrap-style:squar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nj8IAAADbAAAADwAAAGRycy9kb3ducmV2LnhtbESPQYvCMBSE7wv+h/AEb2uqC7JUo4gg&#10;KOthVwWvj+a1KTYvJYm2/nuzIHgcZuYbZrHqbSPu5EPtWMFknIEgLpyuuVJwPm0/v0GEiKyxcUwK&#10;HhRgtRx8LDDXruM/uh9jJRKEQ44KTIxtLmUoDFkMY9cSJ6903mJM0ldSe+wS3DZymmUzabHmtGCw&#10;pY2h4nq8WQVy/9P9+u30XFblrnWXvTnMul6p0bBfz0FE6uM7/GrvtIKvCfx/S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znj8IAAADbAAAADwAAAAAAAAAAAAAA&#10;AAChAgAAZHJzL2Rvd25yZXYueG1sUEsFBgAAAAAEAAQA+QAAAJADAAAAAA==&#10;" strokeweight="1.5pt"/>
                <v:line id="Line 279" o:spid="_x0000_s1052" style="position:absolute;flip:x;visibility:visible;mso-wrap-style:squar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8IAAADbAAAADwAAAGRycy9kb3ducmV2LnhtbESPQYvCMBSE7wv+h/AEb2uqC0WqUUQQ&#10;lN3D6gp7fTSvTbF5KUm09d9vFgSPw8x8w6w2g23FnXxoHCuYTTMQxKXTDdcKLj/79wWIEJE1to5J&#10;wYMCbNajtxUW2vV8ovs51iJBOBSowMTYFVKG0pDFMHUdcfIq5y3GJH0ttcc+wW0r51mWS4sNpwWD&#10;He0MldfzzSqQx8/+2+/nl6quDp37PZqvvB+UmoyH7RJEpCG+ws/2QSv4yOH/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V/+8IAAADbAAAADwAAAAAAAAAAAAAA&#10;AAChAgAAZHJzL2Rvd25yZXYueG1sUEsFBgAAAAAEAAQA+QAAAJADAAAAAA==&#10;" strokeweight="1.5pt"/>
                <v:line id="Straight Connector 37" o:spid="_x0000_s1053" style="position:absolute;flip:y;visibility:visible;mso-wrap-style:square" from="20294,6696" to="20478,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fRcUAAADbAAAADwAAAGRycy9kb3ducmV2LnhtbESPT2vCQBTE74LfYXlCb3WTVq2k2Uhb&#10;bBEPUv/0/sg+N8Hs25DdavrtXaHgcZiZ3zD5oreNOFPna8cK0nECgrh0umaj4LD/fJyD8AFZY+OY&#10;FPyRh0UxHOSYaXfhLZ13wYgIYZ+hgiqENpPSlxVZ9GPXEkfv6DqLIcrOSN3hJcJtI5+SZCYt1hwX&#10;Kmzpo6LytPu1Cpaovybb9XSp95tvYyZ9mrz/pEo9jPq3VxCB+nAP/7dXWsHzC9y+xB8g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cfRcUAAADbAAAADwAAAAAAAAAA&#10;AAAAAAChAgAAZHJzL2Rvd25yZXYueG1sUEsFBgAAAAAEAAQA+QAAAJMDAAAAAA==&#10;" strokecolor="black [3213]" strokeweight="1.5pt"/>
                <w10:anchorlock/>
              </v:group>
            </w:pict>
          </mc:Fallback>
        </mc:AlternateContent>
      </w:r>
    </w:p>
    <w:p w:rsidR="00CF27A6" w:rsidRPr="00540DDC" w:rsidRDefault="00CF27A6" w:rsidP="000A1E25">
      <w:pPr>
        <w:pStyle w:val="BodyText"/>
        <w:jc w:val="both"/>
        <w:rPr>
          <w:b/>
          <w:sz w:val="18"/>
          <w:szCs w:val="18"/>
        </w:rPr>
      </w:pPr>
    </w:p>
    <w:p w:rsidR="00CF27A6" w:rsidRPr="00540DDC" w:rsidRDefault="00CF27A6" w:rsidP="000A1E25">
      <w:pPr>
        <w:pStyle w:val="BodyText"/>
        <w:jc w:val="both"/>
        <w:rPr>
          <w:sz w:val="18"/>
          <w:szCs w:val="18"/>
        </w:rPr>
      </w:pPr>
      <w:r w:rsidRPr="00540DDC">
        <w:rPr>
          <w:b/>
          <w:sz w:val="18"/>
          <w:szCs w:val="18"/>
        </w:rPr>
        <w:t xml:space="preserve">NAESB WEQ EC and </w:t>
      </w:r>
      <w:r w:rsidR="00076E7B">
        <w:rPr>
          <w:b/>
          <w:sz w:val="18"/>
          <w:szCs w:val="18"/>
        </w:rPr>
        <w:t xml:space="preserve">Active </w:t>
      </w:r>
      <w:r w:rsidRPr="00540DDC">
        <w:rPr>
          <w:b/>
          <w:sz w:val="18"/>
          <w:szCs w:val="18"/>
        </w:rPr>
        <w:t>Subcommittee Leadership</w:t>
      </w:r>
      <w:r w:rsidRPr="00540DDC">
        <w:rPr>
          <w:sz w:val="18"/>
          <w:szCs w:val="18"/>
        </w:rPr>
        <w:t>:</w:t>
      </w:r>
    </w:p>
    <w:p w:rsidR="00CF27A6" w:rsidRPr="00540DDC" w:rsidRDefault="00CF27A6" w:rsidP="00BF78AB">
      <w:pPr>
        <w:pStyle w:val="BodyText"/>
        <w:spacing w:before="120"/>
        <w:rPr>
          <w:sz w:val="18"/>
          <w:szCs w:val="18"/>
        </w:rPr>
      </w:pPr>
      <w:r w:rsidRPr="00540DDC">
        <w:rPr>
          <w:sz w:val="18"/>
          <w:szCs w:val="18"/>
        </w:rPr>
        <w:t>Executive Committee (EC):  Kathy York (Chair) and  James Castle (Vice Chair)</w:t>
      </w:r>
    </w:p>
    <w:p w:rsidR="00CF27A6" w:rsidRPr="00540DDC" w:rsidRDefault="00CF27A6" w:rsidP="000A1E25">
      <w:pPr>
        <w:pStyle w:val="BodyText"/>
        <w:ind w:left="720"/>
        <w:rPr>
          <w:sz w:val="18"/>
          <w:szCs w:val="18"/>
        </w:rPr>
      </w:pPr>
      <w:r w:rsidRPr="00540DDC">
        <w:rPr>
          <w:sz w:val="18"/>
          <w:szCs w:val="18"/>
        </w:rPr>
        <w:t>Standards Review Subcommittee (SRS):  Narinder Saini, Ed Skiba</w:t>
      </w:r>
    </w:p>
    <w:p w:rsidR="00CF27A6" w:rsidRPr="00540DDC" w:rsidRDefault="00CF27A6" w:rsidP="000A1E25">
      <w:pPr>
        <w:pStyle w:val="BodyText"/>
        <w:ind w:left="720"/>
        <w:rPr>
          <w:sz w:val="18"/>
          <w:szCs w:val="18"/>
        </w:rPr>
      </w:pPr>
      <w:r w:rsidRPr="00540DDC">
        <w:rPr>
          <w:sz w:val="18"/>
          <w:szCs w:val="18"/>
        </w:rPr>
        <w:t>Interpretations Subcommittee:   Ed Skiba</w:t>
      </w:r>
    </w:p>
    <w:p w:rsidR="00CF27A6" w:rsidRPr="00540DDC" w:rsidRDefault="00CF27A6" w:rsidP="000A1E25">
      <w:pPr>
        <w:pStyle w:val="BodyText"/>
        <w:ind w:left="720"/>
        <w:rPr>
          <w:sz w:val="18"/>
          <w:szCs w:val="18"/>
        </w:rPr>
      </w:pPr>
      <w:r w:rsidRPr="00540DDC">
        <w:rPr>
          <w:sz w:val="18"/>
          <w:szCs w:val="18"/>
        </w:rPr>
        <w:t>Business Practices Subcommittee (BPS) &amp; Time and Inadvertent Management Task Force (TIMTF): Ed Skiba , Narinder Saini</w:t>
      </w:r>
    </w:p>
    <w:p w:rsidR="00CF27A6" w:rsidRPr="00540DDC" w:rsidRDefault="00CF27A6" w:rsidP="000A1E25">
      <w:pPr>
        <w:pStyle w:val="BodyText"/>
        <w:ind w:left="720"/>
        <w:rPr>
          <w:sz w:val="18"/>
          <w:szCs w:val="18"/>
        </w:rPr>
      </w:pPr>
      <w:r w:rsidRPr="00540DDC">
        <w:rPr>
          <w:sz w:val="18"/>
          <w:szCs w:val="18"/>
        </w:rPr>
        <w:t>Open Access Same Time Information System (OASIS) Subcommittee (OS): Paul Sorenson, J.T. Wood, Alan Pritchard</w:t>
      </w:r>
    </w:p>
    <w:p w:rsidR="00CF27A6" w:rsidRPr="00540DDC" w:rsidRDefault="00CF27A6" w:rsidP="000A1E25">
      <w:pPr>
        <w:pStyle w:val="BodyText"/>
        <w:ind w:left="720"/>
        <w:rPr>
          <w:sz w:val="18"/>
          <w:szCs w:val="18"/>
        </w:rPr>
      </w:pPr>
      <w:r w:rsidRPr="00540DDC">
        <w:rPr>
          <w:sz w:val="18"/>
          <w:szCs w:val="18"/>
        </w:rPr>
        <w:t>Joint Electric Scheduling Subcommittee (JESS):  Bob Harshbarger (NAESB), Clint Aymond (NERC)</w:t>
      </w:r>
    </w:p>
    <w:p w:rsidR="00CF27A6" w:rsidRDefault="00CF27A6" w:rsidP="000A1E25">
      <w:pPr>
        <w:pStyle w:val="BodyText"/>
        <w:ind w:left="720"/>
        <w:rPr>
          <w:sz w:val="18"/>
          <w:szCs w:val="18"/>
        </w:rPr>
      </w:pPr>
      <w:r w:rsidRPr="00540DDC">
        <w:rPr>
          <w:sz w:val="18"/>
          <w:szCs w:val="18"/>
        </w:rPr>
        <w:t>Demand Side Management-Energy Efficiency (DSM-EE) REQ/WEQ Subcommittee: Ruth Kiselewich (R</w:t>
      </w:r>
      <w:r>
        <w:rPr>
          <w:sz w:val="18"/>
          <w:szCs w:val="18"/>
        </w:rPr>
        <w:t>etail</w:t>
      </w:r>
      <w:r w:rsidRPr="00540DDC">
        <w:rPr>
          <w:sz w:val="18"/>
          <w:szCs w:val="18"/>
        </w:rPr>
        <w:t>), Roy True and Paul Wattles (WEQ)</w:t>
      </w:r>
    </w:p>
    <w:p w:rsidR="00471A67" w:rsidRPr="00540DDC" w:rsidRDefault="00471A67" w:rsidP="000A1E25">
      <w:pPr>
        <w:pStyle w:val="BodyText"/>
        <w:ind w:left="720"/>
        <w:rPr>
          <w:sz w:val="18"/>
          <w:szCs w:val="18"/>
        </w:rPr>
      </w:pPr>
      <w:r>
        <w:rPr>
          <w:sz w:val="18"/>
          <w:szCs w:val="18"/>
        </w:rPr>
        <w:t>Public Key Infrastructure (PKI) Subcommittee: Jim Buccigross</w:t>
      </w:r>
    </w:p>
    <w:p w:rsidR="00B3794F" w:rsidRDefault="00B3794F" w:rsidP="00B3794F">
      <w:pPr>
        <w:keepNext/>
        <w:widowControl w:val="0"/>
        <w:spacing w:before="240"/>
        <w:rPr>
          <w:sz w:val="18"/>
          <w:szCs w:val="18"/>
        </w:rPr>
      </w:pPr>
    </w:p>
    <w:p w:rsidR="00076E7B" w:rsidRDefault="00076E7B" w:rsidP="00B3794F">
      <w:pPr>
        <w:keepNext/>
        <w:widowControl w:val="0"/>
        <w:spacing w:before="240"/>
        <w:rPr>
          <w:sz w:val="18"/>
          <w:szCs w:val="18"/>
        </w:rPr>
      </w:pPr>
      <w:r>
        <w:rPr>
          <w:sz w:val="18"/>
          <w:szCs w:val="18"/>
        </w:rPr>
        <w:t>Inactive Subcommittees:</w:t>
      </w:r>
    </w:p>
    <w:p w:rsidR="00076E7B" w:rsidRPr="00540DDC" w:rsidRDefault="00076E7B" w:rsidP="00076E7B">
      <w:pPr>
        <w:pStyle w:val="BodyText"/>
        <w:ind w:left="720"/>
        <w:rPr>
          <w:sz w:val="18"/>
          <w:szCs w:val="18"/>
        </w:rPr>
      </w:pPr>
      <w:r w:rsidRPr="00540DDC">
        <w:rPr>
          <w:sz w:val="18"/>
          <w:szCs w:val="18"/>
        </w:rPr>
        <w:t>e-Tariff Joint WEQ/WGQ Subcommittee (e-Tariff):  Jane Daly (WEQ), Keith Sappenfield (WGQ)</w:t>
      </w:r>
    </w:p>
    <w:p w:rsidR="00CF27A6" w:rsidRPr="00540DDC" w:rsidRDefault="00CF27A6" w:rsidP="00BF78AB">
      <w:pPr>
        <w:widowControl w:val="0"/>
        <w:spacing w:before="240"/>
        <w:rPr>
          <w:sz w:val="18"/>
          <w:szCs w:val="18"/>
        </w:rPr>
      </w:pPr>
      <w:r w:rsidRPr="00540DDC">
        <w:rPr>
          <w:sz w:val="18"/>
          <w:szCs w:val="18"/>
        </w:rPr>
        <w:t xml:space="preserve">(**)  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CalConnect, FIX and UCAIug, among others.  Direction may be given from NIST, DoE or FERC and the group reports jointly to the NAESB Board Smart Grid Strategic Steering Committee and the WEQ and REQ ECs.  The group is chaired by Joe Zhou, Wayne Longcore and Robert Burke. </w:t>
      </w:r>
    </w:p>
    <w:p w:rsidR="00CF27A6" w:rsidRPr="00BC22CB" w:rsidRDefault="00CF27A6" w:rsidP="00C7062B">
      <w:pPr>
        <w:widowControl w:val="0"/>
        <w:spacing w:before="60"/>
        <w:rPr>
          <w:sz w:val="18"/>
          <w:szCs w:val="18"/>
        </w:rPr>
      </w:pPr>
      <w:r w:rsidRPr="00540DDC">
        <w:rPr>
          <w:sz w:val="18"/>
          <w:szCs w:val="18"/>
        </w:rPr>
        <w:t>(***)  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WEQ and REQECs.  The group is chaired by Phil Precht, Cathy Wesley, Sharon Dinges, David Kaufman, Brad Ramsay, Tobin Richardson and Ed Koch.</w:t>
      </w:r>
      <w:r>
        <w:rPr>
          <w:sz w:val="18"/>
          <w:szCs w:val="18"/>
        </w:rPr>
        <w:t xml:space="preserve"> </w:t>
      </w:r>
    </w:p>
    <w:p w:rsidR="00CF27A6" w:rsidRDefault="00CF27A6" w:rsidP="000A1E25">
      <w:pPr>
        <w:pStyle w:val="BodyText"/>
        <w:ind w:left="720"/>
        <w:rPr>
          <w:sz w:val="18"/>
          <w:szCs w:val="18"/>
        </w:rPr>
      </w:pPr>
    </w:p>
    <w:p w:rsidR="00CF27A6" w:rsidRDefault="00CF27A6" w:rsidP="000A1E25">
      <w:pPr>
        <w:pStyle w:val="BodyText"/>
        <w:ind w:left="720"/>
        <w:rPr>
          <w:sz w:val="18"/>
          <w:szCs w:val="18"/>
        </w:rPr>
        <w:sectPr w:rsidR="00CF27A6" w:rsidSect="008A655B">
          <w:headerReference w:type="default" r:id="rId49"/>
          <w:footerReference w:type="default" r:id="rId50"/>
          <w:headerReference w:type="first" r:id="rId51"/>
          <w:footerReference w:type="first" r:id="rId52"/>
          <w:endnotePr>
            <w:numFmt w:val="decimal"/>
          </w:endnotePr>
          <w:pgSz w:w="12240" w:h="15840" w:code="1"/>
          <w:pgMar w:top="720" w:right="1440" w:bottom="576" w:left="1440" w:header="720" w:footer="720" w:gutter="0"/>
          <w:cols w:space="720"/>
        </w:sectPr>
      </w:pPr>
    </w:p>
    <w:p w:rsidR="00CF27A6" w:rsidRDefault="00CF27A6" w:rsidP="00561AFD"/>
    <w:sectPr w:rsidR="00CF27A6" w:rsidSect="008A655B">
      <w:headerReference w:type="even" r:id="rId53"/>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F21" w:rsidRDefault="00530F21">
      <w:r>
        <w:separator/>
      </w:r>
    </w:p>
  </w:endnote>
  <w:endnote w:type="continuationSeparator" w:id="0">
    <w:p w:rsidR="00530F21" w:rsidRDefault="00530F21">
      <w:r>
        <w:continuationSeparator/>
      </w:r>
    </w:p>
  </w:endnote>
  <w:endnote w:id="1">
    <w:p w:rsidR="00076E7B" w:rsidRDefault="00076E7B" w:rsidP="00A23BDE">
      <w:pPr>
        <w:pStyle w:val="EndnoteText"/>
        <w:rPr>
          <w:b/>
          <w:sz w:val="18"/>
          <w:szCs w:val="18"/>
        </w:rPr>
      </w:pPr>
    </w:p>
    <w:p w:rsidR="00076E7B" w:rsidRPr="00955550" w:rsidRDefault="00076E7B" w:rsidP="00A23BDE">
      <w:pPr>
        <w:pStyle w:val="EndnoteText"/>
        <w:rPr>
          <w:b/>
          <w:sz w:val="18"/>
          <w:szCs w:val="18"/>
        </w:rPr>
      </w:pPr>
      <w:r w:rsidRPr="00955550">
        <w:rPr>
          <w:b/>
          <w:sz w:val="18"/>
          <w:szCs w:val="18"/>
        </w:rPr>
        <w:t>End Notes WEQ 20</w:t>
      </w:r>
      <w:r>
        <w:rPr>
          <w:b/>
          <w:sz w:val="18"/>
          <w:szCs w:val="18"/>
        </w:rPr>
        <w:t>1</w:t>
      </w:r>
      <w:r w:rsidR="00472A7C">
        <w:rPr>
          <w:b/>
          <w:sz w:val="18"/>
          <w:szCs w:val="18"/>
        </w:rPr>
        <w:t>2</w:t>
      </w:r>
      <w:r w:rsidRPr="00955550">
        <w:rPr>
          <w:b/>
          <w:sz w:val="18"/>
          <w:szCs w:val="18"/>
        </w:rPr>
        <w:t xml:space="preserve"> Annual Plan:</w:t>
      </w:r>
    </w:p>
    <w:p w:rsidR="00076E7B" w:rsidRDefault="00076E7B" w:rsidP="00D41FE7">
      <w:pPr>
        <w:pStyle w:val="EndnoteText"/>
        <w:jc w:val="left"/>
      </w:pPr>
      <w:r w:rsidRPr="00955550">
        <w:rPr>
          <w:rStyle w:val="EndnoteReference"/>
          <w:sz w:val="18"/>
          <w:szCs w:val="18"/>
        </w:rPr>
        <w:endnoteRef/>
      </w:r>
      <w:r w:rsidRPr="00955550">
        <w:rPr>
          <w:sz w:val="18"/>
          <w:szCs w:val="18"/>
        </w:rPr>
        <w:t xml:space="preserve"> Dates in the completion column are by end of the quarter for completion by the assigned </w:t>
      </w:r>
      <w:r>
        <w:rPr>
          <w:sz w:val="18"/>
          <w:szCs w:val="18"/>
        </w:rPr>
        <w:t>committee, sub-</w:t>
      </w:r>
      <w:r w:rsidRPr="00955550">
        <w:rPr>
          <w:sz w:val="18"/>
          <w:szCs w:val="18"/>
        </w:rPr>
        <w:t>committee</w:t>
      </w:r>
      <w:r>
        <w:rPr>
          <w:sz w:val="18"/>
          <w:szCs w:val="18"/>
        </w:rPr>
        <w:t xml:space="preserve"> or task force</w:t>
      </w:r>
      <w:r w:rsidRPr="00955550">
        <w:rPr>
          <w:sz w:val="18"/>
          <w:szCs w:val="18"/>
        </w:rPr>
        <w:t>.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076E7B" w:rsidRDefault="00076E7B" w:rsidP="00D41FE7">
      <w:pPr>
        <w:pStyle w:val="EndnoteText"/>
        <w:jc w:val="left"/>
      </w:pPr>
      <w:r w:rsidRPr="00955550">
        <w:rPr>
          <w:rStyle w:val="EndnoteReference"/>
          <w:sz w:val="18"/>
          <w:szCs w:val="18"/>
        </w:rPr>
        <w:endnoteRef/>
      </w:r>
      <w:r w:rsidRPr="00955550">
        <w:rPr>
          <w:sz w:val="18"/>
          <w:szCs w:val="18"/>
        </w:rPr>
        <w:t xml:space="preserve"> The assignments are abbreviated.  The abbreviations and </w:t>
      </w:r>
      <w:r>
        <w:rPr>
          <w:sz w:val="18"/>
          <w:szCs w:val="18"/>
        </w:rPr>
        <w:t>sub-</w:t>
      </w:r>
      <w:r w:rsidRPr="00955550">
        <w:rPr>
          <w:sz w:val="18"/>
          <w:szCs w:val="18"/>
        </w:rPr>
        <w:t>committee structure can be found at the end of the annual plan documen</w:t>
      </w:r>
      <w:r>
        <w:rPr>
          <w:sz w:val="18"/>
          <w:szCs w:val="18"/>
        </w:rPr>
        <w:t xml:space="preserve">t. </w:t>
      </w:r>
    </w:p>
  </w:endnote>
  <w:endnote w:id="3">
    <w:p w:rsidR="00076E7B" w:rsidRDefault="00076E7B" w:rsidP="00D41FE7">
      <w:pPr>
        <w:pStyle w:val="EndnoteText"/>
        <w:jc w:val="left"/>
      </w:pPr>
      <w:r w:rsidRPr="00955550">
        <w:rPr>
          <w:rStyle w:val="EndnoteReference"/>
          <w:sz w:val="18"/>
          <w:szCs w:val="18"/>
        </w:rPr>
        <w:endnoteRef/>
      </w:r>
      <w:r w:rsidRPr="00955550">
        <w:rPr>
          <w:sz w:val="18"/>
          <w:szCs w:val="18"/>
        </w:rPr>
        <w:t xml:space="preserve"> For additional information, please see comments submitted by PJM and M</w:t>
      </w:r>
      <w:r>
        <w:rPr>
          <w:sz w:val="18"/>
          <w:szCs w:val="18"/>
        </w:rPr>
        <w:t xml:space="preserve">idwest </w:t>
      </w:r>
      <w:r w:rsidRPr="00955550">
        <w:rPr>
          <w:sz w:val="18"/>
          <w:szCs w:val="18"/>
        </w:rPr>
        <w:t xml:space="preserve">ISO for this Annual Plan Item:  </w:t>
      </w:r>
      <w:hyperlink r:id="rId1" w:history="1">
        <w:r w:rsidRPr="00955550">
          <w:rPr>
            <w:rStyle w:val="Hyperlink"/>
            <w:sz w:val="18"/>
            <w:szCs w:val="18"/>
          </w:rPr>
          <w:t>http://www.naesb.org/pdf3/weq_aplan102907w1.pd</w:t>
        </w:r>
        <w:bookmarkStart w:id="4" w:name="_GoBack"/>
        <w:bookmarkEnd w:id="4"/>
        <w:r w:rsidRPr="00955550">
          <w:rPr>
            <w:rStyle w:val="Hyperlink"/>
            <w:sz w:val="18"/>
            <w:szCs w:val="18"/>
          </w:rPr>
          <w:t>f</w:t>
        </w:r>
      </w:hyperlink>
      <w:r w:rsidRPr="00955550">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7B" w:rsidRDefault="00076E7B" w:rsidP="00B515C7">
    <w:pPr>
      <w:pStyle w:val="Footer"/>
      <w:pBdr>
        <w:top w:val="single" w:sz="4" w:space="1" w:color="auto"/>
      </w:pBdr>
      <w:jc w:val="right"/>
      <w:rPr>
        <w:sz w:val="18"/>
        <w:szCs w:val="18"/>
      </w:rPr>
    </w:pPr>
    <w:r>
      <w:rPr>
        <w:sz w:val="18"/>
        <w:szCs w:val="18"/>
      </w:rPr>
      <w:t>Proposed 2012 WEQ Annual Plan</w:t>
    </w:r>
  </w:p>
  <w:p w:rsidR="00076E7B" w:rsidRPr="00CA1D1F" w:rsidRDefault="00076E7B" w:rsidP="00297A90">
    <w:pPr>
      <w:pStyle w:val="Footer"/>
      <w:jc w:val="right"/>
      <w:rPr>
        <w:sz w:val="18"/>
        <w:szCs w:val="18"/>
      </w:rPr>
    </w:pPr>
    <w:r w:rsidRPr="00F22684">
      <w:rPr>
        <w:sz w:val="18"/>
        <w:szCs w:val="18"/>
      </w:rPr>
      <w:t xml:space="preserve">Page </w:t>
    </w:r>
    <w:r w:rsidRPr="00F22684">
      <w:rPr>
        <w:sz w:val="18"/>
        <w:szCs w:val="18"/>
      </w:rPr>
      <w:fldChar w:fldCharType="begin"/>
    </w:r>
    <w:r w:rsidRPr="00F22684">
      <w:rPr>
        <w:sz w:val="18"/>
        <w:szCs w:val="18"/>
      </w:rPr>
      <w:instrText xml:space="preserve"> PAGE </w:instrText>
    </w:r>
    <w:r w:rsidRPr="00F22684">
      <w:rPr>
        <w:sz w:val="18"/>
        <w:szCs w:val="18"/>
      </w:rPr>
      <w:fldChar w:fldCharType="separate"/>
    </w:r>
    <w:r w:rsidR="00472A7C">
      <w:rPr>
        <w:noProof/>
        <w:sz w:val="18"/>
        <w:szCs w:val="18"/>
      </w:rPr>
      <w:t>10</w:t>
    </w:r>
    <w:r w:rsidRPr="00F22684">
      <w:rPr>
        <w:sz w:val="18"/>
        <w:szCs w:val="18"/>
      </w:rPr>
      <w:fldChar w:fldCharType="end"/>
    </w:r>
    <w:r w:rsidRPr="00F22684">
      <w:rPr>
        <w:sz w:val="18"/>
        <w:szCs w:val="18"/>
      </w:rPr>
      <w:t xml:space="preserve"> of </w:t>
    </w:r>
    <w:r w:rsidRPr="00F22684">
      <w:rPr>
        <w:sz w:val="18"/>
        <w:szCs w:val="18"/>
      </w:rPr>
      <w:fldChar w:fldCharType="begin"/>
    </w:r>
    <w:r w:rsidRPr="00F22684">
      <w:rPr>
        <w:sz w:val="18"/>
        <w:szCs w:val="18"/>
      </w:rPr>
      <w:instrText xml:space="preserve"> NUMPAGES </w:instrText>
    </w:r>
    <w:r w:rsidRPr="00F22684">
      <w:rPr>
        <w:sz w:val="18"/>
        <w:szCs w:val="18"/>
      </w:rPr>
      <w:fldChar w:fldCharType="separate"/>
    </w:r>
    <w:r w:rsidR="00472A7C">
      <w:rPr>
        <w:noProof/>
        <w:sz w:val="18"/>
        <w:szCs w:val="18"/>
      </w:rPr>
      <w:t>10</w:t>
    </w:r>
    <w:r w:rsidRPr="00F2268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7B" w:rsidRDefault="00076E7B" w:rsidP="002E59EC">
    <w:pPr>
      <w:pStyle w:val="Footer"/>
      <w:pBdr>
        <w:top w:val="single" w:sz="4" w:space="1" w:color="auto"/>
      </w:pBdr>
      <w:jc w:val="right"/>
      <w:rPr>
        <w:sz w:val="18"/>
        <w:szCs w:val="18"/>
      </w:rPr>
    </w:pPr>
    <w:r w:rsidRPr="00CA1D1F">
      <w:rPr>
        <w:sz w:val="18"/>
        <w:szCs w:val="18"/>
      </w:rPr>
      <w:t xml:space="preserve">NAESB 2009 WEQ Annual Plan as approved by the Board on </w:t>
    </w:r>
    <w:r>
      <w:rPr>
        <w:sz w:val="18"/>
        <w:szCs w:val="18"/>
      </w:rPr>
      <w:t>June 25</w:t>
    </w:r>
    <w:r w:rsidRPr="00CA1D1F">
      <w:rPr>
        <w:sz w:val="18"/>
        <w:szCs w:val="18"/>
      </w:rPr>
      <w:t>, 2009</w:t>
    </w:r>
  </w:p>
  <w:p w:rsidR="00076E7B" w:rsidRPr="00CA1D1F" w:rsidRDefault="00076E7B" w:rsidP="002E59EC">
    <w:pPr>
      <w:pStyle w:val="Footer"/>
      <w:pBdr>
        <w:top w:val="single" w:sz="4" w:space="1" w:color="auto"/>
      </w:pBdr>
      <w:jc w:val="right"/>
      <w:rPr>
        <w:sz w:val="18"/>
        <w:szCs w:val="18"/>
      </w:rPr>
    </w:pPr>
    <w:r>
      <w:rPr>
        <w:sz w:val="18"/>
        <w:szCs w:val="18"/>
      </w:rPr>
      <w:t>With Redlined Changes Suggested by WEQ Leadership on July 17, 2009</w:t>
    </w:r>
  </w:p>
  <w:p w:rsidR="00076E7B" w:rsidRPr="00CA1D1F" w:rsidRDefault="00076E7B" w:rsidP="002E59EC">
    <w:pPr>
      <w:pStyle w:val="Footer"/>
      <w:pBdr>
        <w:top w:val="single" w:sz="4" w:space="1" w:color="auto"/>
      </w:pBdr>
      <w:jc w:val="right"/>
      <w:rPr>
        <w:sz w:val="18"/>
        <w:szCs w:val="18"/>
      </w:rPr>
    </w:pPr>
    <w:r w:rsidRPr="00CA1D1F">
      <w:rPr>
        <w:sz w:val="18"/>
        <w:szCs w:val="18"/>
      </w:rPr>
      <w:t xml:space="preserve">Page </w:t>
    </w:r>
    <w:r w:rsidRPr="00CA1D1F">
      <w:rPr>
        <w:sz w:val="18"/>
        <w:szCs w:val="18"/>
      </w:rPr>
      <w:fldChar w:fldCharType="begin"/>
    </w:r>
    <w:r w:rsidRPr="00CA1D1F">
      <w:rPr>
        <w:sz w:val="18"/>
        <w:szCs w:val="18"/>
      </w:rPr>
      <w:instrText xml:space="preserve"> PAGE </w:instrText>
    </w:r>
    <w:r w:rsidRPr="00CA1D1F">
      <w:rPr>
        <w:sz w:val="18"/>
        <w:szCs w:val="18"/>
      </w:rPr>
      <w:fldChar w:fldCharType="separate"/>
    </w:r>
    <w:r>
      <w:rPr>
        <w:noProof/>
        <w:sz w:val="18"/>
        <w:szCs w:val="18"/>
      </w:rPr>
      <w:t>1</w:t>
    </w:r>
    <w:r w:rsidRPr="00CA1D1F">
      <w:rPr>
        <w:sz w:val="18"/>
        <w:szCs w:val="18"/>
      </w:rPr>
      <w:fldChar w:fldCharType="end"/>
    </w:r>
    <w:r w:rsidRPr="00CA1D1F">
      <w:rPr>
        <w:sz w:val="18"/>
        <w:szCs w:val="18"/>
      </w:rPr>
      <w:t xml:space="preserve"> of </w:t>
    </w:r>
    <w:r w:rsidRPr="00CA1D1F">
      <w:rPr>
        <w:sz w:val="18"/>
        <w:szCs w:val="18"/>
      </w:rPr>
      <w:fldChar w:fldCharType="begin"/>
    </w:r>
    <w:r w:rsidRPr="00CA1D1F">
      <w:rPr>
        <w:sz w:val="18"/>
        <w:szCs w:val="18"/>
      </w:rPr>
      <w:instrText xml:space="preserve"> NUMPAGES </w:instrText>
    </w:r>
    <w:r w:rsidRPr="00CA1D1F">
      <w:rPr>
        <w:sz w:val="18"/>
        <w:szCs w:val="18"/>
      </w:rPr>
      <w:fldChar w:fldCharType="separate"/>
    </w:r>
    <w:r>
      <w:rPr>
        <w:noProof/>
        <w:sz w:val="18"/>
        <w:szCs w:val="18"/>
      </w:rPr>
      <w:t>14</w:t>
    </w:r>
    <w:r w:rsidRPr="00CA1D1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F21" w:rsidRDefault="00530F21">
      <w:r>
        <w:separator/>
      </w:r>
    </w:p>
  </w:footnote>
  <w:footnote w:type="continuationSeparator" w:id="0">
    <w:p w:rsidR="00530F21" w:rsidRDefault="00530F21">
      <w:r>
        <w:continuationSeparator/>
      </w:r>
    </w:p>
  </w:footnote>
  <w:footnote w:id="1">
    <w:p w:rsidR="00076E7B" w:rsidRPr="00BF78AB" w:rsidRDefault="00076E7B">
      <w:pPr>
        <w:pStyle w:val="FootnoteText"/>
        <w:rPr>
          <w:rFonts w:ascii="Times New Roman" w:hAnsi="Times New Roman"/>
          <w:sz w:val="18"/>
          <w:szCs w:val="18"/>
        </w:rPr>
      </w:pPr>
      <w:r w:rsidRPr="00BF78AB">
        <w:rPr>
          <w:rStyle w:val="FootnoteReference"/>
          <w:rFonts w:ascii="Times New Roman" w:hAnsi="Times New Roman"/>
          <w:sz w:val="18"/>
          <w:szCs w:val="18"/>
        </w:rPr>
        <w:footnoteRef/>
      </w:r>
      <w:r w:rsidRPr="00BF78AB">
        <w:rPr>
          <w:rFonts w:ascii="Times New Roman" w:hAnsi="Times New Roman"/>
          <w:sz w:val="18"/>
          <w:szCs w:val="18"/>
        </w:rPr>
        <w:t xml:space="preserve"> See AP Item 3.iv.</w:t>
      </w:r>
      <w:r w:rsidR="007A74E1" w:rsidRPr="00BF78AB">
        <w:rPr>
          <w:rFonts w:ascii="Times New Roman" w:hAnsi="Times New Roman"/>
          <w:sz w:val="18"/>
          <w:szCs w:val="18"/>
        </w:rPr>
        <w:t>, Completion dates may be revisited contingent upon NERC-NAESB coordination of implementation related to parallel flow visualization</w:t>
      </w:r>
    </w:p>
  </w:footnote>
  <w:footnote w:id="2">
    <w:p w:rsidR="00076E7B" w:rsidRDefault="00076E7B" w:rsidP="00D019E3">
      <w:pPr>
        <w:pStyle w:val="FootnoteText"/>
        <w:jc w:val="left"/>
      </w:pPr>
      <w:r w:rsidRPr="00BF78AB">
        <w:rPr>
          <w:rStyle w:val="FootnoteReference"/>
          <w:rFonts w:ascii="Times New Roman" w:hAnsi="Times New Roman"/>
          <w:sz w:val="18"/>
          <w:szCs w:val="18"/>
        </w:rPr>
        <w:footnoteRef/>
      </w:r>
      <w:r w:rsidRPr="00BF78AB">
        <w:rPr>
          <w:rFonts w:ascii="Times New Roman" w:hAnsi="Times New Roman"/>
          <w:sz w:val="18"/>
          <w:szCs w:val="18"/>
        </w:rPr>
        <w:t xml:space="preserve"> In some sections of WEQ 008 it appears that the standards are applicable to all of the Interconnections and other it appears that the standards are only applicable to the Eastern Interconnection.  The title indicates the standards are applic</w:t>
      </w:r>
      <w:r w:rsidRPr="007A74E1">
        <w:rPr>
          <w:rFonts w:ascii="Times New Roman" w:hAnsi="Times New Roman"/>
          <w:sz w:val="18"/>
          <w:szCs w:val="18"/>
        </w:rPr>
        <w:t>able to the Eastern Interconnection</w:t>
      </w:r>
      <w:r w:rsidRPr="000D1C66">
        <w:rPr>
          <w:rFonts w:ascii="Times New Roman" w:hAnsi="Times New Roman"/>
          <w:sz w:val="18"/>
          <w:szCs w:val="18"/>
        </w:rPr>
        <w:t>.</w:t>
      </w:r>
    </w:p>
  </w:footnote>
  <w:footnote w:id="3">
    <w:p w:rsidR="00076E7B" w:rsidRDefault="00076E7B" w:rsidP="00D019E3">
      <w:pPr>
        <w:pStyle w:val="FootnoteText"/>
        <w:jc w:val="left"/>
      </w:pPr>
      <w:r w:rsidRPr="00EF1953">
        <w:rPr>
          <w:rStyle w:val="FootnoteReference"/>
          <w:rFonts w:ascii="Times New Roman" w:hAnsi="Times New Roman"/>
          <w:sz w:val="18"/>
          <w:szCs w:val="18"/>
        </w:rPr>
        <w:footnoteRef/>
      </w:r>
      <w:r w:rsidRPr="00EF1953">
        <w:rPr>
          <w:rFonts w:ascii="Times New Roman" w:hAnsi="Times New Roman"/>
          <w:sz w:val="18"/>
          <w:szCs w:val="18"/>
        </w:rPr>
        <w:t xml:space="preserve"> FERC Order No. 890, issued February 16, 2007 can be accessed from the following link - http://www.naesb.org/doc_view4.asp?doc=ferc021607.doc</w:t>
      </w:r>
    </w:p>
  </w:footnote>
  <w:footnote w:id="4">
    <w:p w:rsidR="00076E7B" w:rsidRDefault="00076E7B" w:rsidP="00D019E3">
      <w:pPr>
        <w:pStyle w:val="FootnoteText"/>
        <w:jc w:val="left"/>
      </w:pPr>
      <w:r w:rsidRPr="00EF1953">
        <w:rPr>
          <w:rStyle w:val="FootnoteReference"/>
          <w:rFonts w:ascii="Times New Roman" w:hAnsi="Times New Roman"/>
          <w:sz w:val="18"/>
          <w:szCs w:val="18"/>
        </w:rPr>
        <w:footnoteRef/>
      </w:r>
      <w:r w:rsidRPr="00EF1953">
        <w:rPr>
          <w:rFonts w:ascii="Times New Roman" w:hAnsi="Times New Roman"/>
          <w:sz w:val="18"/>
          <w:szCs w:val="18"/>
        </w:rPr>
        <w:t xml:space="preserve"> Several group 3 items may be removed from this plan if the 4</w:t>
      </w:r>
      <w:r w:rsidRPr="00EF1953">
        <w:rPr>
          <w:rFonts w:ascii="Times New Roman" w:hAnsi="Times New Roman"/>
          <w:sz w:val="18"/>
          <w:szCs w:val="18"/>
          <w:vertAlign w:val="superscript"/>
        </w:rPr>
        <w:t>th</w:t>
      </w:r>
      <w:r w:rsidRPr="00EF1953">
        <w:rPr>
          <w:rFonts w:ascii="Times New Roman" w:hAnsi="Times New Roman"/>
          <w:sz w:val="18"/>
          <w:szCs w:val="18"/>
        </w:rPr>
        <w:t xml:space="preserve"> quarter completion dates are met.</w:t>
      </w:r>
    </w:p>
  </w:footnote>
  <w:footnote w:id="5">
    <w:p w:rsidR="00076E7B" w:rsidRDefault="00076E7B" w:rsidP="00D019E3">
      <w:pPr>
        <w:pStyle w:val="FootnoteText"/>
        <w:jc w:val="left"/>
      </w:pPr>
      <w:r w:rsidRPr="00D019E3">
        <w:rPr>
          <w:rStyle w:val="FootnoteReference"/>
          <w:rFonts w:ascii="Times New Roman" w:hAnsi="Times New Roman"/>
          <w:sz w:val="18"/>
          <w:szCs w:val="18"/>
        </w:rPr>
        <w:footnoteRef/>
      </w:r>
      <w:r w:rsidRPr="00D019E3">
        <w:rPr>
          <w:rFonts w:ascii="Times New Roman" w:hAnsi="Times New Roman"/>
          <w:sz w:val="18"/>
          <w:szCs w:val="18"/>
        </w:rPr>
        <w:t xml:space="preserve"> </w:t>
      </w:r>
      <w:r w:rsidR="00C32713" w:rsidRPr="00D019E3">
        <w:rPr>
          <w:rFonts w:ascii="Times New Roman" w:hAnsi="Times New Roman"/>
          <w:sz w:val="18"/>
          <w:szCs w:val="18"/>
        </w:rPr>
        <w:t xml:space="preserve">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w:t>
      </w:r>
      <w:r w:rsidRPr="00D019E3">
        <w:rPr>
          <w:rFonts w:ascii="Times New Roman" w:hAnsi="Times New Roman"/>
          <w:sz w:val="18"/>
          <w:szCs w:val="18"/>
        </w:rPr>
        <w:t>time.</w:t>
      </w:r>
    </w:p>
  </w:footnote>
  <w:footnote w:id="6">
    <w:p w:rsidR="00076E7B" w:rsidRPr="00BF78AB" w:rsidRDefault="00076E7B">
      <w:pPr>
        <w:pStyle w:val="FootnoteText"/>
        <w:rPr>
          <w:rFonts w:ascii="Times New Roman" w:hAnsi="Times New Roman"/>
          <w:sz w:val="18"/>
          <w:szCs w:val="18"/>
        </w:rPr>
      </w:pPr>
      <w:r w:rsidRPr="00BF78AB">
        <w:rPr>
          <w:rStyle w:val="FootnoteReference"/>
          <w:rFonts w:ascii="Times New Roman" w:hAnsi="Times New Roman"/>
          <w:sz w:val="18"/>
          <w:szCs w:val="18"/>
        </w:rPr>
        <w:footnoteRef/>
      </w:r>
      <w:r w:rsidRPr="00BF78AB">
        <w:rPr>
          <w:rFonts w:ascii="Times New Roman" w:hAnsi="Times New Roman"/>
          <w:sz w:val="18"/>
          <w:szCs w:val="18"/>
        </w:rPr>
        <w:t xml:space="preserve"> See AP Item 1.a.iv</w:t>
      </w:r>
      <w:r w:rsidR="007A74E1" w:rsidRPr="00BF78AB">
        <w:rPr>
          <w:rFonts w:ascii="Times New Roman" w:hAnsi="Times New Roman"/>
          <w:sz w:val="18"/>
          <w:szCs w:val="18"/>
        </w:rPr>
        <w:t>, Completion dates may be revisited contingent upon NERC-NAESB coordination of implementation related to parallel flow visualization.</w:t>
      </w:r>
    </w:p>
  </w:footnote>
  <w:footnote w:id="7">
    <w:p w:rsidR="00076E7B" w:rsidRDefault="00076E7B" w:rsidP="00D019E3">
      <w:pPr>
        <w:pStyle w:val="FootnoteText"/>
        <w:jc w:val="left"/>
      </w:pPr>
      <w:r w:rsidRPr="00C16215">
        <w:rPr>
          <w:rStyle w:val="FootnoteReference"/>
          <w:rFonts w:ascii="Times New Roman" w:hAnsi="Times New Roman"/>
          <w:sz w:val="18"/>
          <w:szCs w:val="18"/>
        </w:rPr>
        <w:footnoteRef/>
      </w:r>
      <w:r w:rsidRPr="00C16215">
        <w:rPr>
          <w:rFonts w:ascii="Times New Roman" w:hAnsi="Times New Roman"/>
          <w:sz w:val="18"/>
          <w:szCs w:val="18"/>
        </w:rPr>
        <w:t xml:space="preserve"> 72.</w:t>
      </w:r>
      <w:r w:rsidRPr="00C16215">
        <w:rPr>
          <w:rFonts w:ascii="Times New Roman" w:hAnsi="Times New Roman"/>
          <w:sz w:val="18"/>
          <w:szCs w:val="18"/>
        </w:rPr>
        <w:tab/>
        <w:t>However, we reiterate here the Commission’s finding in Order No. 890 that a transmission provider is permitted to extend its right to reassess the availability of conditional firm service.   Since the Version 002.1 Standards do not specifically address this issue, we would ask the industry, working through NAESB, to continue to look at additional business practice standards facilitating a transmission provider’s extension of its right to perform a reassessment</w:t>
      </w:r>
    </w:p>
  </w:footnote>
  <w:footnote w:id="8">
    <w:p w:rsidR="00076E7B" w:rsidRDefault="00076E7B" w:rsidP="00D019E3">
      <w:pPr>
        <w:pStyle w:val="FootnoteText"/>
        <w:jc w:val="left"/>
      </w:pPr>
      <w:r>
        <w:rPr>
          <w:rStyle w:val="FootnoteReference"/>
        </w:rPr>
        <w:footnoteRef/>
      </w:r>
      <w:r>
        <w:t xml:space="preserve"> </w:t>
      </w:r>
      <w:r w:rsidRPr="00EA1BD2">
        <w:rPr>
          <w:rFonts w:ascii="Times New Roman" w:hAnsi="Times New Roman"/>
          <w:sz w:val="18"/>
          <w:szCs w:val="18"/>
        </w:rPr>
        <w:t>805. The Commission recognizes that developing methods to allocate capacity among</w:t>
      </w:r>
      <w:r>
        <w:rPr>
          <w:rFonts w:ascii="Times New Roman" w:hAnsi="Times New Roman"/>
          <w:sz w:val="18"/>
          <w:szCs w:val="18"/>
        </w:rPr>
        <w:t xml:space="preserve"> </w:t>
      </w:r>
      <w:r w:rsidRPr="00EA1BD2">
        <w:rPr>
          <w:rFonts w:ascii="Times New Roman" w:hAnsi="Times New Roman"/>
          <w:sz w:val="18"/>
          <w:szCs w:val="18"/>
        </w:rPr>
        <w:t>requests received during a submittal window may require detailed procedures, particularly</w:t>
      </w:r>
      <w:r>
        <w:rPr>
          <w:rFonts w:ascii="Times New Roman" w:hAnsi="Times New Roman"/>
          <w:sz w:val="18"/>
          <w:szCs w:val="18"/>
        </w:rPr>
        <w:t xml:space="preserve"> </w:t>
      </w:r>
      <w:r w:rsidRPr="00EA1BD2">
        <w:rPr>
          <w:rFonts w:ascii="Times New Roman" w:hAnsi="Times New Roman"/>
          <w:sz w:val="18"/>
          <w:szCs w:val="18"/>
        </w:rPr>
        <w:t>when transmission requests received simultaneously exceed available capacity. As the</w:t>
      </w:r>
      <w:r>
        <w:rPr>
          <w:rFonts w:ascii="Times New Roman" w:hAnsi="Times New Roman"/>
          <w:sz w:val="18"/>
          <w:szCs w:val="18"/>
        </w:rPr>
        <w:t xml:space="preserve"> </w:t>
      </w:r>
      <w:r w:rsidRPr="00EA1BD2">
        <w:rPr>
          <w:rFonts w:ascii="Times New Roman" w:hAnsi="Times New Roman"/>
          <w:sz w:val="18"/>
          <w:szCs w:val="18"/>
        </w:rPr>
        <w:t>Commission explained in Order No. 890, however, we believe that each transmission</w:t>
      </w:r>
      <w:r>
        <w:rPr>
          <w:rFonts w:ascii="Times New Roman" w:hAnsi="Times New Roman"/>
          <w:sz w:val="18"/>
          <w:szCs w:val="18"/>
        </w:rPr>
        <w:t xml:space="preserve"> </w:t>
      </w:r>
      <w:r w:rsidRPr="00EA1BD2">
        <w:rPr>
          <w:rFonts w:ascii="Times New Roman" w:hAnsi="Times New Roman"/>
          <w:sz w:val="18"/>
          <w:szCs w:val="18"/>
        </w:rPr>
        <w:t>provider is in the best position to develop allocation procedures that are suitable for its</w:t>
      </w:r>
      <w:r>
        <w:rPr>
          <w:rFonts w:ascii="Times New Roman" w:hAnsi="Times New Roman"/>
          <w:sz w:val="18"/>
          <w:szCs w:val="18"/>
        </w:rPr>
        <w:t xml:space="preserve"> </w:t>
      </w:r>
      <w:r w:rsidRPr="00EA1BD2">
        <w:rPr>
          <w:rFonts w:ascii="Times New Roman" w:hAnsi="Times New Roman"/>
          <w:sz w:val="18"/>
          <w:szCs w:val="18"/>
        </w:rPr>
        <w:t>system. This does not preclude transmission providers from working through NAESB to</w:t>
      </w:r>
      <w:r>
        <w:rPr>
          <w:rFonts w:ascii="Times New Roman" w:hAnsi="Times New Roman"/>
          <w:sz w:val="18"/>
          <w:szCs w:val="18"/>
        </w:rPr>
        <w:t xml:space="preserve"> </w:t>
      </w:r>
      <w:r w:rsidRPr="00EA1BD2">
        <w:rPr>
          <w:rFonts w:ascii="Times New Roman" w:hAnsi="Times New Roman"/>
          <w:sz w:val="18"/>
          <w:szCs w:val="18"/>
        </w:rPr>
        <w:t>develop standardized practices, as suggested by Southern. For example, as we pointed out</w:t>
      </w:r>
      <w:r>
        <w:rPr>
          <w:rFonts w:ascii="Times New Roman" w:hAnsi="Times New Roman"/>
          <w:sz w:val="18"/>
          <w:szCs w:val="18"/>
        </w:rPr>
        <w:t xml:space="preserve"> </w:t>
      </w:r>
      <w:r w:rsidRPr="00EA1BD2">
        <w:rPr>
          <w:rFonts w:ascii="Times New Roman" w:hAnsi="Times New Roman"/>
          <w:sz w:val="18"/>
          <w:szCs w:val="18"/>
        </w:rPr>
        <w:t>in Order No. 890, allocation methods such as that used by PJM to allocate monthly firm</w:t>
      </w:r>
      <w:r>
        <w:rPr>
          <w:rFonts w:ascii="Times New Roman" w:hAnsi="Times New Roman"/>
          <w:sz w:val="18"/>
          <w:szCs w:val="18"/>
        </w:rPr>
        <w:t xml:space="preserve"> </w:t>
      </w:r>
      <w:r w:rsidRPr="00EA1BD2">
        <w:rPr>
          <w:rFonts w:ascii="Times New Roman" w:hAnsi="Times New Roman"/>
          <w:sz w:val="18"/>
          <w:szCs w:val="18"/>
        </w:rPr>
        <w:t>point-to-point transmission service could provide useful guidance in developing general</w:t>
      </w:r>
      <w:r>
        <w:rPr>
          <w:rFonts w:ascii="Times New Roman" w:hAnsi="Times New Roman"/>
          <w:sz w:val="18"/>
          <w:szCs w:val="18"/>
        </w:rPr>
        <w:t xml:space="preserve"> </w:t>
      </w:r>
      <w:r w:rsidRPr="00EA1BD2">
        <w:rPr>
          <w:rFonts w:ascii="Times New Roman" w:hAnsi="Times New Roman"/>
          <w:sz w:val="18"/>
          <w:szCs w:val="18"/>
        </w:rPr>
        <w:t>allocation procedures.</w:t>
      </w:r>
    </w:p>
  </w:footnote>
  <w:footnote w:id="9">
    <w:p w:rsidR="00076E7B" w:rsidRDefault="00076E7B" w:rsidP="009B70E3">
      <w:r w:rsidRPr="009B70E3">
        <w:rPr>
          <w:rStyle w:val="FootnoteReference"/>
          <w:sz w:val="18"/>
          <w:szCs w:val="18"/>
        </w:rPr>
        <w:footnoteRef/>
      </w:r>
      <w:r w:rsidRPr="009B70E3">
        <w:rPr>
          <w:sz w:val="18"/>
          <w:szCs w:val="18"/>
        </w:rPr>
        <w:t xml:space="preserve"> Phase </w:t>
      </w:r>
      <w:r>
        <w:rPr>
          <w:sz w:val="18"/>
          <w:szCs w:val="18"/>
        </w:rPr>
        <w:t>2</w:t>
      </w:r>
      <w:r w:rsidRPr="009B70E3">
        <w:rPr>
          <w:sz w:val="18"/>
          <w:szCs w:val="18"/>
        </w:rPr>
        <w:t xml:space="preserve"> of the Parallel Flow Visualization looks at developing options for and reporting of the most cost effective alternatives to achieve curtail obligations assigned during Phase </w:t>
      </w:r>
      <w:r>
        <w:rPr>
          <w:sz w:val="18"/>
          <w:szCs w:val="18"/>
        </w:rPr>
        <w:t>1</w:t>
      </w:r>
      <w:r w:rsidRPr="009B70E3">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7B" w:rsidRPr="00893109" w:rsidRDefault="00076E7B" w:rsidP="00A00E7D">
    <w:pPr>
      <w:pStyle w:val="Header"/>
      <w:tabs>
        <w:tab w:val="left" w:pos="1080"/>
      </w:tabs>
      <w:spacing w:before="720"/>
      <w:jc w:val="right"/>
      <w:rPr>
        <w:b/>
        <w:spacing w:val="20"/>
        <w:sz w:val="32"/>
      </w:rPr>
    </w:pPr>
    <w:r>
      <w:rPr>
        <w:noProof/>
      </w:rPr>
      <w:drawing>
        <wp:anchor distT="0" distB="0" distL="114300" distR="114300" simplePos="0" relativeHeight="251657216" behindDoc="1" locked="0" layoutInCell="1" allowOverlap="1" wp14:anchorId="60B3DB35" wp14:editId="6EED6A6D">
          <wp:simplePos x="0" y="0"/>
          <wp:positionH relativeFrom="column">
            <wp:posOffset>41910</wp:posOffset>
          </wp:positionH>
          <wp:positionV relativeFrom="paragraph">
            <wp:posOffset>-35560</wp:posOffset>
          </wp:positionV>
          <wp:extent cx="1118870" cy="1181100"/>
          <wp:effectExtent l="0" t="0" r="5080" b="0"/>
          <wp:wrapNone/>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56192" behindDoc="1" locked="0" layoutInCell="1" allowOverlap="1" wp14:anchorId="2518C033" wp14:editId="41922DE2">
              <wp:simplePos x="0" y="0"/>
              <wp:positionH relativeFrom="column">
                <wp:posOffset>1684020</wp:posOffset>
              </wp:positionH>
              <wp:positionV relativeFrom="paragraph">
                <wp:posOffset>12700</wp:posOffset>
              </wp:positionV>
              <wp:extent cx="57785" cy="146050"/>
              <wp:effectExtent l="0" t="0" r="18415" b="635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E7B" w:rsidRDefault="00076E7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4" style="position:absolute;left:0;text-align:left;margin-left:132.6pt;margin-top:1pt;width:4.55pt;height:1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0GqAIAAJ0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" filled="f" stroked="f">
              <v:textbox style="mso-fit-shape-to-text:t" inset="0,0,0,0">
                <w:txbxContent>
                  <w:p w:rsidR="00076E7B" w:rsidRDefault="00076E7B"/>
                </w:txbxContent>
              </v:textbox>
            </v:rect>
          </w:pict>
        </mc:Fallback>
      </mc:AlternateContent>
    </w:r>
    <w:r w:rsidRPr="00893109">
      <w:rPr>
        <w:b/>
        <w:spacing w:val="20"/>
        <w:sz w:val="32"/>
      </w:rPr>
      <w:t>North American Energy Standards Board</w:t>
    </w:r>
  </w:p>
  <w:p w:rsidR="00076E7B" w:rsidRPr="00893109" w:rsidRDefault="00076E7B" w:rsidP="004D21B7">
    <w:pPr>
      <w:pStyle w:val="Header"/>
      <w:tabs>
        <w:tab w:val="left" w:pos="680"/>
        <w:tab w:val="right" w:pos="9810"/>
      </w:tabs>
      <w:spacing w:before="60"/>
      <w:ind w:left="1800"/>
      <w:jc w:val="right"/>
    </w:pPr>
    <w:r>
      <w:t>8</w:t>
    </w:r>
    <w:r w:rsidRPr="00893109">
      <w:t xml:space="preserve">01 </w:t>
    </w:r>
    <w:r>
      <w:t>Travis</w:t>
    </w:r>
    <w:r w:rsidRPr="00893109">
      <w:t xml:space="preserve">, Suite </w:t>
    </w:r>
    <w:r>
      <w:t>1675</w:t>
    </w:r>
    <w:r w:rsidRPr="00893109">
      <w:t>, Houston, Texas 77002</w:t>
    </w:r>
  </w:p>
  <w:p w:rsidR="00076E7B" w:rsidRPr="00893109" w:rsidRDefault="00076E7B" w:rsidP="004D21B7">
    <w:pPr>
      <w:pStyle w:val="Header"/>
      <w:ind w:left="1800"/>
      <w:jc w:val="right"/>
    </w:pPr>
    <w:r w:rsidRPr="00893109">
      <w:t>Phone:  (713) 356-0060, Fax:  (713) 356-0067, E-mail: naesb@naesb.org</w:t>
    </w:r>
  </w:p>
  <w:p w:rsidR="00076E7B" w:rsidRPr="00BA2428" w:rsidRDefault="00076E7B" w:rsidP="00BA2428">
    <w:pPr>
      <w:pStyle w:val="Header"/>
      <w:pBdr>
        <w:bottom w:val="single" w:sz="18" w:space="1" w:color="auto"/>
      </w:pBdr>
      <w:tabs>
        <w:tab w:val="left" w:pos="2955"/>
        <w:tab w:val="right" w:pos="9360"/>
      </w:tabs>
      <w:ind w:left="1800" w:hanging="1800"/>
      <w:jc w:val="right"/>
      <w:rPr>
        <w:rFonts w:ascii="Bookman Old Style" w:hAnsi="Bookman Old Style" w:cs="Tahoma"/>
      </w:rPr>
    </w:pPr>
    <w:r>
      <w:tab/>
    </w:r>
    <w:r w:rsidRPr="00893109">
      <w:tab/>
      <w:t xml:space="preserve">Home Page: </w:t>
    </w:r>
    <w:hyperlink r:id="rId2" w:history="1">
      <w:r w:rsidRPr="00BA2428">
        <w:rPr>
          <w:rStyle w:val="Hyperlink"/>
        </w:rPr>
        <w:t>www.naesb.org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7B" w:rsidRDefault="00076E7B" w:rsidP="00307EB9">
    <w:pPr>
      <w:pStyle w:val="Header"/>
      <w:tabs>
        <w:tab w:val="left" w:pos="1080"/>
      </w:tabs>
      <w:rPr>
        <w:rFonts w:ascii="Bookman Old Style" w:hAnsi="Bookman Old Style"/>
        <w:b/>
        <w:noProof/>
      </w:rPr>
    </w:pPr>
    <w:r>
      <w:rPr>
        <w:noProof/>
      </w:rPr>
      <w:drawing>
        <wp:anchor distT="0" distB="0" distL="114300" distR="114300" simplePos="0" relativeHeight="251659264" behindDoc="1" locked="0" layoutInCell="1" allowOverlap="1" wp14:anchorId="59B3023D" wp14:editId="4369D5D2">
          <wp:simplePos x="0" y="0"/>
          <wp:positionH relativeFrom="column">
            <wp:posOffset>41910</wp:posOffset>
          </wp:positionH>
          <wp:positionV relativeFrom="paragraph">
            <wp:posOffset>-35560</wp:posOffset>
          </wp:positionV>
          <wp:extent cx="1118870" cy="1181100"/>
          <wp:effectExtent l="0" t="0" r="5080" b="0"/>
          <wp:wrapNone/>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58240" behindDoc="1" locked="0" layoutInCell="1" allowOverlap="1" wp14:anchorId="4E3CB633" wp14:editId="0A26A55D">
              <wp:simplePos x="0" y="0"/>
              <wp:positionH relativeFrom="column">
                <wp:posOffset>1684020</wp:posOffset>
              </wp:positionH>
              <wp:positionV relativeFrom="paragraph">
                <wp:posOffset>12700</wp:posOffset>
              </wp:positionV>
              <wp:extent cx="57785" cy="146050"/>
              <wp:effectExtent l="0" t="0" r="18415" b="635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E7B" w:rsidRDefault="00076E7B" w:rsidP="00307EB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1" o:spid="_x0000_s1055" style="position:absolute;margin-left:132.6pt;margin-top:1pt;width:4.55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" filled="f" stroked="f">
              <v:textbox style="mso-fit-shape-to-text:t" inset="0,0,0,0">
                <w:txbxContent>
                  <w:p w:rsidR="00076E7B" w:rsidRDefault="00076E7B" w:rsidP="00307EB9"/>
                </w:txbxContent>
              </v:textbox>
            </v:rect>
          </w:pict>
        </mc:Fallback>
      </mc:AlternateContent>
    </w:r>
  </w:p>
  <w:p w:rsidR="00076E7B" w:rsidRDefault="00076E7B" w:rsidP="00307EB9">
    <w:pPr>
      <w:pStyle w:val="Header"/>
      <w:tabs>
        <w:tab w:val="left" w:pos="1080"/>
      </w:tabs>
      <w:ind w:left="2160"/>
      <w:rPr>
        <w:rFonts w:ascii="Bookman Old Style" w:hAnsi="Bookman Old Style"/>
        <w:b/>
        <w:sz w:val="28"/>
      </w:rPr>
    </w:pPr>
  </w:p>
  <w:p w:rsidR="00076E7B" w:rsidRPr="00893109" w:rsidRDefault="00076E7B" w:rsidP="00307EB9">
    <w:pPr>
      <w:pStyle w:val="Header"/>
      <w:tabs>
        <w:tab w:val="clear" w:pos="8640"/>
        <w:tab w:val="left" w:pos="-630"/>
        <w:tab w:val="right" w:pos="9810"/>
      </w:tabs>
      <w:ind w:left="1800"/>
      <w:jc w:val="right"/>
      <w:rPr>
        <w:b/>
        <w:spacing w:val="20"/>
        <w:sz w:val="32"/>
      </w:rPr>
    </w:pPr>
    <w:r w:rsidRPr="00893109">
      <w:rPr>
        <w:b/>
        <w:spacing w:val="20"/>
        <w:sz w:val="32"/>
      </w:rPr>
      <w:t>North American Energy Standards Board</w:t>
    </w:r>
  </w:p>
  <w:p w:rsidR="00076E7B" w:rsidRPr="00893109" w:rsidRDefault="00076E7B" w:rsidP="00307EB9">
    <w:pPr>
      <w:pStyle w:val="Header"/>
      <w:tabs>
        <w:tab w:val="left" w:pos="680"/>
        <w:tab w:val="right" w:pos="9810"/>
      </w:tabs>
      <w:spacing w:before="60"/>
      <w:ind w:left="1800"/>
      <w:jc w:val="right"/>
    </w:pPr>
    <w:r w:rsidRPr="00893109">
      <w:t>1301 Fannin, Suite 2350, Houston, Texas 77002</w:t>
    </w:r>
  </w:p>
  <w:p w:rsidR="00076E7B" w:rsidRPr="00893109" w:rsidRDefault="00076E7B" w:rsidP="00307EB9">
    <w:pPr>
      <w:pStyle w:val="Header"/>
      <w:ind w:left="1800"/>
      <w:jc w:val="right"/>
    </w:pPr>
    <w:r w:rsidRPr="00893109">
      <w:t>Phone:  (713) 356-0060, Fax:  (713) 356-0067, E-mail: naesb@naesb.org</w:t>
    </w:r>
  </w:p>
  <w:p w:rsidR="00076E7B" w:rsidRPr="00893109" w:rsidRDefault="00076E7B" w:rsidP="00307EB9">
    <w:pPr>
      <w:pStyle w:val="Header"/>
      <w:pBdr>
        <w:bottom w:val="single" w:sz="18" w:space="1" w:color="auto"/>
      </w:pBdr>
      <w:tabs>
        <w:tab w:val="left" w:pos="2955"/>
        <w:tab w:val="right" w:pos="9360"/>
      </w:tabs>
      <w:ind w:left="1800" w:hanging="1800"/>
      <w:jc w:val="right"/>
    </w:pPr>
    <w:r>
      <w:tab/>
    </w:r>
    <w:r w:rsidRPr="00893109">
      <w:tab/>
      <w:t xml:space="preserve">Home Page: </w:t>
    </w:r>
    <w:hyperlink r:id="rId2" w:history="1">
      <w:r w:rsidRPr="00893109">
        <w:rPr>
          <w:rStyle w:val="Hyperlink"/>
        </w:rPr>
        <w:t>www.naesb.org</w:t>
      </w:r>
    </w:hyperlink>
  </w:p>
  <w:p w:rsidR="00076E7B" w:rsidRDefault="00076E7B" w:rsidP="00307EB9">
    <w:pPr>
      <w:pStyle w:val="Header"/>
      <w:pBdr>
        <w:bottom w:val="single" w:sz="18" w:space="1" w:color="auto"/>
      </w:pBdr>
      <w:spacing w:after="120"/>
      <w:ind w:left="1800" w:hanging="1800"/>
      <w:rPr>
        <w:rFonts w:ascii="Bookman Old Style" w:hAnsi="Bookman Old Style" w:cs="Tahoma"/>
        <w:sz w:val="12"/>
        <w:szCs w:val="12"/>
      </w:rPr>
    </w:pPr>
  </w:p>
  <w:p w:rsidR="00076E7B" w:rsidRDefault="00076E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7B" w:rsidRDefault="00076E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6">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8">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9">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2">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4">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5">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6">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1">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2">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4">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5">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6">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8">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0"/>
  </w:num>
  <w:num w:numId="3">
    <w:abstractNumId w:val="28"/>
  </w:num>
  <w:num w:numId="4">
    <w:abstractNumId w:val="26"/>
  </w:num>
  <w:num w:numId="5">
    <w:abstractNumId w:val="29"/>
  </w:num>
  <w:num w:numId="6">
    <w:abstractNumId w:val="19"/>
  </w:num>
  <w:num w:numId="7">
    <w:abstractNumId w:val="21"/>
  </w:num>
  <w:num w:numId="8">
    <w:abstractNumId w:val="18"/>
  </w:num>
  <w:num w:numId="9">
    <w:abstractNumId w:val="5"/>
  </w:num>
  <w:num w:numId="10">
    <w:abstractNumId w:val="24"/>
  </w:num>
  <w:num w:numId="11">
    <w:abstractNumId w:val="14"/>
  </w:num>
  <w:num w:numId="12">
    <w:abstractNumId w:val="3"/>
  </w:num>
  <w:num w:numId="13">
    <w:abstractNumId w:val="27"/>
  </w:num>
  <w:num w:numId="14">
    <w:abstractNumId w:val="16"/>
  </w:num>
  <w:num w:numId="15">
    <w:abstractNumId w:val="11"/>
  </w:num>
  <w:num w:numId="16">
    <w:abstractNumId w:val="8"/>
  </w:num>
  <w:num w:numId="17">
    <w:abstractNumId w:val="17"/>
  </w:num>
  <w:num w:numId="18">
    <w:abstractNumId w:val="15"/>
  </w:num>
  <w:num w:numId="19">
    <w:abstractNumId w:val="1"/>
  </w:num>
  <w:num w:numId="20">
    <w:abstractNumId w:val="22"/>
  </w:num>
  <w:num w:numId="21">
    <w:abstractNumId w:val="23"/>
  </w:num>
  <w:num w:numId="22">
    <w:abstractNumId w:val="4"/>
  </w:num>
  <w:num w:numId="23">
    <w:abstractNumId w:val="10"/>
  </w:num>
  <w:num w:numId="24">
    <w:abstractNumId w:val="13"/>
  </w:num>
  <w:num w:numId="25">
    <w:abstractNumId w:val="12"/>
  </w:num>
  <w:num w:numId="26">
    <w:abstractNumId w:val="7"/>
  </w:num>
  <w:num w:numId="27">
    <w:abstractNumId w:val="30"/>
  </w:num>
  <w:num w:numId="28">
    <w:abstractNumId w:val="2"/>
  </w:num>
  <w:num w:numId="29">
    <w:abstractNumId w:val="6"/>
  </w:num>
  <w:num w:numId="30">
    <w:abstractNumId w:val="9"/>
  </w:num>
  <w:num w:numId="31">
    <w:abstractNumId w:val="25"/>
  </w:num>
  <w:num w:numId="3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25"/>
    <w:rsid w:val="00001469"/>
    <w:rsid w:val="00002899"/>
    <w:rsid w:val="000033AA"/>
    <w:rsid w:val="00003656"/>
    <w:rsid w:val="000046E5"/>
    <w:rsid w:val="00005F04"/>
    <w:rsid w:val="00011D18"/>
    <w:rsid w:val="00015BC1"/>
    <w:rsid w:val="000178A4"/>
    <w:rsid w:val="000214DC"/>
    <w:rsid w:val="00023572"/>
    <w:rsid w:val="00025C26"/>
    <w:rsid w:val="00030C7E"/>
    <w:rsid w:val="00031DBF"/>
    <w:rsid w:val="00034724"/>
    <w:rsid w:val="00037174"/>
    <w:rsid w:val="00040A3D"/>
    <w:rsid w:val="00041239"/>
    <w:rsid w:val="00041E90"/>
    <w:rsid w:val="00042B3B"/>
    <w:rsid w:val="00045A19"/>
    <w:rsid w:val="00045EAE"/>
    <w:rsid w:val="000461CC"/>
    <w:rsid w:val="00046657"/>
    <w:rsid w:val="0004682F"/>
    <w:rsid w:val="00047540"/>
    <w:rsid w:val="00050408"/>
    <w:rsid w:val="00052686"/>
    <w:rsid w:val="000526E8"/>
    <w:rsid w:val="00053427"/>
    <w:rsid w:val="00054C4D"/>
    <w:rsid w:val="000565D2"/>
    <w:rsid w:val="000566CC"/>
    <w:rsid w:val="00056DB0"/>
    <w:rsid w:val="00057CEE"/>
    <w:rsid w:val="00060E0A"/>
    <w:rsid w:val="00061D09"/>
    <w:rsid w:val="00061FCD"/>
    <w:rsid w:val="000648BC"/>
    <w:rsid w:val="000652A6"/>
    <w:rsid w:val="0006741A"/>
    <w:rsid w:val="00072A11"/>
    <w:rsid w:val="0007685F"/>
    <w:rsid w:val="00076E7B"/>
    <w:rsid w:val="00081AA1"/>
    <w:rsid w:val="0008201C"/>
    <w:rsid w:val="00083664"/>
    <w:rsid w:val="00083974"/>
    <w:rsid w:val="00085A7A"/>
    <w:rsid w:val="00085D4D"/>
    <w:rsid w:val="00093A8F"/>
    <w:rsid w:val="000959F0"/>
    <w:rsid w:val="000A1257"/>
    <w:rsid w:val="000A167F"/>
    <w:rsid w:val="000A1E25"/>
    <w:rsid w:val="000B73F1"/>
    <w:rsid w:val="000C0244"/>
    <w:rsid w:val="000C1065"/>
    <w:rsid w:val="000C2FE7"/>
    <w:rsid w:val="000C5219"/>
    <w:rsid w:val="000C55BB"/>
    <w:rsid w:val="000C5ED5"/>
    <w:rsid w:val="000C7728"/>
    <w:rsid w:val="000D1C66"/>
    <w:rsid w:val="000D458E"/>
    <w:rsid w:val="000D6D93"/>
    <w:rsid w:val="000E478A"/>
    <w:rsid w:val="000E4DBB"/>
    <w:rsid w:val="000E65DB"/>
    <w:rsid w:val="000F2E69"/>
    <w:rsid w:val="000F402D"/>
    <w:rsid w:val="00100480"/>
    <w:rsid w:val="00100944"/>
    <w:rsid w:val="00102143"/>
    <w:rsid w:val="00102471"/>
    <w:rsid w:val="001031C2"/>
    <w:rsid w:val="001058F5"/>
    <w:rsid w:val="00112097"/>
    <w:rsid w:val="00112FD5"/>
    <w:rsid w:val="00113887"/>
    <w:rsid w:val="00114405"/>
    <w:rsid w:val="00114611"/>
    <w:rsid w:val="00114E0F"/>
    <w:rsid w:val="00115000"/>
    <w:rsid w:val="00115381"/>
    <w:rsid w:val="00116350"/>
    <w:rsid w:val="00117BF1"/>
    <w:rsid w:val="001223EA"/>
    <w:rsid w:val="00123097"/>
    <w:rsid w:val="00126D51"/>
    <w:rsid w:val="0013077B"/>
    <w:rsid w:val="00130853"/>
    <w:rsid w:val="0013172E"/>
    <w:rsid w:val="001354AB"/>
    <w:rsid w:val="00141D54"/>
    <w:rsid w:val="001425F0"/>
    <w:rsid w:val="00142F98"/>
    <w:rsid w:val="00145654"/>
    <w:rsid w:val="00152757"/>
    <w:rsid w:val="001530B5"/>
    <w:rsid w:val="00155DBC"/>
    <w:rsid w:val="00155DE7"/>
    <w:rsid w:val="00160831"/>
    <w:rsid w:val="00162683"/>
    <w:rsid w:val="00163A44"/>
    <w:rsid w:val="001650C4"/>
    <w:rsid w:val="00165B5A"/>
    <w:rsid w:val="00166B3A"/>
    <w:rsid w:val="00167CC4"/>
    <w:rsid w:val="001723DD"/>
    <w:rsid w:val="001752E4"/>
    <w:rsid w:val="00176167"/>
    <w:rsid w:val="00176CE7"/>
    <w:rsid w:val="001825EE"/>
    <w:rsid w:val="0018383D"/>
    <w:rsid w:val="00184B72"/>
    <w:rsid w:val="001947D3"/>
    <w:rsid w:val="00194A5C"/>
    <w:rsid w:val="00196E91"/>
    <w:rsid w:val="001A18B1"/>
    <w:rsid w:val="001A5655"/>
    <w:rsid w:val="001A572A"/>
    <w:rsid w:val="001A6262"/>
    <w:rsid w:val="001A64C9"/>
    <w:rsid w:val="001B269F"/>
    <w:rsid w:val="001B2768"/>
    <w:rsid w:val="001B37EC"/>
    <w:rsid w:val="001B383D"/>
    <w:rsid w:val="001B7065"/>
    <w:rsid w:val="001B7354"/>
    <w:rsid w:val="001C05EE"/>
    <w:rsid w:val="001C100B"/>
    <w:rsid w:val="001C67CF"/>
    <w:rsid w:val="001C6820"/>
    <w:rsid w:val="001C6C2E"/>
    <w:rsid w:val="001C6E3C"/>
    <w:rsid w:val="001D3F81"/>
    <w:rsid w:val="001D4A65"/>
    <w:rsid w:val="001D4E8C"/>
    <w:rsid w:val="001D5699"/>
    <w:rsid w:val="001D5766"/>
    <w:rsid w:val="001D60F2"/>
    <w:rsid w:val="001D6EA9"/>
    <w:rsid w:val="001E1638"/>
    <w:rsid w:val="001E40F3"/>
    <w:rsid w:val="001E4D4F"/>
    <w:rsid w:val="001E54C2"/>
    <w:rsid w:val="001E6ED9"/>
    <w:rsid w:val="001E71C4"/>
    <w:rsid w:val="001F0FF2"/>
    <w:rsid w:val="001F1EF0"/>
    <w:rsid w:val="001F275A"/>
    <w:rsid w:val="001F4CF4"/>
    <w:rsid w:val="00201176"/>
    <w:rsid w:val="00202F5E"/>
    <w:rsid w:val="002060EC"/>
    <w:rsid w:val="002065D0"/>
    <w:rsid w:val="00206B18"/>
    <w:rsid w:val="00210E8A"/>
    <w:rsid w:val="00214A37"/>
    <w:rsid w:val="0021702A"/>
    <w:rsid w:val="00217271"/>
    <w:rsid w:val="00220314"/>
    <w:rsid w:val="00224A5D"/>
    <w:rsid w:val="00225325"/>
    <w:rsid w:val="00225AAE"/>
    <w:rsid w:val="00226EB0"/>
    <w:rsid w:val="00234436"/>
    <w:rsid w:val="00234A72"/>
    <w:rsid w:val="00235D34"/>
    <w:rsid w:val="0023764C"/>
    <w:rsid w:val="00240B62"/>
    <w:rsid w:val="00241494"/>
    <w:rsid w:val="00241873"/>
    <w:rsid w:val="00241B96"/>
    <w:rsid w:val="0024269D"/>
    <w:rsid w:val="002471AA"/>
    <w:rsid w:val="00247859"/>
    <w:rsid w:val="002554E3"/>
    <w:rsid w:val="00255CC9"/>
    <w:rsid w:val="00257735"/>
    <w:rsid w:val="00261907"/>
    <w:rsid w:val="002705AE"/>
    <w:rsid w:val="002733D2"/>
    <w:rsid w:val="0027768E"/>
    <w:rsid w:val="00280C94"/>
    <w:rsid w:val="00281ABB"/>
    <w:rsid w:val="00282481"/>
    <w:rsid w:val="00283280"/>
    <w:rsid w:val="00283BF9"/>
    <w:rsid w:val="00287347"/>
    <w:rsid w:val="00290CB4"/>
    <w:rsid w:val="002957AD"/>
    <w:rsid w:val="00295FCF"/>
    <w:rsid w:val="00297076"/>
    <w:rsid w:val="00297A90"/>
    <w:rsid w:val="002A0990"/>
    <w:rsid w:val="002A4936"/>
    <w:rsid w:val="002A7478"/>
    <w:rsid w:val="002A7DD6"/>
    <w:rsid w:val="002A7EB9"/>
    <w:rsid w:val="002B27BB"/>
    <w:rsid w:val="002B2D7F"/>
    <w:rsid w:val="002B2F25"/>
    <w:rsid w:val="002B4E8E"/>
    <w:rsid w:val="002B6699"/>
    <w:rsid w:val="002B6A4D"/>
    <w:rsid w:val="002C1B55"/>
    <w:rsid w:val="002C28E3"/>
    <w:rsid w:val="002C3B55"/>
    <w:rsid w:val="002C3F47"/>
    <w:rsid w:val="002C4097"/>
    <w:rsid w:val="002C684D"/>
    <w:rsid w:val="002C6DF9"/>
    <w:rsid w:val="002D0A1E"/>
    <w:rsid w:val="002D1C0A"/>
    <w:rsid w:val="002D26B2"/>
    <w:rsid w:val="002D73B3"/>
    <w:rsid w:val="002E023D"/>
    <w:rsid w:val="002E18C0"/>
    <w:rsid w:val="002E344E"/>
    <w:rsid w:val="002E3C25"/>
    <w:rsid w:val="002E49F1"/>
    <w:rsid w:val="002E4AD1"/>
    <w:rsid w:val="002E59EC"/>
    <w:rsid w:val="002E795A"/>
    <w:rsid w:val="002F1F50"/>
    <w:rsid w:val="002F2ACD"/>
    <w:rsid w:val="003014CA"/>
    <w:rsid w:val="0030417A"/>
    <w:rsid w:val="00307EB9"/>
    <w:rsid w:val="00313622"/>
    <w:rsid w:val="0031612C"/>
    <w:rsid w:val="00316D61"/>
    <w:rsid w:val="0032701B"/>
    <w:rsid w:val="00330141"/>
    <w:rsid w:val="00332087"/>
    <w:rsid w:val="003334E8"/>
    <w:rsid w:val="00333C31"/>
    <w:rsid w:val="00334498"/>
    <w:rsid w:val="00335497"/>
    <w:rsid w:val="00335D9B"/>
    <w:rsid w:val="00336DAC"/>
    <w:rsid w:val="00337BE1"/>
    <w:rsid w:val="00340875"/>
    <w:rsid w:val="003417B7"/>
    <w:rsid w:val="00351A75"/>
    <w:rsid w:val="00352903"/>
    <w:rsid w:val="00355CEC"/>
    <w:rsid w:val="00355D7D"/>
    <w:rsid w:val="00357D3C"/>
    <w:rsid w:val="003608C9"/>
    <w:rsid w:val="00362665"/>
    <w:rsid w:val="00363539"/>
    <w:rsid w:val="003668B7"/>
    <w:rsid w:val="00366A9B"/>
    <w:rsid w:val="0037402A"/>
    <w:rsid w:val="00374323"/>
    <w:rsid w:val="0037759A"/>
    <w:rsid w:val="00382417"/>
    <w:rsid w:val="00386C8D"/>
    <w:rsid w:val="00387676"/>
    <w:rsid w:val="00387E24"/>
    <w:rsid w:val="0039000F"/>
    <w:rsid w:val="00392549"/>
    <w:rsid w:val="0039419C"/>
    <w:rsid w:val="003941FB"/>
    <w:rsid w:val="003948BE"/>
    <w:rsid w:val="00394CAC"/>
    <w:rsid w:val="003957A6"/>
    <w:rsid w:val="003957CA"/>
    <w:rsid w:val="00395C7E"/>
    <w:rsid w:val="00397302"/>
    <w:rsid w:val="003A357E"/>
    <w:rsid w:val="003A5944"/>
    <w:rsid w:val="003A6F7A"/>
    <w:rsid w:val="003A738B"/>
    <w:rsid w:val="003A7C47"/>
    <w:rsid w:val="003B1595"/>
    <w:rsid w:val="003B2767"/>
    <w:rsid w:val="003B59D4"/>
    <w:rsid w:val="003B5E87"/>
    <w:rsid w:val="003B7BEC"/>
    <w:rsid w:val="003C1520"/>
    <w:rsid w:val="003C1F16"/>
    <w:rsid w:val="003C2512"/>
    <w:rsid w:val="003C2519"/>
    <w:rsid w:val="003C5D6C"/>
    <w:rsid w:val="003D0BCA"/>
    <w:rsid w:val="003D121A"/>
    <w:rsid w:val="003D1BB9"/>
    <w:rsid w:val="003D228B"/>
    <w:rsid w:val="003D2C82"/>
    <w:rsid w:val="003D5233"/>
    <w:rsid w:val="003D52B6"/>
    <w:rsid w:val="003D5BA0"/>
    <w:rsid w:val="003D5F50"/>
    <w:rsid w:val="003D6BE6"/>
    <w:rsid w:val="003E1CE7"/>
    <w:rsid w:val="003E1DCD"/>
    <w:rsid w:val="003E304D"/>
    <w:rsid w:val="003E4DEE"/>
    <w:rsid w:val="003E7663"/>
    <w:rsid w:val="003E79BC"/>
    <w:rsid w:val="003F0391"/>
    <w:rsid w:val="003F04C6"/>
    <w:rsid w:val="003F04E0"/>
    <w:rsid w:val="003F17C7"/>
    <w:rsid w:val="003F2FD8"/>
    <w:rsid w:val="003F31F5"/>
    <w:rsid w:val="003F4DD8"/>
    <w:rsid w:val="00400BF3"/>
    <w:rsid w:val="00400EFB"/>
    <w:rsid w:val="00401297"/>
    <w:rsid w:val="00404522"/>
    <w:rsid w:val="00407A60"/>
    <w:rsid w:val="0041305B"/>
    <w:rsid w:val="0042001F"/>
    <w:rsid w:val="00423618"/>
    <w:rsid w:val="00423D49"/>
    <w:rsid w:val="0042435F"/>
    <w:rsid w:val="00427027"/>
    <w:rsid w:val="0042720E"/>
    <w:rsid w:val="004303C7"/>
    <w:rsid w:val="0043053B"/>
    <w:rsid w:val="00430A07"/>
    <w:rsid w:val="00431864"/>
    <w:rsid w:val="0043347D"/>
    <w:rsid w:val="004335D3"/>
    <w:rsid w:val="00434335"/>
    <w:rsid w:val="0043626A"/>
    <w:rsid w:val="004365EA"/>
    <w:rsid w:val="00440DC0"/>
    <w:rsid w:val="004421A5"/>
    <w:rsid w:val="00443C1A"/>
    <w:rsid w:val="004453C2"/>
    <w:rsid w:val="00446738"/>
    <w:rsid w:val="00447CE4"/>
    <w:rsid w:val="004508F1"/>
    <w:rsid w:val="004527CF"/>
    <w:rsid w:val="00453A6B"/>
    <w:rsid w:val="00453C08"/>
    <w:rsid w:val="00453CC9"/>
    <w:rsid w:val="00460E87"/>
    <w:rsid w:val="00463136"/>
    <w:rsid w:val="00467970"/>
    <w:rsid w:val="00471A67"/>
    <w:rsid w:val="00472A7C"/>
    <w:rsid w:val="00474834"/>
    <w:rsid w:val="00480977"/>
    <w:rsid w:val="00482E79"/>
    <w:rsid w:val="00485C84"/>
    <w:rsid w:val="004873EB"/>
    <w:rsid w:val="004907BD"/>
    <w:rsid w:val="00492A41"/>
    <w:rsid w:val="00492BE9"/>
    <w:rsid w:val="004943FE"/>
    <w:rsid w:val="004A0E12"/>
    <w:rsid w:val="004A1407"/>
    <w:rsid w:val="004A6422"/>
    <w:rsid w:val="004A7DE6"/>
    <w:rsid w:val="004B06D3"/>
    <w:rsid w:val="004B0849"/>
    <w:rsid w:val="004B2B13"/>
    <w:rsid w:val="004B5DDC"/>
    <w:rsid w:val="004B7005"/>
    <w:rsid w:val="004C25C1"/>
    <w:rsid w:val="004C30BB"/>
    <w:rsid w:val="004C673D"/>
    <w:rsid w:val="004D0366"/>
    <w:rsid w:val="004D21B7"/>
    <w:rsid w:val="004D3802"/>
    <w:rsid w:val="004D3BBB"/>
    <w:rsid w:val="004D5D1A"/>
    <w:rsid w:val="004D5FF8"/>
    <w:rsid w:val="004E102A"/>
    <w:rsid w:val="004E464A"/>
    <w:rsid w:val="004E73FE"/>
    <w:rsid w:val="004F0171"/>
    <w:rsid w:val="004F02D8"/>
    <w:rsid w:val="004F0634"/>
    <w:rsid w:val="004F1C51"/>
    <w:rsid w:val="004F4D2C"/>
    <w:rsid w:val="004F70F0"/>
    <w:rsid w:val="004F74EB"/>
    <w:rsid w:val="004F7762"/>
    <w:rsid w:val="00500C1F"/>
    <w:rsid w:val="00502202"/>
    <w:rsid w:val="005052CC"/>
    <w:rsid w:val="00505F9C"/>
    <w:rsid w:val="00507650"/>
    <w:rsid w:val="005104E0"/>
    <w:rsid w:val="00511AF7"/>
    <w:rsid w:val="00511C97"/>
    <w:rsid w:val="005121E9"/>
    <w:rsid w:val="005136D0"/>
    <w:rsid w:val="0051681D"/>
    <w:rsid w:val="00517FD0"/>
    <w:rsid w:val="00520BBF"/>
    <w:rsid w:val="005245F6"/>
    <w:rsid w:val="005248E3"/>
    <w:rsid w:val="00524EF2"/>
    <w:rsid w:val="00526BD5"/>
    <w:rsid w:val="00530637"/>
    <w:rsid w:val="00530F21"/>
    <w:rsid w:val="00532048"/>
    <w:rsid w:val="00532796"/>
    <w:rsid w:val="005333BC"/>
    <w:rsid w:val="00535AB7"/>
    <w:rsid w:val="0053603B"/>
    <w:rsid w:val="00536606"/>
    <w:rsid w:val="00540330"/>
    <w:rsid w:val="00540969"/>
    <w:rsid w:val="00540DDC"/>
    <w:rsid w:val="00543F3D"/>
    <w:rsid w:val="00544696"/>
    <w:rsid w:val="00545785"/>
    <w:rsid w:val="00546199"/>
    <w:rsid w:val="00546DEA"/>
    <w:rsid w:val="00550B1D"/>
    <w:rsid w:val="00550D50"/>
    <w:rsid w:val="005539C9"/>
    <w:rsid w:val="00554916"/>
    <w:rsid w:val="00555334"/>
    <w:rsid w:val="00557DF2"/>
    <w:rsid w:val="00561AFD"/>
    <w:rsid w:val="00561FA8"/>
    <w:rsid w:val="00563899"/>
    <w:rsid w:val="0056446F"/>
    <w:rsid w:val="00564E90"/>
    <w:rsid w:val="0056516F"/>
    <w:rsid w:val="00567B49"/>
    <w:rsid w:val="005715B7"/>
    <w:rsid w:val="00572E7B"/>
    <w:rsid w:val="005732F9"/>
    <w:rsid w:val="005733CB"/>
    <w:rsid w:val="0057390B"/>
    <w:rsid w:val="00574D72"/>
    <w:rsid w:val="005761CE"/>
    <w:rsid w:val="00580FBA"/>
    <w:rsid w:val="00586BA1"/>
    <w:rsid w:val="00586C4E"/>
    <w:rsid w:val="00586CEE"/>
    <w:rsid w:val="00590483"/>
    <w:rsid w:val="005952DA"/>
    <w:rsid w:val="00597AFD"/>
    <w:rsid w:val="005A1484"/>
    <w:rsid w:val="005A184C"/>
    <w:rsid w:val="005A4EC6"/>
    <w:rsid w:val="005B3D50"/>
    <w:rsid w:val="005B63E2"/>
    <w:rsid w:val="005C05B2"/>
    <w:rsid w:val="005D122C"/>
    <w:rsid w:val="005D1FBE"/>
    <w:rsid w:val="005D78C4"/>
    <w:rsid w:val="005E2F64"/>
    <w:rsid w:val="005E7403"/>
    <w:rsid w:val="005F4518"/>
    <w:rsid w:val="005F59B3"/>
    <w:rsid w:val="005F5E21"/>
    <w:rsid w:val="005F6A3F"/>
    <w:rsid w:val="005F6B55"/>
    <w:rsid w:val="0060285E"/>
    <w:rsid w:val="00603FCA"/>
    <w:rsid w:val="00607C6A"/>
    <w:rsid w:val="00612648"/>
    <w:rsid w:val="006138C3"/>
    <w:rsid w:val="00614FC9"/>
    <w:rsid w:val="00616F57"/>
    <w:rsid w:val="00622742"/>
    <w:rsid w:val="00622ACF"/>
    <w:rsid w:val="00623872"/>
    <w:rsid w:val="0062565B"/>
    <w:rsid w:val="00626D4D"/>
    <w:rsid w:val="006274F0"/>
    <w:rsid w:val="00631356"/>
    <w:rsid w:val="0063227D"/>
    <w:rsid w:val="006345F3"/>
    <w:rsid w:val="006353D1"/>
    <w:rsid w:val="0064039A"/>
    <w:rsid w:val="00642DD2"/>
    <w:rsid w:val="00644744"/>
    <w:rsid w:val="006460CB"/>
    <w:rsid w:val="006464CF"/>
    <w:rsid w:val="00647412"/>
    <w:rsid w:val="00651135"/>
    <w:rsid w:val="0065125D"/>
    <w:rsid w:val="00653999"/>
    <w:rsid w:val="00655593"/>
    <w:rsid w:val="006574CA"/>
    <w:rsid w:val="00663860"/>
    <w:rsid w:val="00666F2A"/>
    <w:rsid w:val="0066792D"/>
    <w:rsid w:val="00673D9E"/>
    <w:rsid w:val="0067461F"/>
    <w:rsid w:val="006747FE"/>
    <w:rsid w:val="00674ED6"/>
    <w:rsid w:val="00676FC2"/>
    <w:rsid w:val="00677159"/>
    <w:rsid w:val="006779AB"/>
    <w:rsid w:val="006808F1"/>
    <w:rsid w:val="0068136F"/>
    <w:rsid w:val="00682033"/>
    <w:rsid w:val="006868E9"/>
    <w:rsid w:val="00686C17"/>
    <w:rsid w:val="00686E1D"/>
    <w:rsid w:val="0068706A"/>
    <w:rsid w:val="00687F63"/>
    <w:rsid w:val="00690D09"/>
    <w:rsid w:val="006910DA"/>
    <w:rsid w:val="0069120D"/>
    <w:rsid w:val="006913F2"/>
    <w:rsid w:val="006948A9"/>
    <w:rsid w:val="00696C9B"/>
    <w:rsid w:val="00696FA5"/>
    <w:rsid w:val="00697477"/>
    <w:rsid w:val="006A15E4"/>
    <w:rsid w:val="006A16DB"/>
    <w:rsid w:val="006A2CAE"/>
    <w:rsid w:val="006A446E"/>
    <w:rsid w:val="006A4D98"/>
    <w:rsid w:val="006B04BA"/>
    <w:rsid w:val="006B1DA9"/>
    <w:rsid w:val="006B479C"/>
    <w:rsid w:val="006B49EE"/>
    <w:rsid w:val="006B51C6"/>
    <w:rsid w:val="006B7786"/>
    <w:rsid w:val="006C0D24"/>
    <w:rsid w:val="006C0E4E"/>
    <w:rsid w:val="006C1972"/>
    <w:rsid w:val="006C1D52"/>
    <w:rsid w:val="006C2C50"/>
    <w:rsid w:val="006C2D89"/>
    <w:rsid w:val="006C35DB"/>
    <w:rsid w:val="006C71D5"/>
    <w:rsid w:val="006D47F9"/>
    <w:rsid w:val="006D7129"/>
    <w:rsid w:val="006E1020"/>
    <w:rsid w:val="006E22B9"/>
    <w:rsid w:val="006E28B3"/>
    <w:rsid w:val="006E386B"/>
    <w:rsid w:val="006E55EE"/>
    <w:rsid w:val="006E6D5A"/>
    <w:rsid w:val="006F016A"/>
    <w:rsid w:val="006F0369"/>
    <w:rsid w:val="006F34D4"/>
    <w:rsid w:val="006F3B0C"/>
    <w:rsid w:val="006F75BF"/>
    <w:rsid w:val="00702346"/>
    <w:rsid w:val="00706006"/>
    <w:rsid w:val="00707C40"/>
    <w:rsid w:val="00710390"/>
    <w:rsid w:val="00710F6F"/>
    <w:rsid w:val="00711F22"/>
    <w:rsid w:val="007124CC"/>
    <w:rsid w:val="00712E27"/>
    <w:rsid w:val="007130A1"/>
    <w:rsid w:val="007136E9"/>
    <w:rsid w:val="007202F1"/>
    <w:rsid w:val="0072076E"/>
    <w:rsid w:val="00720A95"/>
    <w:rsid w:val="007224CE"/>
    <w:rsid w:val="00722971"/>
    <w:rsid w:val="00723A92"/>
    <w:rsid w:val="007250D1"/>
    <w:rsid w:val="00727460"/>
    <w:rsid w:val="007303CB"/>
    <w:rsid w:val="0073103E"/>
    <w:rsid w:val="0073125C"/>
    <w:rsid w:val="00731669"/>
    <w:rsid w:val="00732D88"/>
    <w:rsid w:val="007362C5"/>
    <w:rsid w:val="007374A9"/>
    <w:rsid w:val="007409AB"/>
    <w:rsid w:val="007412A2"/>
    <w:rsid w:val="00741B68"/>
    <w:rsid w:val="00742A37"/>
    <w:rsid w:val="00744066"/>
    <w:rsid w:val="00744170"/>
    <w:rsid w:val="00745123"/>
    <w:rsid w:val="007468DD"/>
    <w:rsid w:val="007474CF"/>
    <w:rsid w:val="0074756E"/>
    <w:rsid w:val="007505F4"/>
    <w:rsid w:val="00751E7B"/>
    <w:rsid w:val="0075312D"/>
    <w:rsid w:val="007535C4"/>
    <w:rsid w:val="00753DCC"/>
    <w:rsid w:val="007540EE"/>
    <w:rsid w:val="007563C6"/>
    <w:rsid w:val="00756C05"/>
    <w:rsid w:val="00757567"/>
    <w:rsid w:val="007576E5"/>
    <w:rsid w:val="00761908"/>
    <w:rsid w:val="007624F0"/>
    <w:rsid w:val="00762DDB"/>
    <w:rsid w:val="00767398"/>
    <w:rsid w:val="0077277C"/>
    <w:rsid w:val="00780E8F"/>
    <w:rsid w:val="00780EB5"/>
    <w:rsid w:val="00781852"/>
    <w:rsid w:val="007901AA"/>
    <w:rsid w:val="00791427"/>
    <w:rsid w:val="00791539"/>
    <w:rsid w:val="0079153F"/>
    <w:rsid w:val="0079365D"/>
    <w:rsid w:val="007A0CA2"/>
    <w:rsid w:val="007A1AA2"/>
    <w:rsid w:val="007A35ED"/>
    <w:rsid w:val="007A3864"/>
    <w:rsid w:val="007A5053"/>
    <w:rsid w:val="007A50B3"/>
    <w:rsid w:val="007A73A6"/>
    <w:rsid w:val="007A74E1"/>
    <w:rsid w:val="007B221A"/>
    <w:rsid w:val="007B3A0E"/>
    <w:rsid w:val="007B3FF9"/>
    <w:rsid w:val="007B5858"/>
    <w:rsid w:val="007B6B9E"/>
    <w:rsid w:val="007B7507"/>
    <w:rsid w:val="007C458B"/>
    <w:rsid w:val="007C551D"/>
    <w:rsid w:val="007D0826"/>
    <w:rsid w:val="007D21A9"/>
    <w:rsid w:val="007D3170"/>
    <w:rsid w:val="007D31CC"/>
    <w:rsid w:val="007D49E5"/>
    <w:rsid w:val="007D5E4B"/>
    <w:rsid w:val="007D6AB3"/>
    <w:rsid w:val="007E09FE"/>
    <w:rsid w:val="007E1CCC"/>
    <w:rsid w:val="007E222D"/>
    <w:rsid w:val="007E2BB2"/>
    <w:rsid w:val="007E3F50"/>
    <w:rsid w:val="007E6C42"/>
    <w:rsid w:val="007F04A0"/>
    <w:rsid w:val="007F0A14"/>
    <w:rsid w:val="007F3794"/>
    <w:rsid w:val="007F3E4F"/>
    <w:rsid w:val="007F60A1"/>
    <w:rsid w:val="008031AC"/>
    <w:rsid w:val="00804174"/>
    <w:rsid w:val="00804334"/>
    <w:rsid w:val="0080658C"/>
    <w:rsid w:val="008078CF"/>
    <w:rsid w:val="0081234A"/>
    <w:rsid w:val="00813679"/>
    <w:rsid w:val="00813DFE"/>
    <w:rsid w:val="00816521"/>
    <w:rsid w:val="00820C57"/>
    <w:rsid w:val="0082382C"/>
    <w:rsid w:val="00824688"/>
    <w:rsid w:val="00825992"/>
    <w:rsid w:val="008262B4"/>
    <w:rsid w:val="008330BF"/>
    <w:rsid w:val="00835758"/>
    <w:rsid w:val="00836052"/>
    <w:rsid w:val="008360B0"/>
    <w:rsid w:val="00836B45"/>
    <w:rsid w:val="00836E01"/>
    <w:rsid w:val="00840645"/>
    <w:rsid w:val="00841412"/>
    <w:rsid w:val="0085016D"/>
    <w:rsid w:val="00851511"/>
    <w:rsid w:val="00852B23"/>
    <w:rsid w:val="008538CC"/>
    <w:rsid w:val="00860572"/>
    <w:rsid w:val="008616BF"/>
    <w:rsid w:val="00861A97"/>
    <w:rsid w:val="00861ACB"/>
    <w:rsid w:val="008667A8"/>
    <w:rsid w:val="0087154E"/>
    <w:rsid w:val="00872AB8"/>
    <w:rsid w:val="00872D50"/>
    <w:rsid w:val="008737B0"/>
    <w:rsid w:val="00873C29"/>
    <w:rsid w:val="00874367"/>
    <w:rsid w:val="00876C79"/>
    <w:rsid w:val="00876EFB"/>
    <w:rsid w:val="00881083"/>
    <w:rsid w:val="00881E05"/>
    <w:rsid w:val="0088268F"/>
    <w:rsid w:val="00884425"/>
    <w:rsid w:val="00884581"/>
    <w:rsid w:val="00885166"/>
    <w:rsid w:val="00886D3B"/>
    <w:rsid w:val="008912D2"/>
    <w:rsid w:val="0089297B"/>
    <w:rsid w:val="00893109"/>
    <w:rsid w:val="008931FA"/>
    <w:rsid w:val="00893351"/>
    <w:rsid w:val="0089638B"/>
    <w:rsid w:val="008A1561"/>
    <w:rsid w:val="008A15FD"/>
    <w:rsid w:val="008A56AD"/>
    <w:rsid w:val="008A655B"/>
    <w:rsid w:val="008A693A"/>
    <w:rsid w:val="008B0E76"/>
    <w:rsid w:val="008B23DC"/>
    <w:rsid w:val="008B50B3"/>
    <w:rsid w:val="008B63D9"/>
    <w:rsid w:val="008B6CB2"/>
    <w:rsid w:val="008B6FE2"/>
    <w:rsid w:val="008B795A"/>
    <w:rsid w:val="008B7A92"/>
    <w:rsid w:val="008B7EFA"/>
    <w:rsid w:val="008C0DA7"/>
    <w:rsid w:val="008C7652"/>
    <w:rsid w:val="008D3233"/>
    <w:rsid w:val="008D3690"/>
    <w:rsid w:val="008D38EE"/>
    <w:rsid w:val="008D4204"/>
    <w:rsid w:val="008D4D14"/>
    <w:rsid w:val="008D6844"/>
    <w:rsid w:val="008D7E10"/>
    <w:rsid w:val="008E0471"/>
    <w:rsid w:val="008E1CF1"/>
    <w:rsid w:val="008E278D"/>
    <w:rsid w:val="008E6024"/>
    <w:rsid w:val="008E6241"/>
    <w:rsid w:val="008E697F"/>
    <w:rsid w:val="008F18F0"/>
    <w:rsid w:val="008F1DCF"/>
    <w:rsid w:val="008F3E5B"/>
    <w:rsid w:val="008F4B41"/>
    <w:rsid w:val="008F762E"/>
    <w:rsid w:val="008F7C7F"/>
    <w:rsid w:val="009026F7"/>
    <w:rsid w:val="009044C6"/>
    <w:rsid w:val="00904917"/>
    <w:rsid w:val="00905ABF"/>
    <w:rsid w:val="00910338"/>
    <w:rsid w:val="00912AA4"/>
    <w:rsid w:val="00914F50"/>
    <w:rsid w:val="00920407"/>
    <w:rsid w:val="0092099E"/>
    <w:rsid w:val="00920C63"/>
    <w:rsid w:val="0092102D"/>
    <w:rsid w:val="00922A24"/>
    <w:rsid w:val="0092789E"/>
    <w:rsid w:val="00927DA5"/>
    <w:rsid w:val="00935F42"/>
    <w:rsid w:val="0093787A"/>
    <w:rsid w:val="00940B6E"/>
    <w:rsid w:val="00942797"/>
    <w:rsid w:val="00943DBD"/>
    <w:rsid w:val="00944FD2"/>
    <w:rsid w:val="0095086F"/>
    <w:rsid w:val="0095320A"/>
    <w:rsid w:val="00954613"/>
    <w:rsid w:val="00955550"/>
    <w:rsid w:val="009564E7"/>
    <w:rsid w:val="00957520"/>
    <w:rsid w:val="00957F98"/>
    <w:rsid w:val="009602A5"/>
    <w:rsid w:val="0096077F"/>
    <w:rsid w:val="00970047"/>
    <w:rsid w:val="00970406"/>
    <w:rsid w:val="00971714"/>
    <w:rsid w:val="00975F26"/>
    <w:rsid w:val="00976333"/>
    <w:rsid w:val="00976CA6"/>
    <w:rsid w:val="00983F2F"/>
    <w:rsid w:val="00983FB7"/>
    <w:rsid w:val="009848BA"/>
    <w:rsid w:val="009849E9"/>
    <w:rsid w:val="00984AF4"/>
    <w:rsid w:val="0098558B"/>
    <w:rsid w:val="00985642"/>
    <w:rsid w:val="00985D5D"/>
    <w:rsid w:val="00990184"/>
    <w:rsid w:val="00990D5D"/>
    <w:rsid w:val="00991F29"/>
    <w:rsid w:val="009920D2"/>
    <w:rsid w:val="00994BB7"/>
    <w:rsid w:val="0099526D"/>
    <w:rsid w:val="009A1C18"/>
    <w:rsid w:val="009A305C"/>
    <w:rsid w:val="009A47EF"/>
    <w:rsid w:val="009A643C"/>
    <w:rsid w:val="009A79EB"/>
    <w:rsid w:val="009B0D1D"/>
    <w:rsid w:val="009B27EB"/>
    <w:rsid w:val="009B3CD5"/>
    <w:rsid w:val="009B70E3"/>
    <w:rsid w:val="009C019C"/>
    <w:rsid w:val="009C14CB"/>
    <w:rsid w:val="009C25C3"/>
    <w:rsid w:val="009C4B27"/>
    <w:rsid w:val="009C55CD"/>
    <w:rsid w:val="009D4C94"/>
    <w:rsid w:val="009D5F4F"/>
    <w:rsid w:val="009D65BC"/>
    <w:rsid w:val="009E0D19"/>
    <w:rsid w:val="009E6078"/>
    <w:rsid w:val="009E6342"/>
    <w:rsid w:val="009E6D37"/>
    <w:rsid w:val="009E6F4C"/>
    <w:rsid w:val="009F059D"/>
    <w:rsid w:val="009F4BCC"/>
    <w:rsid w:val="009F5DD3"/>
    <w:rsid w:val="00A00E7D"/>
    <w:rsid w:val="00A0124C"/>
    <w:rsid w:val="00A02529"/>
    <w:rsid w:val="00A025B7"/>
    <w:rsid w:val="00A025D3"/>
    <w:rsid w:val="00A042C8"/>
    <w:rsid w:val="00A055CE"/>
    <w:rsid w:val="00A05C30"/>
    <w:rsid w:val="00A05E48"/>
    <w:rsid w:val="00A05F3A"/>
    <w:rsid w:val="00A06130"/>
    <w:rsid w:val="00A0757C"/>
    <w:rsid w:val="00A0783A"/>
    <w:rsid w:val="00A07E96"/>
    <w:rsid w:val="00A10BFA"/>
    <w:rsid w:val="00A111D6"/>
    <w:rsid w:val="00A121FE"/>
    <w:rsid w:val="00A21518"/>
    <w:rsid w:val="00A225A0"/>
    <w:rsid w:val="00A23105"/>
    <w:rsid w:val="00A23BDE"/>
    <w:rsid w:val="00A24335"/>
    <w:rsid w:val="00A26F02"/>
    <w:rsid w:val="00A32422"/>
    <w:rsid w:val="00A36228"/>
    <w:rsid w:val="00A36BDD"/>
    <w:rsid w:val="00A413EB"/>
    <w:rsid w:val="00A416D6"/>
    <w:rsid w:val="00A41B85"/>
    <w:rsid w:val="00A42989"/>
    <w:rsid w:val="00A42EE7"/>
    <w:rsid w:val="00A43161"/>
    <w:rsid w:val="00A440C8"/>
    <w:rsid w:val="00A46ADE"/>
    <w:rsid w:val="00A46C7D"/>
    <w:rsid w:val="00A50C07"/>
    <w:rsid w:val="00A50C8E"/>
    <w:rsid w:val="00A5300D"/>
    <w:rsid w:val="00A560EC"/>
    <w:rsid w:val="00A56D0B"/>
    <w:rsid w:val="00A57679"/>
    <w:rsid w:val="00A578F1"/>
    <w:rsid w:val="00A617DF"/>
    <w:rsid w:val="00A63D96"/>
    <w:rsid w:val="00A66428"/>
    <w:rsid w:val="00A70672"/>
    <w:rsid w:val="00A70965"/>
    <w:rsid w:val="00A73A9C"/>
    <w:rsid w:val="00A74022"/>
    <w:rsid w:val="00A759CB"/>
    <w:rsid w:val="00A77FD1"/>
    <w:rsid w:val="00A81033"/>
    <w:rsid w:val="00A85F12"/>
    <w:rsid w:val="00A90E5E"/>
    <w:rsid w:val="00A915E4"/>
    <w:rsid w:val="00A93A76"/>
    <w:rsid w:val="00A93D77"/>
    <w:rsid w:val="00A944BD"/>
    <w:rsid w:val="00A94857"/>
    <w:rsid w:val="00A978D5"/>
    <w:rsid w:val="00AA1870"/>
    <w:rsid w:val="00AA519C"/>
    <w:rsid w:val="00AB4378"/>
    <w:rsid w:val="00AB5A14"/>
    <w:rsid w:val="00AC2023"/>
    <w:rsid w:val="00AC2473"/>
    <w:rsid w:val="00AC2F1E"/>
    <w:rsid w:val="00AC401D"/>
    <w:rsid w:val="00AC4313"/>
    <w:rsid w:val="00AC4E22"/>
    <w:rsid w:val="00AC55E1"/>
    <w:rsid w:val="00AC6721"/>
    <w:rsid w:val="00AC75A2"/>
    <w:rsid w:val="00AD03C3"/>
    <w:rsid w:val="00AD0B2F"/>
    <w:rsid w:val="00AD4E4D"/>
    <w:rsid w:val="00AD67D3"/>
    <w:rsid w:val="00AD6AE9"/>
    <w:rsid w:val="00AE0A7F"/>
    <w:rsid w:val="00AE0FE0"/>
    <w:rsid w:val="00AE1536"/>
    <w:rsid w:val="00AE1AC7"/>
    <w:rsid w:val="00AE203F"/>
    <w:rsid w:val="00AE3683"/>
    <w:rsid w:val="00AE568D"/>
    <w:rsid w:val="00AE79F4"/>
    <w:rsid w:val="00AF1D59"/>
    <w:rsid w:val="00AF546D"/>
    <w:rsid w:val="00B011AB"/>
    <w:rsid w:val="00B01403"/>
    <w:rsid w:val="00B01456"/>
    <w:rsid w:val="00B029EE"/>
    <w:rsid w:val="00B03198"/>
    <w:rsid w:val="00B03231"/>
    <w:rsid w:val="00B070F4"/>
    <w:rsid w:val="00B112C7"/>
    <w:rsid w:val="00B1155C"/>
    <w:rsid w:val="00B16FCB"/>
    <w:rsid w:val="00B1777F"/>
    <w:rsid w:val="00B235A5"/>
    <w:rsid w:val="00B23AFF"/>
    <w:rsid w:val="00B3242B"/>
    <w:rsid w:val="00B326AD"/>
    <w:rsid w:val="00B32BA2"/>
    <w:rsid w:val="00B339AB"/>
    <w:rsid w:val="00B3419D"/>
    <w:rsid w:val="00B35410"/>
    <w:rsid w:val="00B3683B"/>
    <w:rsid w:val="00B3794F"/>
    <w:rsid w:val="00B414F4"/>
    <w:rsid w:val="00B423AF"/>
    <w:rsid w:val="00B43D1A"/>
    <w:rsid w:val="00B4404B"/>
    <w:rsid w:val="00B451E1"/>
    <w:rsid w:val="00B50F32"/>
    <w:rsid w:val="00B515C7"/>
    <w:rsid w:val="00B52E50"/>
    <w:rsid w:val="00B57E63"/>
    <w:rsid w:val="00B63C8E"/>
    <w:rsid w:val="00B66FA1"/>
    <w:rsid w:val="00B70058"/>
    <w:rsid w:val="00B708A4"/>
    <w:rsid w:val="00B70C6C"/>
    <w:rsid w:val="00B70E6D"/>
    <w:rsid w:val="00B7134D"/>
    <w:rsid w:val="00B714C4"/>
    <w:rsid w:val="00B715FD"/>
    <w:rsid w:val="00B749F4"/>
    <w:rsid w:val="00B767B4"/>
    <w:rsid w:val="00B842A8"/>
    <w:rsid w:val="00B8798D"/>
    <w:rsid w:val="00B916C7"/>
    <w:rsid w:val="00B92B96"/>
    <w:rsid w:val="00BA1B16"/>
    <w:rsid w:val="00BA2428"/>
    <w:rsid w:val="00BA6909"/>
    <w:rsid w:val="00BA773F"/>
    <w:rsid w:val="00BB2F34"/>
    <w:rsid w:val="00BB5ABF"/>
    <w:rsid w:val="00BB623F"/>
    <w:rsid w:val="00BC144D"/>
    <w:rsid w:val="00BC22CB"/>
    <w:rsid w:val="00BC23BA"/>
    <w:rsid w:val="00BC3D0E"/>
    <w:rsid w:val="00BC5B29"/>
    <w:rsid w:val="00BD38D3"/>
    <w:rsid w:val="00BD7BBC"/>
    <w:rsid w:val="00BE1F2D"/>
    <w:rsid w:val="00BE465D"/>
    <w:rsid w:val="00BE467E"/>
    <w:rsid w:val="00BE4DB2"/>
    <w:rsid w:val="00BE51F2"/>
    <w:rsid w:val="00BE6C09"/>
    <w:rsid w:val="00BE708A"/>
    <w:rsid w:val="00BE73CB"/>
    <w:rsid w:val="00BE7656"/>
    <w:rsid w:val="00BE7BDD"/>
    <w:rsid w:val="00BF00B7"/>
    <w:rsid w:val="00BF41A0"/>
    <w:rsid w:val="00BF629F"/>
    <w:rsid w:val="00BF78AB"/>
    <w:rsid w:val="00C016A8"/>
    <w:rsid w:val="00C017E5"/>
    <w:rsid w:val="00C01805"/>
    <w:rsid w:val="00C03177"/>
    <w:rsid w:val="00C13C1E"/>
    <w:rsid w:val="00C142CF"/>
    <w:rsid w:val="00C16215"/>
    <w:rsid w:val="00C162BD"/>
    <w:rsid w:val="00C166A5"/>
    <w:rsid w:val="00C17E62"/>
    <w:rsid w:val="00C22DCD"/>
    <w:rsid w:val="00C2390F"/>
    <w:rsid w:val="00C32713"/>
    <w:rsid w:val="00C33358"/>
    <w:rsid w:val="00C33650"/>
    <w:rsid w:val="00C3423D"/>
    <w:rsid w:val="00C35D96"/>
    <w:rsid w:val="00C4003C"/>
    <w:rsid w:val="00C4018F"/>
    <w:rsid w:val="00C42E96"/>
    <w:rsid w:val="00C460FA"/>
    <w:rsid w:val="00C46660"/>
    <w:rsid w:val="00C46C78"/>
    <w:rsid w:val="00C50324"/>
    <w:rsid w:val="00C51227"/>
    <w:rsid w:val="00C519A2"/>
    <w:rsid w:val="00C51DA4"/>
    <w:rsid w:val="00C51F5E"/>
    <w:rsid w:val="00C52F2C"/>
    <w:rsid w:val="00C530C1"/>
    <w:rsid w:val="00C537B7"/>
    <w:rsid w:val="00C54ECE"/>
    <w:rsid w:val="00C5540E"/>
    <w:rsid w:val="00C5694D"/>
    <w:rsid w:val="00C576E1"/>
    <w:rsid w:val="00C60650"/>
    <w:rsid w:val="00C61FE6"/>
    <w:rsid w:val="00C63C40"/>
    <w:rsid w:val="00C6482B"/>
    <w:rsid w:val="00C64C79"/>
    <w:rsid w:val="00C65408"/>
    <w:rsid w:val="00C67F12"/>
    <w:rsid w:val="00C705DB"/>
    <w:rsid w:val="00C7062B"/>
    <w:rsid w:val="00C71C55"/>
    <w:rsid w:val="00C74EAC"/>
    <w:rsid w:val="00C75EA2"/>
    <w:rsid w:val="00C768E1"/>
    <w:rsid w:val="00C84B2F"/>
    <w:rsid w:val="00C869A4"/>
    <w:rsid w:val="00C87708"/>
    <w:rsid w:val="00C9130D"/>
    <w:rsid w:val="00C91A5C"/>
    <w:rsid w:val="00C9452E"/>
    <w:rsid w:val="00C94F86"/>
    <w:rsid w:val="00C96122"/>
    <w:rsid w:val="00C96B23"/>
    <w:rsid w:val="00C97BC6"/>
    <w:rsid w:val="00CA0331"/>
    <w:rsid w:val="00CA1D1F"/>
    <w:rsid w:val="00CA22FA"/>
    <w:rsid w:val="00CA255B"/>
    <w:rsid w:val="00CA39D4"/>
    <w:rsid w:val="00CA3B8C"/>
    <w:rsid w:val="00CA47E9"/>
    <w:rsid w:val="00CB2530"/>
    <w:rsid w:val="00CB4591"/>
    <w:rsid w:val="00CB5343"/>
    <w:rsid w:val="00CB778E"/>
    <w:rsid w:val="00CC273D"/>
    <w:rsid w:val="00CC43C3"/>
    <w:rsid w:val="00CC46DB"/>
    <w:rsid w:val="00CC614C"/>
    <w:rsid w:val="00CC7A2A"/>
    <w:rsid w:val="00CD28AD"/>
    <w:rsid w:val="00CD2D1E"/>
    <w:rsid w:val="00CD3FBF"/>
    <w:rsid w:val="00CE01B2"/>
    <w:rsid w:val="00CE07F5"/>
    <w:rsid w:val="00CE1C44"/>
    <w:rsid w:val="00CE5CCC"/>
    <w:rsid w:val="00CF05B3"/>
    <w:rsid w:val="00CF0808"/>
    <w:rsid w:val="00CF0BC1"/>
    <w:rsid w:val="00CF2336"/>
    <w:rsid w:val="00CF27A6"/>
    <w:rsid w:val="00CF62AD"/>
    <w:rsid w:val="00CF70F5"/>
    <w:rsid w:val="00CF7DA5"/>
    <w:rsid w:val="00D0083E"/>
    <w:rsid w:val="00D019E3"/>
    <w:rsid w:val="00D02A47"/>
    <w:rsid w:val="00D03485"/>
    <w:rsid w:val="00D03C1B"/>
    <w:rsid w:val="00D06D03"/>
    <w:rsid w:val="00D114F3"/>
    <w:rsid w:val="00D1366B"/>
    <w:rsid w:val="00D13A85"/>
    <w:rsid w:val="00D144EE"/>
    <w:rsid w:val="00D14E48"/>
    <w:rsid w:val="00D16DB8"/>
    <w:rsid w:val="00D2028C"/>
    <w:rsid w:val="00D21EDB"/>
    <w:rsid w:val="00D22C85"/>
    <w:rsid w:val="00D22D81"/>
    <w:rsid w:val="00D23029"/>
    <w:rsid w:val="00D231B8"/>
    <w:rsid w:val="00D24A40"/>
    <w:rsid w:val="00D27EEA"/>
    <w:rsid w:val="00D30BB2"/>
    <w:rsid w:val="00D32477"/>
    <w:rsid w:val="00D369D0"/>
    <w:rsid w:val="00D40163"/>
    <w:rsid w:val="00D40549"/>
    <w:rsid w:val="00D40885"/>
    <w:rsid w:val="00D41FE7"/>
    <w:rsid w:val="00D44C1A"/>
    <w:rsid w:val="00D5208B"/>
    <w:rsid w:val="00D533B7"/>
    <w:rsid w:val="00D565BC"/>
    <w:rsid w:val="00D57261"/>
    <w:rsid w:val="00D60A64"/>
    <w:rsid w:val="00D614F8"/>
    <w:rsid w:val="00D6340C"/>
    <w:rsid w:val="00D6597A"/>
    <w:rsid w:val="00D72D5D"/>
    <w:rsid w:val="00D74A9A"/>
    <w:rsid w:val="00D761B4"/>
    <w:rsid w:val="00D8037D"/>
    <w:rsid w:val="00D80A6E"/>
    <w:rsid w:val="00D81CE9"/>
    <w:rsid w:val="00D81F09"/>
    <w:rsid w:val="00D83AE0"/>
    <w:rsid w:val="00D84C82"/>
    <w:rsid w:val="00D8590A"/>
    <w:rsid w:val="00D91508"/>
    <w:rsid w:val="00D91795"/>
    <w:rsid w:val="00D9241B"/>
    <w:rsid w:val="00D9477F"/>
    <w:rsid w:val="00D954A8"/>
    <w:rsid w:val="00D95A94"/>
    <w:rsid w:val="00D96550"/>
    <w:rsid w:val="00D97D5C"/>
    <w:rsid w:val="00DA2A6A"/>
    <w:rsid w:val="00DA4638"/>
    <w:rsid w:val="00DB00C4"/>
    <w:rsid w:val="00DB0738"/>
    <w:rsid w:val="00DB0FCE"/>
    <w:rsid w:val="00DB1B9D"/>
    <w:rsid w:val="00DB1C07"/>
    <w:rsid w:val="00DB27A6"/>
    <w:rsid w:val="00DB4060"/>
    <w:rsid w:val="00DB5346"/>
    <w:rsid w:val="00DB63F8"/>
    <w:rsid w:val="00DB6FBF"/>
    <w:rsid w:val="00DC2474"/>
    <w:rsid w:val="00DC39EF"/>
    <w:rsid w:val="00DC57C9"/>
    <w:rsid w:val="00DC5978"/>
    <w:rsid w:val="00DC76F8"/>
    <w:rsid w:val="00DD275A"/>
    <w:rsid w:val="00DD700C"/>
    <w:rsid w:val="00DD74D3"/>
    <w:rsid w:val="00DD7D8B"/>
    <w:rsid w:val="00DE0F25"/>
    <w:rsid w:val="00DE26C7"/>
    <w:rsid w:val="00DE5C82"/>
    <w:rsid w:val="00DE65E7"/>
    <w:rsid w:val="00DF0245"/>
    <w:rsid w:val="00DF033F"/>
    <w:rsid w:val="00DF467E"/>
    <w:rsid w:val="00DF7F29"/>
    <w:rsid w:val="00E000FC"/>
    <w:rsid w:val="00E0138D"/>
    <w:rsid w:val="00E01984"/>
    <w:rsid w:val="00E033B9"/>
    <w:rsid w:val="00E04031"/>
    <w:rsid w:val="00E04586"/>
    <w:rsid w:val="00E0599A"/>
    <w:rsid w:val="00E1236C"/>
    <w:rsid w:val="00E13897"/>
    <w:rsid w:val="00E17DF1"/>
    <w:rsid w:val="00E25BF8"/>
    <w:rsid w:val="00E25CD8"/>
    <w:rsid w:val="00E30366"/>
    <w:rsid w:val="00E30F0E"/>
    <w:rsid w:val="00E3281B"/>
    <w:rsid w:val="00E32EB0"/>
    <w:rsid w:val="00E3369A"/>
    <w:rsid w:val="00E36D76"/>
    <w:rsid w:val="00E37055"/>
    <w:rsid w:val="00E4014E"/>
    <w:rsid w:val="00E449B6"/>
    <w:rsid w:val="00E44DC7"/>
    <w:rsid w:val="00E45AF6"/>
    <w:rsid w:val="00E47991"/>
    <w:rsid w:val="00E47C5B"/>
    <w:rsid w:val="00E51F84"/>
    <w:rsid w:val="00E5498A"/>
    <w:rsid w:val="00E56637"/>
    <w:rsid w:val="00E57650"/>
    <w:rsid w:val="00E60E2E"/>
    <w:rsid w:val="00E610AE"/>
    <w:rsid w:val="00E61CA3"/>
    <w:rsid w:val="00E62F15"/>
    <w:rsid w:val="00E63407"/>
    <w:rsid w:val="00E66402"/>
    <w:rsid w:val="00E6734B"/>
    <w:rsid w:val="00E76CEE"/>
    <w:rsid w:val="00E77A75"/>
    <w:rsid w:val="00E81657"/>
    <w:rsid w:val="00E84299"/>
    <w:rsid w:val="00E8530C"/>
    <w:rsid w:val="00E878DD"/>
    <w:rsid w:val="00E936C4"/>
    <w:rsid w:val="00E939E7"/>
    <w:rsid w:val="00E97217"/>
    <w:rsid w:val="00EA0106"/>
    <w:rsid w:val="00EA08CF"/>
    <w:rsid w:val="00EA1B2D"/>
    <w:rsid w:val="00EA1BD2"/>
    <w:rsid w:val="00EA1C8F"/>
    <w:rsid w:val="00EA22B5"/>
    <w:rsid w:val="00EA2446"/>
    <w:rsid w:val="00EA31F5"/>
    <w:rsid w:val="00EB0850"/>
    <w:rsid w:val="00EB0860"/>
    <w:rsid w:val="00EB4564"/>
    <w:rsid w:val="00EB5241"/>
    <w:rsid w:val="00EC231D"/>
    <w:rsid w:val="00EC3F90"/>
    <w:rsid w:val="00ED17BA"/>
    <w:rsid w:val="00ED1CF4"/>
    <w:rsid w:val="00ED2533"/>
    <w:rsid w:val="00ED2C76"/>
    <w:rsid w:val="00ED3600"/>
    <w:rsid w:val="00ED407E"/>
    <w:rsid w:val="00ED4271"/>
    <w:rsid w:val="00ED6E6B"/>
    <w:rsid w:val="00EE0068"/>
    <w:rsid w:val="00EE3EE3"/>
    <w:rsid w:val="00EF1953"/>
    <w:rsid w:val="00EF2163"/>
    <w:rsid w:val="00EF3604"/>
    <w:rsid w:val="00F00BF3"/>
    <w:rsid w:val="00F015C9"/>
    <w:rsid w:val="00F044A7"/>
    <w:rsid w:val="00F04565"/>
    <w:rsid w:val="00F0457E"/>
    <w:rsid w:val="00F0663F"/>
    <w:rsid w:val="00F071EA"/>
    <w:rsid w:val="00F10B2F"/>
    <w:rsid w:val="00F11ADA"/>
    <w:rsid w:val="00F156A4"/>
    <w:rsid w:val="00F15D4E"/>
    <w:rsid w:val="00F169FC"/>
    <w:rsid w:val="00F16F53"/>
    <w:rsid w:val="00F20361"/>
    <w:rsid w:val="00F22684"/>
    <w:rsid w:val="00F22B08"/>
    <w:rsid w:val="00F25F92"/>
    <w:rsid w:val="00F30150"/>
    <w:rsid w:val="00F302E6"/>
    <w:rsid w:val="00F3409E"/>
    <w:rsid w:val="00F417DD"/>
    <w:rsid w:val="00F41AF5"/>
    <w:rsid w:val="00F41ED6"/>
    <w:rsid w:val="00F42DF8"/>
    <w:rsid w:val="00F42ED1"/>
    <w:rsid w:val="00F4323A"/>
    <w:rsid w:val="00F451E3"/>
    <w:rsid w:val="00F4525D"/>
    <w:rsid w:val="00F46E14"/>
    <w:rsid w:val="00F4777D"/>
    <w:rsid w:val="00F526F8"/>
    <w:rsid w:val="00F623E1"/>
    <w:rsid w:val="00F62788"/>
    <w:rsid w:val="00F67A4E"/>
    <w:rsid w:val="00F67EE5"/>
    <w:rsid w:val="00F704F4"/>
    <w:rsid w:val="00F7241D"/>
    <w:rsid w:val="00F7456C"/>
    <w:rsid w:val="00F751EE"/>
    <w:rsid w:val="00F76160"/>
    <w:rsid w:val="00F7720E"/>
    <w:rsid w:val="00F77347"/>
    <w:rsid w:val="00F77560"/>
    <w:rsid w:val="00F77901"/>
    <w:rsid w:val="00F806E6"/>
    <w:rsid w:val="00F83CA7"/>
    <w:rsid w:val="00F849EB"/>
    <w:rsid w:val="00F866C4"/>
    <w:rsid w:val="00F871A6"/>
    <w:rsid w:val="00F90097"/>
    <w:rsid w:val="00F90C1D"/>
    <w:rsid w:val="00F94444"/>
    <w:rsid w:val="00F95B64"/>
    <w:rsid w:val="00FA07B9"/>
    <w:rsid w:val="00FA0DA7"/>
    <w:rsid w:val="00FA42F0"/>
    <w:rsid w:val="00FA471D"/>
    <w:rsid w:val="00FA6A90"/>
    <w:rsid w:val="00FA737E"/>
    <w:rsid w:val="00FB17A8"/>
    <w:rsid w:val="00FB2976"/>
    <w:rsid w:val="00FB2C43"/>
    <w:rsid w:val="00FB332E"/>
    <w:rsid w:val="00FB4304"/>
    <w:rsid w:val="00FC2858"/>
    <w:rsid w:val="00FC5071"/>
    <w:rsid w:val="00FC7DDC"/>
    <w:rsid w:val="00FD174F"/>
    <w:rsid w:val="00FD5D7A"/>
    <w:rsid w:val="00FD5E17"/>
    <w:rsid w:val="00FD6CAF"/>
    <w:rsid w:val="00FD7337"/>
    <w:rsid w:val="00FE03AA"/>
    <w:rsid w:val="00FE09B7"/>
    <w:rsid w:val="00FE16BF"/>
    <w:rsid w:val="00FE1A98"/>
    <w:rsid w:val="00FE52EF"/>
    <w:rsid w:val="00FE6252"/>
    <w:rsid w:val="00FE700D"/>
    <w:rsid w:val="00FF59FB"/>
    <w:rsid w:val="00FF60EB"/>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21"/>
    <w:rPr>
      <w:sz w:val="20"/>
      <w:szCs w:val="20"/>
    </w:rPr>
  </w:style>
  <w:style w:type="paragraph" w:styleId="Heading1">
    <w:name w:val="heading 1"/>
    <w:basedOn w:val="Normal"/>
    <w:next w:val="Normal"/>
    <w:link w:val="Heading1Char"/>
    <w:uiPriority w:val="99"/>
    <w:qFormat/>
    <w:rsid w:val="00567B4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A22B5"/>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C63C40"/>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061D09"/>
    <w:pPr>
      <w:keepNext/>
      <w:outlineLvl w:val="3"/>
    </w:pPr>
    <w:rPr>
      <w:rFonts w:ascii="Calibri" w:hAnsi="Calibri"/>
      <w:b/>
      <w:sz w:val="28"/>
    </w:rPr>
  </w:style>
  <w:style w:type="paragraph" w:styleId="Heading5">
    <w:name w:val="heading 5"/>
    <w:basedOn w:val="Normal"/>
    <w:next w:val="Normal"/>
    <w:link w:val="Heading5Char"/>
    <w:uiPriority w:val="99"/>
    <w:qFormat/>
    <w:rsid w:val="00061D0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061D0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59A"/>
    <w:rPr>
      <w:rFonts w:ascii="Cambria" w:hAnsi="Cambria"/>
      <w:b/>
      <w:kern w:val="32"/>
      <w:sz w:val="32"/>
    </w:rPr>
  </w:style>
  <w:style w:type="character" w:customStyle="1" w:styleId="Heading2Char">
    <w:name w:val="Heading 2 Char"/>
    <w:basedOn w:val="DefaultParagraphFont"/>
    <w:link w:val="Heading2"/>
    <w:uiPriority w:val="99"/>
    <w:semiHidden/>
    <w:locked/>
    <w:rsid w:val="0037759A"/>
    <w:rPr>
      <w:rFonts w:ascii="Cambria" w:hAnsi="Cambria"/>
      <w:b/>
      <w:i/>
      <w:sz w:val="28"/>
    </w:rPr>
  </w:style>
  <w:style w:type="character" w:customStyle="1" w:styleId="Heading3Char">
    <w:name w:val="Heading 3 Char"/>
    <w:basedOn w:val="DefaultParagraphFont"/>
    <w:link w:val="Heading3"/>
    <w:uiPriority w:val="99"/>
    <w:semiHidden/>
    <w:locked/>
    <w:rsid w:val="0037759A"/>
    <w:rPr>
      <w:rFonts w:ascii="Cambria" w:hAnsi="Cambria"/>
      <w:b/>
      <w:sz w:val="26"/>
    </w:rPr>
  </w:style>
  <w:style w:type="character" w:customStyle="1" w:styleId="Heading4Char">
    <w:name w:val="Heading 4 Char"/>
    <w:basedOn w:val="DefaultParagraphFont"/>
    <w:link w:val="Heading4"/>
    <w:uiPriority w:val="99"/>
    <w:semiHidden/>
    <w:locked/>
    <w:rsid w:val="0037759A"/>
    <w:rPr>
      <w:rFonts w:ascii="Calibri" w:hAnsi="Calibri"/>
      <w:b/>
      <w:sz w:val="28"/>
    </w:rPr>
  </w:style>
  <w:style w:type="character" w:customStyle="1" w:styleId="Heading5Char">
    <w:name w:val="Heading 5 Char"/>
    <w:basedOn w:val="DefaultParagraphFont"/>
    <w:link w:val="Heading5"/>
    <w:uiPriority w:val="99"/>
    <w:semiHidden/>
    <w:locked/>
    <w:rsid w:val="0037759A"/>
    <w:rPr>
      <w:rFonts w:ascii="Calibri" w:hAnsi="Calibri"/>
      <w:b/>
      <w:i/>
      <w:sz w:val="26"/>
    </w:rPr>
  </w:style>
  <w:style w:type="character" w:customStyle="1" w:styleId="Heading6Char">
    <w:name w:val="Heading 6 Char"/>
    <w:basedOn w:val="DefaultParagraphFont"/>
    <w:link w:val="Heading6"/>
    <w:uiPriority w:val="99"/>
    <w:semiHidden/>
    <w:locked/>
    <w:rsid w:val="0037759A"/>
    <w:rPr>
      <w:rFonts w:ascii="Calibri" w:hAnsi="Calibri"/>
      <w:b/>
    </w:rPr>
  </w:style>
  <w:style w:type="paragraph" w:styleId="Header">
    <w:name w:val="header"/>
    <w:basedOn w:val="Normal"/>
    <w:link w:val="HeaderChar"/>
    <w:uiPriority w:val="99"/>
    <w:rsid w:val="00061D09"/>
    <w:pPr>
      <w:tabs>
        <w:tab w:val="center" w:pos="4320"/>
        <w:tab w:val="right" w:pos="8640"/>
      </w:tabs>
    </w:pPr>
  </w:style>
  <w:style w:type="character" w:customStyle="1" w:styleId="HeaderChar">
    <w:name w:val="Header Char"/>
    <w:basedOn w:val="DefaultParagraphFont"/>
    <w:link w:val="Header"/>
    <w:uiPriority w:val="99"/>
    <w:semiHidden/>
    <w:locked/>
    <w:rsid w:val="0037759A"/>
    <w:rPr>
      <w:sz w:val="20"/>
    </w:rPr>
  </w:style>
  <w:style w:type="paragraph" w:styleId="Footer">
    <w:name w:val="footer"/>
    <w:basedOn w:val="Normal"/>
    <w:link w:val="FooterChar"/>
    <w:uiPriority w:val="99"/>
    <w:rsid w:val="00061D09"/>
    <w:pPr>
      <w:tabs>
        <w:tab w:val="center" w:pos="4320"/>
        <w:tab w:val="right" w:pos="8640"/>
      </w:tabs>
    </w:pPr>
  </w:style>
  <w:style w:type="character" w:customStyle="1" w:styleId="FooterChar">
    <w:name w:val="Footer Char"/>
    <w:basedOn w:val="DefaultParagraphFont"/>
    <w:link w:val="Footer"/>
    <w:uiPriority w:val="99"/>
    <w:semiHidden/>
    <w:locked/>
    <w:rsid w:val="0037759A"/>
    <w:rPr>
      <w:sz w:val="20"/>
    </w:rPr>
  </w:style>
  <w:style w:type="paragraph" w:customStyle="1" w:styleId="Print-FromToSubjectDate">
    <w:name w:val="Print- From: To: Subject: Date:"/>
    <w:basedOn w:val="Normal"/>
    <w:uiPriority w:val="99"/>
    <w:rsid w:val="00061D09"/>
    <w:pPr>
      <w:pBdr>
        <w:left w:val="single" w:sz="18" w:space="1" w:color="auto"/>
      </w:pBdr>
    </w:pPr>
    <w:rPr>
      <w:rFonts w:ascii="Arial" w:hAnsi="Arial"/>
    </w:rPr>
  </w:style>
  <w:style w:type="paragraph" w:customStyle="1" w:styleId="DefaultText">
    <w:name w:val="Default Text"/>
    <w:uiPriority w:val="99"/>
    <w:rsid w:val="00061D09"/>
    <w:rPr>
      <w:color w:val="000000"/>
      <w:sz w:val="24"/>
      <w:szCs w:val="20"/>
    </w:rPr>
  </w:style>
  <w:style w:type="paragraph" w:styleId="BodyText">
    <w:name w:val="Body Text"/>
    <w:basedOn w:val="Normal"/>
    <w:link w:val="BodyTextChar"/>
    <w:uiPriority w:val="99"/>
    <w:rsid w:val="00061D09"/>
  </w:style>
  <w:style w:type="character" w:customStyle="1" w:styleId="BodyTextChar">
    <w:name w:val="Body Text Char"/>
    <w:basedOn w:val="DefaultParagraphFont"/>
    <w:link w:val="BodyText"/>
    <w:uiPriority w:val="99"/>
    <w:semiHidden/>
    <w:locked/>
    <w:rsid w:val="0037759A"/>
    <w:rPr>
      <w:sz w:val="20"/>
    </w:rPr>
  </w:style>
  <w:style w:type="paragraph" w:styleId="Date">
    <w:name w:val="Date"/>
    <w:basedOn w:val="Normal"/>
    <w:next w:val="Normal"/>
    <w:link w:val="DateChar"/>
    <w:uiPriority w:val="99"/>
    <w:rsid w:val="00061D09"/>
  </w:style>
  <w:style w:type="character" w:customStyle="1" w:styleId="DateChar">
    <w:name w:val="Date Char"/>
    <w:basedOn w:val="DefaultParagraphFont"/>
    <w:link w:val="Date"/>
    <w:uiPriority w:val="99"/>
    <w:semiHidden/>
    <w:locked/>
    <w:rsid w:val="0037759A"/>
    <w:rPr>
      <w:sz w:val="20"/>
    </w:rPr>
  </w:style>
  <w:style w:type="paragraph" w:customStyle="1" w:styleId="InsideAddressName">
    <w:name w:val="Inside Address Name"/>
    <w:basedOn w:val="Normal"/>
    <w:uiPriority w:val="99"/>
    <w:rsid w:val="00061D09"/>
  </w:style>
  <w:style w:type="paragraph" w:customStyle="1" w:styleId="InsideAddress">
    <w:name w:val="Inside Address"/>
    <w:basedOn w:val="Normal"/>
    <w:uiPriority w:val="99"/>
    <w:rsid w:val="00061D09"/>
  </w:style>
  <w:style w:type="paragraph" w:styleId="Salutation">
    <w:name w:val="Salutation"/>
    <w:basedOn w:val="Normal"/>
    <w:next w:val="Normal"/>
    <w:link w:val="SalutationChar"/>
    <w:uiPriority w:val="99"/>
    <w:rsid w:val="00061D09"/>
  </w:style>
  <w:style w:type="character" w:customStyle="1" w:styleId="SalutationChar">
    <w:name w:val="Salutation Char"/>
    <w:basedOn w:val="DefaultParagraphFont"/>
    <w:link w:val="Salutation"/>
    <w:uiPriority w:val="99"/>
    <w:semiHidden/>
    <w:locked/>
    <w:rsid w:val="0037759A"/>
    <w:rPr>
      <w:sz w:val="20"/>
    </w:rPr>
  </w:style>
  <w:style w:type="paragraph" w:styleId="Closing">
    <w:name w:val="Closing"/>
    <w:basedOn w:val="Normal"/>
    <w:link w:val="ClosingChar"/>
    <w:uiPriority w:val="99"/>
    <w:rsid w:val="00061D09"/>
  </w:style>
  <w:style w:type="character" w:customStyle="1" w:styleId="ClosingChar">
    <w:name w:val="Closing Char"/>
    <w:basedOn w:val="DefaultParagraphFont"/>
    <w:link w:val="Closing"/>
    <w:uiPriority w:val="99"/>
    <w:semiHidden/>
    <w:locked/>
    <w:rsid w:val="0037759A"/>
    <w:rPr>
      <w:sz w:val="20"/>
    </w:rPr>
  </w:style>
  <w:style w:type="paragraph" w:styleId="Signature">
    <w:name w:val="Signature"/>
    <w:basedOn w:val="Normal"/>
    <w:link w:val="SignatureChar"/>
    <w:uiPriority w:val="99"/>
    <w:rsid w:val="00061D09"/>
  </w:style>
  <w:style w:type="character" w:customStyle="1" w:styleId="SignatureChar">
    <w:name w:val="Signature Char"/>
    <w:basedOn w:val="DefaultParagraphFont"/>
    <w:link w:val="Signature"/>
    <w:uiPriority w:val="99"/>
    <w:semiHidden/>
    <w:locked/>
    <w:rsid w:val="0037759A"/>
    <w:rPr>
      <w:sz w:val="20"/>
    </w:rPr>
  </w:style>
  <w:style w:type="character" w:styleId="Hyperlink">
    <w:name w:val="Hyperlink"/>
    <w:basedOn w:val="DefaultParagraphFont"/>
    <w:uiPriority w:val="99"/>
    <w:rsid w:val="00061D09"/>
    <w:rPr>
      <w:rFonts w:cs="Times New Roman"/>
      <w:color w:val="0000FF"/>
      <w:u w:val="single"/>
    </w:rPr>
  </w:style>
  <w:style w:type="paragraph" w:customStyle="1" w:styleId="TableText">
    <w:name w:val="Table Text"/>
    <w:uiPriority w:val="99"/>
    <w:rsid w:val="00061D09"/>
    <w:rPr>
      <w:rFonts w:ascii="Arial Narrow" w:hAnsi="Arial Narrow"/>
      <w:color w:val="000000"/>
      <w:sz w:val="24"/>
      <w:szCs w:val="20"/>
    </w:rPr>
  </w:style>
  <w:style w:type="paragraph" w:styleId="BodyTextIndent">
    <w:name w:val="Body Text Indent"/>
    <w:basedOn w:val="Normal"/>
    <w:link w:val="BodyTextIndentChar"/>
    <w:uiPriority w:val="99"/>
    <w:rsid w:val="00061D09"/>
    <w:pPr>
      <w:spacing w:before="120"/>
      <w:ind w:firstLine="720"/>
      <w:jc w:val="both"/>
    </w:pPr>
  </w:style>
  <w:style w:type="character" w:customStyle="1" w:styleId="BodyTextIndentChar">
    <w:name w:val="Body Text Indent Char"/>
    <w:basedOn w:val="DefaultParagraphFont"/>
    <w:link w:val="BodyTextIndent"/>
    <w:uiPriority w:val="99"/>
    <w:semiHidden/>
    <w:locked/>
    <w:rsid w:val="0037759A"/>
    <w:rPr>
      <w:sz w:val="20"/>
    </w:rPr>
  </w:style>
  <w:style w:type="character" w:styleId="FollowedHyperlink">
    <w:name w:val="FollowedHyperlink"/>
    <w:basedOn w:val="DefaultParagraphFont"/>
    <w:uiPriority w:val="99"/>
    <w:rsid w:val="00061D09"/>
    <w:rPr>
      <w:rFonts w:cs="Times New Roman"/>
      <w:color w:val="800080"/>
      <w:u w:val="single"/>
    </w:rPr>
  </w:style>
  <w:style w:type="table" w:styleId="TableGrid">
    <w:name w:val="Table Grid"/>
    <w:basedOn w:val="TableNormal"/>
    <w:uiPriority w:val="99"/>
    <w:rsid w:val="001C10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B5E87"/>
    <w:rPr>
      <w:rFonts w:cs="Times New Roman"/>
    </w:rPr>
  </w:style>
  <w:style w:type="paragraph" w:styleId="TOC2">
    <w:name w:val="toc 2"/>
    <w:basedOn w:val="Normal"/>
    <w:next w:val="Normal"/>
    <w:autoRedefine/>
    <w:uiPriority w:val="99"/>
    <w:semiHidden/>
    <w:rsid w:val="003D6BE6"/>
    <w:pPr>
      <w:ind w:left="200"/>
    </w:pPr>
  </w:style>
  <w:style w:type="paragraph" w:styleId="TOC1">
    <w:name w:val="toc 1"/>
    <w:basedOn w:val="Normal"/>
    <w:next w:val="Normal"/>
    <w:autoRedefine/>
    <w:uiPriority w:val="99"/>
    <w:semiHidden/>
    <w:rsid w:val="00EA22B5"/>
  </w:style>
  <w:style w:type="paragraph" w:styleId="TOC3">
    <w:name w:val="toc 3"/>
    <w:basedOn w:val="Normal"/>
    <w:next w:val="Normal"/>
    <w:autoRedefine/>
    <w:uiPriority w:val="99"/>
    <w:semiHidden/>
    <w:rsid w:val="00D231B8"/>
    <w:pPr>
      <w:ind w:left="400"/>
    </w:pPr>
  </w:style>
  <w:style w:type="paragraph" w:customStyle="1" w:styleId="BulletStatusReport">
    <w:name w:val="Bullet Status Report"/>
    <w:basedOn w:val="Normal"/>
    <w:uiPriority w:val="99"/>
    <w:rsid w:val="00F0663F"/>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D72D5D"/>
    <w:rPr>
      <w:rFonts w:cs="Times New Roman"/>
      <w:b/>
    </w:rPr>
  </w:style>
  <w:style w:type="character" w:styleId="Emphasis">
    <w:name w:val="Emphasis"/>
    <w:basedOn w:val="DefaultParagraphFont"/>
    <w:uiPriority w:val="99"/>
    <w:qFormat/>
    <w:rsid w:val="00D72D5D"/>
    <w:rPr>
      <w:rFonts w:cs="Times New Roman"/>
      <w:i/>
    </w:rPr>
  </w:style>
  <w:style w:type="paragraph" w:styleId="FootnoteText">
    <w:name w:val="footnote text"/>
    <w:basedOn w:val="Normal"/>
    <w:link w:val="FootnoteTextChar"/>
    <w:uiPriority w:val="99"/>
    <w:semiHidden/>
    <w:rsid w:val="00AE203F"/>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6F3B0C"/>
    <w:rPr>
      <w:rFonts w:ascii="Arial" w:hAnsi="Arial"/>
      <w:snapToGrid w:val="0"/>
      <w:lang w:val="en-US" w:eastAsia="en-US"/>
    </w:rPr>
  </w:style>
  <w:style w:type="character" w:styleId="FootnoteReference">
    <w:name w:val="footnote reference"/>
    <w:basedOn w:val="DefaultParagraphFont"/>
    <w:uiPriority w:val="99"/>
    <w:semiHidden/>
    <w:rsid w:val="00AE203F"/>
    <w:rPr>
      <w:rFonts w:cs="Times New Roman"/>
      <w:vertAlign w:val="superscript"/>
    </w:rPr>
  </w:style>
  <w:style w:type="character" w:styleId="EndnoteReference">
    <w:name w:val="endnote reference"/>
    <w:basedOn w:val="DefaultParagraphFont"/>
    <w:uiPriority w:val="99"/>
    <w:semiHidden/>
    <w:rsid w:val="00AE203F"/>
    <w:rPr>
      <w:rFonts w:cs="Times New Roman"/>
      <w:vertAlign w:val="superscript"/>
    </w:rPr>
  </w:style>
  <w:style w:type="paragraph" w:styleId="EndnoteText">
    <w:name w:val="endnote text"/>
    <w:basedOn w:val="Normal"/>
    <w:link w:val="EndnoteTextChar"/>
    <w:uiPriority w:val="99"/>
    <w:semiHidden/>
    <w:rsid w:val="00C96B23"/>
    <w:pPr>
      <w:widowControl w:val="0"/>
      <w:spacing w:before="100"/>
      <w:jc w:val="both"/>
    </w:pPr>
  </w:style>
  <w:style w:type="character" w:customStyle="1" w:styleId="EndnoteTextChar">
    <w:name w:val="Endnote Text Char"/>
    <w:basedOn w:val="DefaultParagraphFont"/>
    <w:link w:val="EndnoteText"/>
    <w:uiPriority w:val="99"/>
    <w:semiHidden/>
    <w:locked/>
    <w:rsid w:val="0037759A"/>
    <w:rPr>
      <w:sz w:val="20"/>
    </w:rPr>
  </w:style>
  <w:style w:type="paragraph" w:styleId="BodyTextIndent3">
    <w:name w:val="Body Text Indent 3"/>
    <w:basedOn w:val="Normal"/>
    <w:link w:val="BodyTextIndent3Char"/>
    <w:uiPriority w:val="99"/>
    <w:rsid w:val="0039419C"/>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37759A"/>
    <w:rPr>
      <w:sz w:val="16"/>
    </w:rPr>
  </w:style>
  <w:style w:type="paragraph" w:styleId="BalloonText">
    <w:name w:val="Balloon Text"/>
    <w:basedOn w:val="Normal"/>
    <w:link w:val="BalloonTextChar"/>
    <w:uiPriority w:val="99"/>
    <w:semiHidden/>
    <w:rsid w:val="00D22D81"/>
    <w:rPr>
      <w:rFonts w:ascii="Tahoma" w:hAnsi="Tahoma"/>
      <w:sz w:val="16"/>
    </w:rPr>
  </w:style>
  <w:style w:type="character" w:customStyle="1" w:styleId="BalloonTextChar">
    <w:name w:val="Balloon Text Char"/>
    <w:basedOn w:val="DefaultParagraphFont"/>
    <w:link w:val="BalloonText"/>
    <w:uiPriority w:val="99"/>
    <w:semiHidden/>
    <w:locked/>
    <w:rsid w:val="0037759A"/>
    <w:rPr>
      <w:rFonts w:ascii="Tahoma" w:hAnsi="Tahoma"/>
      <w:sz w:val="16"/>
    </w:rPr>
  </w:style>
  <w:style w:type="character" w:styleId="CommentReference">
    <w:name w:val="annotation reference"/>
    <w:basedOn w:val="DefaultParagraphFont"/>
    <w:uiPriority w:val="99"/>
    <w:semiHidden/>
    <w:rsid w:val="002A4936"/>
    <w:rPr>
      <w:rFonts w:cs="Times New Roman"/>
      <w:sz w:val="16"/>
    </w:rPr>
  </w:style>
  <w:style w:type="paragraph" w:styleId="CommentText">
    <w:name w:val="annotation text"/>
    <w:basedOn w:val="Normal"/>
    <w:link w:val="CommentTextChar"/>
    <w:uiPriority w:val="99"/>
    <w:semiHidden/>
    <w:rsid w:val="002A4936"/>
  </w:style>
  <w:style w:type="character" w:customStyle="1" w:styleId="CommentTextChar">
    <w:name w:val="Comment Text Char"/>
    <w:basedOn w:val="DefaultParagraphFont"/>
    <w:link w:val="CommentText"/>
    <w:uiPriority w:val="99"/>
    <w:semiHidden/>
    <w:locked/>
    <w:rsid w:val="0037759A"/>
    <w:rPr>
      <w:sz w:val="20"/>
    </w:rPr>
  </w:style>
  <w:style w:type="paragraph" w:styleId="CommentSubject">
    <w:name w:val="annotation subject"/>
    <w:basedOn w:val="CommentText"/>
    <w:next w:val="CommentText"/>
    <w:link w:val="CommentSubjectChar"/>
    <w:uiPriority w:val="99"/>
    <w:semiHidden/>
    <w:rsid w:val="002A4936"/>
    <w:rPr>
      <w:b/>
    </w:rPr>
  </w:style>
  <w:style w:type="character" w:customStyle="1" w:styleId="CommentSubjectChar">
    <w:name w:val="Comment Subject Char"/>
    <w:basedOn w:val="CommentTextChar"/>
    <w:link w:val="CommentSubject"/>
    <w:uiPriority w:val="99"/>
    <w:semiHidden/>
    <w:locked/>
    <w:rsid w:val="0037759A"/>
    <w:rPr>
      <w:b/>
      <w:sz w:val="20"/>
    </w:rPr>
  </w:style>
  <w:style w:type="paragraph" w:customStyle="1" w:styleId="FERCparanumber">
    <w:name w:val="FERC paranumber"/>
    <w:basedOn w:val="Normal"/>
    <w:link w:val="FERCparanumberChar"/>
    <w:uiPriority w:val="99"/>
    <w:rsid w:val="00B03231"/>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B03231"/>
    <w:rPr>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21"/>
    <w:rPr>
      <w:sz w:val="20"/>
      <w:szCs w:val="20"/>
    </w:rPr>
  </w:style>
  <w:style w:type="paragraph" w:styleId="Heading1">
    <w:name w:val="heading 1"/>
    <w:basedOn w:val="Normal"/>
    <w:next w:val="Normal"/>
    <w:link w:val="Heading1Char"/>
    <w:uiPriority w:val="99"/>
    <w:qFormat/>
    <w:rsid w:val="00567B4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A22B5"/>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C63C40"/>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061D09"/>
    <w:pPr>
      <w:keepNext/>
      <w:outlineLvl w:val="3"/>
    </w:pPr>
    <w:rPr>
      <w:rFonts w:ascii="Calibri" w:hAnsi="Calibri"/>
      <w:b/>
      <w:sz w:val="28"/>
    </w:rPr>
  </w:style>
  <w:style w:type="paragraph" w:styleId="Heading5">
    <w:name w:val="heading 5"/>
    <w:basedOn w:val="Normal"/>
    <w:next w:val="Normal"/>
    <w:link w:val="Heading5Char"/>
    <w:uiPriority w:val="99"/>
    <w:qFormat/>
    <w:rsid w:val="00061D0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061D0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59A"/>
    <w:rPr>
      <w:rFonts w:ascii="Cambria" w:hAnsi="Cambria"/>
      <w:b/>
      <w:kern w:val="32"/>
      <w:sz w:val="32"/>
    </w:rPr>
  </w:style>
  <w:style w:type="character" w:customStyle="1" w:styleId="Heading2Char">
    <w:name w:val="Heading 2 Char"/>
    <w:basedOn w:val="DefaultParagraphFont"/>
    <w:link w:val="Heading2"/>
    <w:uiPriority w:val="99"/>
    <w:semiHidden/>
    <w:locked/>
    <w:rsid w:val="0037759A"/>
    <w:rPr>
      <w:rFonts w:ascii="Cambria" w:hAnsi="Cambria"/>
      <w:b/>
      <w:i/>
      <w:sz w:val="28"/>
    </w:rPr>
  </w:style>
  <w:style w:type="character" w:customStyle="1" w:styleId="Heading3Char">
    <w:name w:val="Heading 3 Char"/>
    <w:basedOn w:val="DefaultParagraphFont"/>
    <w:link w:val="Heading3"/>
    <w:uiPriority w:val="99"/>
    <w:semiHidden/>
    <w:locked/>
    <w:rsid w:val="0037759A"/>
    <w:rPr>
      <w:rFonts w:ascii="Cambria" w:hAnsi="Cambria"/>
      <w:b/>
      <w:sz w:val="26"/>
    </w:rPr>
  </w:style>
  <w:style w:type="character" w:customStyle="1" w:styleId="Heading4Char">
    <w:name w:val="Heading 4 Char"/>
    <w:basedOn w:val="DefaultParagraphFont"/>
    <w:link w:val="Heading4"/>
    <w:uiPriority w:val="99"/>
    <w:semiHidden/>
    <w:locked/>
    <w:rsid w:val="0037759A"/>
    <w:rPr>
      <w:rFonts w:ascii="Calibri" w:hAnsi="Calibri"/>
      <w:b/>
      <w:sz w:val="28"/>
    </w:rPr>
  </w:style>
  <w:style w:type="character" w:customStyle="1" w:styleId="Heading5Char">
    <w:name w:val="Heading 5 Char"/>
    <w:basedOn w:val="DefaultParagraphFont"/>
    <w:link w:val="Heading5"/>
    <w:uiPriority w:val="99"/>
    <w:semiHidden/>
    <w:locked/>
    <w:rsid w:val="0037759A"/>
    <w:rPr>
      <w:rFonts w:ascii="Calibri" w:hAnsi="Calibri"/>
      <w:b/>
      <w:i/>
      <w:sz w:val="26"/>
    </w:rPr>
  </w:style>
  <w:style w:type="character" w:customStyle="1" w:styleId="Heading6Char">
    <w:name w:val="Heading 6 Char"/>
    <w:basedOn w:val="DefaultParagraphFont"/>
    <w:link w:val="Heading6"/>
    <w:uiPriority w:val="99"/>
    <w:semiHidden/>
    <w:locked/>
    <w:rsid w:val="0037759A"/>
    <w:rPr>
      <w:rFonts w:ascii="Calibri" w:hAnsi="Calibri"/>
      <w:b/>
    </w:rPr>
  </w:style>
  <w:style w:type="paragraph" w:styleId="Header">
    <w:name w:val="header"/>
    <w:basedOn w:val="Normal"/>
    <w:link w:val="HeaderChar"/>
    <w:uiPriority w:val="99"/>
    <w:rsid w:val="00061D09"/>
    <w:pPr>
      <w:tabs>
        <w:tab w:val="center" w:pos="4320"/>
        <w:tab w:val="right" w:pos="8640"/>
      </w:tabs>
    </w:pPr>
  </w:style>
  <w:style w:type="character" w:customStyle="1" w:styleId="HeaderChar">
    <w:name w:val="Header Char"/>
    <w:basedOn w:val="DefaultParagraphFont"/>
    <w:link w:val="Header"/>
    <w:uiPriority w:val="99"/>
    <w:semiHidden/>
    <w:locked/>
    <w:rsid w:val="0037759A"/>
    <w:rPr>
      <w:sz w:val="20"/>
    </w:rPr>
  </w:style>
  <w:style w:type="paragraph" w:styleId="Footer">
    <w:name w:val="footer"/>
    <w:basedOn w:val="Normal"/>
    <w:link w:val="FooterChar"/>
    <w:uiPriority w:val="99"/>
    <w:rsid w:val="00061D09"/>
    <w:pPr>
      <w:tabs>
        <w:tab w:val="center" w:pos="4320"/>
        <w:tab w:val="right" w:pos="8640"/>
      </w:tabs>
    </w:pPr>
  </w:style>
  <w:style w:type="character" w:customStyle="1" w:styleId="FooterChar">
    <w:name w:val="Footer Char"/>
    <w:basedOn w:val="DefaultParagraphFont"/>
    <w:link w:val="Footer"/>
    <w:uiPriority w:val="99"/>
    <w:semiHidden/>
    <w:locked/>
    <w:rsid w:val="0037759A"/>
    <w:rPr>
      <w:sz w:val="20"/>
    </w:rPr>
  </w:style>
  <w:style w:type="paragraph" w:customStyle="1" w:styleId="Print-FromToSubjectDate">
    <w:name w:val="Print- From: To: Subject: Date:"/>
    <w:basedOn w:val="Normal"/>
    <w:uiPriority w:val="99"/>
    <w:rsid w:val="00061D09"/>
    <w:pPr>
      <w:pBdr>
        <w:left w:val="single" w:sz="18" w:space="1" w:color="auto"/>
      </w:pBdr>
    </w:pPr>
    <w:rPr>
      <w:rFonts w:ascii="Arial" w:hAnsi="Arial"/>
    </w:rPr>
  </w:style>
  <w:style w:type="paragraph" w:customStyle="1" w:styleId="DefaultText">
    <w:name w:val="Default Text"/>
    <w:uiPriority w:val="99"/>
    <w:rsid w:val="00061D09"/>
    <w:rPr>
      <w:color w:val="000000"/>
      <w:sz w:val="24"/>
      <w:szCs w:val="20"/>
    </w:rPr>
  </w:style>
  <w:style w:type="paragraph" w:styleId="BodyText">
    <w:name w:val="Body Text"/>
    <w:basedOn w:val="Normal"/>
    <w:link w:val="BodyTextChar"/>
    <w:uiPriority w:val="99"/>
    <w:rsid w:val="00061D09"/>
  </w:style>
  <w:style w:type="character" w:customStyle="1" w:styleId="BodyTextChar">
    <w:name w:val="Body Text Char"/>
    <w:basedOn w:val="DefaultParagraphFont"/>
    <w:link w:val="BodyText"/>
    <w:uiPriority w:val="99"/>
    <w:semiHidden/>
    <w:locked/>
    <w:rsid w:val="0037759A"/>
    <w:rPr>
      <w:sz w:val="20"/>
    </w:rPr>
  </w:style>
  <w:style w:type="paragraph" w:styleId="Date">
    <w:name w:val="Date"/>
    <w:basedOn w:val="Normal"/>
    <w:next w:val="Normal"/>
    <w:link w:val="DateChar"/>
    <w:uiPriority w:val="99"/>
    <w:rsid w:val="00061D09"/>
  </w:style>
  <w:style w:type="character" w:customStyle="1" w:styleId="DateChar">
    <w:name w:val="Date Char"/>
    <w:basedOn w:val="DefaultParagraphFont"/>
    <w:link w:val="Date"/>
    <w:uiPriority w:val="99"/>
    <w:semiHidden/>
    <w:locked/>
    <w:rsid w:val="0037759A"/>
    <w:rPr>
      <w:sz w:val="20"/>
    </w:rPr>
  </w:style>
  <w:style w:type="paragraph" w:customStyle="1" w:styleId="InsideAddressName">
    <w:name w:val="Inside Address Name"/>
    <w:basedOn w:val="Normal"/>
    <w:uiPriority w:val="99"/>
    <w:rsid w:val="00061D09"/>
  </w:style>
  <w:style w:type="paragraph" w:customStyle="1" w:styleId="InsideAddress">
    <w:name w:val="Inside Address"/>
    <w:basedOn w:val="Normal"/>
    <w:uiPriority w:val="99"/>
    <w:rsid w:val="00061D09"/>
  </w:style>
  <w:style w:type="paragraph" w:styleId="Salutation">
    <w:name w:val="Salutation"/>
    <w:basedOn w:val="Normal"/>
    <w:next w:val="Normal"/>
    <w:link w:val="SalutationChar"/>
    <w:uiPriority w:val="99"/>
    <w:rsid w:val="00061D09"/>
  </w:style>
  <w:style w:type="character" w:customStyle="1" w:styleId="SalutationChar">
    <w:name w:val="Salutation Char"/>
    <w:basedOn w:val="DefaultParagraphFont"/>
    <w:link w:val="Salutation"/>
    <w:uiPriority w:val="99"/>
    <w:semiHidden/>
    <w:locked/>
    <w:rsid w:val="0037759A"/>
    <w:rPr>
      <w:sz w:val="20"/>
    </w:rPr>
  </w:style>
  <w:style w:type="paragraph" w:styleId="Closing">
    <w:name w:val="Closing"/>
    <w:basedOn w:val="Normal"/>
    <w:link w:val="ClosingChar"/>
    <w:uiPriority w:val="99"/>
    <w:rsid w:val="00061D09"/>
  </w:style>
  <w:style w:type="character" w:customStyle="1" w:styleId="ClosingChar">
    <w:name w:val="Closing Char"/>
    <w:basedOn w:val="DefaultParagraphFont"/>
    <w:link w:val="Closing"/>
    <w:uiPriority w:val="99"/>
    <w:semiHidden/>
    <w:locked/>
    <w:rsid w:val="0037759A"/>
    <w:rPr>
      <w:sz w:val="20"/>
    </w:rPr>
  </w:style>
  <w:style w:type="paragraph" w:styleId="Signature">
    <w:name w:val="Signature"/>
    <w:basedOn w:val="Normal"/>
    <w:link w:val="SignatureChar"/>
    <w:uiPriority w:val="99"/>
    <w:rsid w:val="00061D09"/>
  </w:style>
  <w:style w:type="character" w:customStyle="1" w:styleId="SignatureChar">
    <w:name w:val="Signature Char"/>
    <w:basedOn w:val="DefaultParagraphFont"/>
    <w:link w:val="Signature"/>
    <w:uiPriority w:val="99"/>
    <w:semiHidden/>
    <w:locked/>
    <w:rsid w:val="0037759A"/>
    <w:rPr>
      <w:sz w:val="20"/>
    </w:rPr>
  </w:style>
  <w:style w:type="character" w:styleId="Hyperlink">
    <w:name w:val="Hyperlink"/>
    <w:basedOn w:val="DefaultParagraphFont"/>
    <w:uiPriority w:val="99"/>
    <w:rsid w:val="00061D09"/>
    <w:rPr>
      <w:rFonts w:cs="Times New Roman"/>
      <w:color w:val="0000FF"/>
      <w:u w:val="single"/>
    </w:rPr>
  </w:style>
  <w:style w:type="paragraph" w:customStyle="1" w:styleId="TableText">
    <w:name w:val="Table Text"/>
    <w:uiPriority w:val="99"/>
    <w:rsid w:val="00061D09"/>
    <w:rPr>
      <w:rFonts w:ascii="Arial Narrow" w:hAnsi="Arial Narrow"/>
      <w:color w:val="000000"/>
      <w:sz w:val="24"/>
      <w:szCs w:val="20"/>
    </w:rPr>
  </w:style>
  <w:style w:type="paragraph" w:styleId="BodyTextIndent">
    <w:name w:val="Body Text Indent"/>
    <w:basedOn w:val="Normal"/>
    <w:link w:val="BodyTextIndentChar"/>
    <w:uiPriority w:val="99"/>
    <w:rsid w:val="00061D09"/>
    <w:pPr>
      <w:spacing w:before="120"/>
      <w:ind w:firstLine="720"/>
      <w:jc w:val="both"/>
    </w:pPr>
  </w:style>
  <w:style w:type="character" w:customStyle="1" w:styleId="BodyTextIndentChar">
    <w:name w:val="Body Text Indent Char"/>
    <w:basedOn w:val="DefaultParagraphFont"/>
    <w:link w:val="BodyTextIndent"/>
    <w:uiPriority w:val="99"/>
    <w:semiHidden/>
    <w:locked/>
    <w:rsid w:val="0037759A"/>
    <w:rPr>
      <w:sz w:val="20"/>
    </w:rPr>
  </w:style>
  <w:style w:type="character" w:styleId="FollowedHyperlink">
    <w:name w:val="FollowedHyperlink"/>
    <w:basedOn w:val="DefaultParagraphFont"/>
    <w:uiPriority w:val="99"/>
    <w:rsid w:val="00061D09"/>
    <w:rPr>
      <w:rFonts w:cs="Times New Roman"/>
      <w:color w:val="800080"/>
      <w:u w:val="single"/>
    </w:rPr>
  </w:style>
  <w:style w:type="table" w:styleId="TableGrid">
    <w:name w:val="Table Grid"/>
    <w:basedOn w:val="TableNormal"/>
    <w:uiPriority w:val="99"/>
    <w:rsid w:val="001C10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B5E87"/>
    <w:rPr>
      <w:rFonts w:cs="Times New Roman"/>
    </w:rPr>
  </w:style>
  <w:style w:type="paragraph" w:styleId="TOC2">
    <w:name w:val="toc 2"/>
    <w:basedOn w:val="Normal"/>
    <w:next w:val="Normal"/>
    <w:autoRedefine/>
    <w:uiPriority w:val="99"/>
    <w:semiHidden/>
    <w:rsid w:val="003D6BE6"/>
    <w:pPr>
      <w:ind w:left="200"/>
    </w:pPr>
  </w:style>
  <w:style w:type="paragraph" w:styleId="TOC1">
    <w:name w:val="toc 1"/>
    <w:basedOn w:val="Normal"/>
    <w:next w:val="Normal"/>
    <w:autoRedefine/>
    <w:uiPriority w:val="99"/>
    <w:semiHidden/>
    <w:rsid w:val="00EA22B5"/>
  </w:style>
  <w:style w:type="paragraph" w:styleId="TOC3">
    <w:name w:val="toc 3"/>
    <w:basedOn w:val="Normal"/>
    <w:next w:val="Normal"/>
    <w:autoRedefine/>
    <w:uiPriority w:val="99"/>
    <w:semiHidden/>
    <w:rsid w:val="00D231B8"/>
    <w:pPr>
      <w:ind w:left="400"/>
    </w:pPr>
  </w:style>
  <w:style w:type="paragraph" w:customStyle="1" w:styleId="BulletStatusReport">
    <w:name w:val="Bullet Status Report"/>
    <w:basedOn w:val="Normal"/>
    <w:uiPriority w:val="99"/>
    <w:rsid w:val="00F0663F"/>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D72D5D"/>
    <w:rPr>
      <w:rFonts w:cs="Times New Roman"/>
      <w:b/>
    </w:rPr>
  </w:style>
  <w:style w:type="character" w:styleId="Emphasis">
    <w:name w:val="Emphasis"/>
    <w:basedOn w:val="DefaultParagraphFont"/>
    <w:uiPriority w:val="99"/>
    <w:qFormat/>
    <w:rsid w:val="00D72D5D"/>
    <w:rPr>
      <w:rFonts w:cs="Times New Roman"/>
      <w:i/>
    </w:rPr>
  </w:style>
  <w:style w:type="paragraph" w:styleId="FootnoteText">
    <w:name w:val="footnote text"/>
    <w:basedOn w:val="Normal"/>
    <w:link w:val="FootnoteTextChar"/>
    <w:uiPriority w:val="99"/>
    <w:semiHidden/>
    <w:rsid w:val="00AE203F"/>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6F3B0C"/>
    <w:rPr>
      <w:rFonts w:ascii="Arial" w:hAnsi="Arial"/>
      <w:snapToGrid w:val="0"/>
      <w:lang w:val="en-US" w:eastAsia="en-US"/>
    </w:rPr>
  </w:style>
  <w:style w:type="character" w:styleId="FootnoteReference">
    <w:name w:val="footnote reference"/>
    <w:basedOn w:val="DefaultParagraphFont"/>
    <w:uiPriority w:val="99"/>
    <w:semiHidden/>
    <w:rsid w:val="00AE203F"/>
    <w:rPr>
      <w:rFonts w:cs="Times New Roman"/>
      <w:vertAlign w:val="superscript"/>
    </w:rPr>
  </w:style>
  <w:style w:type="character" w:styleId="EndnoteReference">
    <w:name w:val="endnote reference"/>
    <w:basedOn w:val="DefaultParagraphFont"/>
    <w:uiPriority w:val="99"/>
    <w:semiHidden/>
    <w:rsid w:val="00AE203F"/>
    <w:rPr>
      <w:rFonts w:cs="Times New Roman"/>
      <w:vertAlign w:val="superscript"/>
    </w:rPr>
  </w:style>
  <w:style w:type="paragraph" w:styleId="EndnoteText">
    <w:name w:val="endnote text"/>
    <w:basedOn w:val="Normal"/>
    <w:link w:val="EndnoteTextChar"/>
    <w:uiPriority w:val="99"/>
    <w:semiHidden/>
    <w:rsid w:val="00C96B23"/>
    <w:pPr>
      <w:widowControl w:val="0"/>
      <w:spacing w:before="100"/>
      <w:jc w:val="both"/>
    </w:pPr>
  </w:style>
  <w:style w:type="character" w:customStyle="1" w:styleId="EndnoteTextChar">
    <w:name w:val="Endnote Text Char"/>
    <w:basedOn w:val="DefaultParagraphFont"/>
    <w:link w:val="EndnoteText"/>
    <w:uiPriority w:val="99"/>
    <w:semiHidden/>
    <w:locked/>
    <w:rsid w:val="0037759A"/>
    <w:rPr>
      <w:sz w:val="20"/>
    </w:rPr>
  </w:style>
  <w:style w:type="paragraph" w:styleId="BodyTextIndent3">
    <w:name w:val="Body Text Indent 3"/>
    <w:basedOn w:val="Normal"/>
    <w:link w:val="BodyTextIndent3Char"/>
    <w:uiPriority w:val="99"/>
    <w:rsid w:val="0039419C"/>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37759A"/>
    <w:rPr>
      <w:sz w:val="16"/>
    </w:rPr>
  </w:style>
  <w:style w:type="paragraph" w:styleId="BalloonText">
    <w:name w:val="Balloon Text"/>
    <w:basedOn w:val="Normal"/>
    <w:link w:val="BalloonTextChar"/>
    <w:uiPriority w:val="99"/>
    <w:semiHidden/>
    <w:rsid w:val="00D22D81"/>
    <w:rPr>
      <w:rFonts w:ascii="Tahoma" w:hAnsi="Tahoma"/>
      <w:sz w:val="16"/>
    </w:rPr>
  </w:style>
  <w:style w:type="character" w:customStyle="1" w:styleId="BalloonTextChar">
    <w:name w:val="Balloon Text Char"/>
    <w:basedOn w:val="DefaultParagraphFont"/>
    <w:link w:val="BalloonText"/>
    <w:uiPriority w:val="99"/>
    <w:semiHidden/>
    <w:locked/>
    <w:rsid w:val="0037759A"/>
    <w:rPr>
      <w:rFonts w:ascii="Tahoma" w:hAnsi="Tahoma"/>
      <w:sz w:val="16"/>
    </w:rPr>
  </w:style>
  <w:style w:type="character" w:styleId="CommentReference">
    <w:name w:val="annotation reference"/>
    <w:basedOn w:val="DefaultParagraphFont"/>
    <w:uiPriority w:val="99"/>
    <w:semiHidden/>
    <w:rsid w:val="002A4936"/>
    <w:rPr>
      <w:rFonts w:cs="Times New Roman"/>
      <w:sz w:val="16"/>
    </w:rPr>
  </w:style>
  <w:style w:type="paragraph" w:styleId="CommentText">
    <w:name w:val="annotation text"/>
    <w:basedOn w:val="Normal"/>
    <w:link w:val="CommentTextChar"/>
    <w:uiPriority w:val="99"/>
    <w:semiHidden/>
    <w:rsid w:val="002A4936"/>
  </w:style>
  <w:style w:type="character" w:customStyle="1" w:styleId="CommentTextChar">
    <w:name w:val="Comment Text Char"/>
    <w:basedOn w:val="DefaultParagraphFont"/>
    <w:link w:val="CommentText"/>
    <w:uiPriority w:val="99"/>
    <w:semiHidden/>
    <w:locked/>
    <w:rsid w:val="0037759A"/>
    <w:rPr>
      <w:sz w:val="20"/>
    </w:rPr>
  </w:style>
  <w:style w:type="paragraph" w:styleId="CommentSubject">
    <w:name w:val="annotation subject"/>
    <w:basedOn w:val="CommentText"/>
    <w:next w:val="CommentText"/>
    <w:link w:val="CommentSubjectChar"/>
    <w:uiPriority w:val="99"/>
    <w:semiHidden/>
    <w:rsid w:val="002A4936"/>
    <w:rPr>
      <w:b/>
    </w:rPr>
  </w:style>
  <w:style w:type="character" w:customStyle="1" w:styleId="CommentSubjectChar">
    <w:name w:val="Comment Subject Char"/>
    <w:basedOn w:val="CommentTextChar"/>
    <w:link w:val="CommentSubject"/>
    <w:uiPriority w:val="99"/>
    <w:semiHidden/>
    <w:locked/>
    <w:rsid w:val="0037759A"/>
    <w:rPr>
      <w:b/>
      <w:sz w:val="20"/>
    </w:rPr>
  </w:style>
  <w:style w:type="paragraph" w:customStyle="1" w:styleId="FERCparanumber">
    <w:name w:val="FERC paranumber"/>
    <w:basedOn w:val="Normal"/>
    <w:link w:val="FERCparanumberChar"/>
    <w:uiPriority w:val="99"/>
    <w:rsid w:val="00B03231"/>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B03231"/>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80807">
      <w:marLeft w:val="0"/>
      <w:marRight w:val="0"/>
      <w:marTop w:val="0"/>
      <w:marBottom w:val="0"/>
      <w:divBdr>
        <w:top w:val="none" w:sz="0" w:space="0" w:color="auto"/>
        <w:left w:val="none" w:sz="0" w:space="0" w:color="auto"/>
        <w:bottom w:val="none" w:sz="0" w:space="0" w:color="auto"/>
        <w:right w:val="none" w:sz="0" w:space="0" w:color="auto"/>
      </w:divBdr>
    </w:div>
    <w:div w:id="484980812">
      <w:marLeft w:val="0"/>
      <w:marRight w:val="0"/>
      <w:marTop w:val="0"/>
      <w:marBottom w:val="0"/>
      <w:divBdr>
        <w:top w:val="none" w:sz="0" w:space="0" w:color="auto"/>
        <w:left w:val="none" w:sz="0" w:space="0" w:color="auto"/>
        <w:bottom w:val="none" w:sz="0" w:space="0" w:color="auto"/>
        <w:right w:val="none" w:sz="0" w:space="0" w:color="auto"/>
      </w:divBdr>
    </w:div>
    <w:div w:id="484980813">
      <w:marLeft w:val="0"/>
      <w:marRight w:val="0"/>
      <w:marTop w:val="0"/>
      <w:marBottom w:val="0"/>
      <w:divBdr>
        <w:top w:val="none" w:sz="0" w:space="0" w:color="auto"/>
        <w:left w:val="none" w:sz="0" w:space="0" w:color="auto"/>
        <w:bottom w:val="none" w:sz="0" w:space="0" w:color="auto"/>
        <w:right w:val="none" w:sz="0" w:space="0" w:color="auto"/>
      </w:divBdr>
      <w:divsChild>
        <w:div w:id="484980809">
          <w:marLeft w:val="0"/>
          <w:marRight w:val="0"/>
          <w:marTop w:val="0"/>
          <w:marBottom w:val="0"/>
          <w:divBdr>
            <w:top w:val="none" w:sz="0" w:space="0" w:color="auto"/>
            <w:left w:val="none" w:sz="0" w:space="0" w:color="auto"/>
            <w:bottom w:val="none" w:sz="0" w:space="0" w:color="auto"/>
            <w:right w:val="none" w:sz="0" w:space="0" w:color="auto"/>
          </w:divBdr>
        </w:div>
        <w:div w:id="484980823">
          <w:marLeft w:val="0"/>
          <w:marRight w:val="0"/>
          <w:marTop w:val="0"/>
          <w:marBottom w:val="0"/>
          <w:divBdr>
            <w:top w:val="none" w:sz="0" w:space="0" w:color="auto"/>
            <w:left w:val="none" w:sz="0" w:space="0" w:color="auto"/>
            <w:bottom w:val="none" w:sz="0" w:space="0" w:color="auto"/>
            <w:right w:val="none" w:sz="0" w:space="0" w:color="auto"/>
          </w:divBdr>
        </w:div>
        <w:div w:id="484980825">
          <w:marLeft w:val="0"/>
          <w:marRight w:val="0"/>
          <w:marTop w:val="0"/>
          <w:marBottom w:val="0"/>
          <w:divBdr>
            <w:top w:val="none" w:sz="0" w:space="0" w:color="auto"/>
            <w:left w:val="none" w:sz="0" w:space="0" w:color="auto"/>
            <w:bottom w:val="none" w:sz="0" w:space="0" w:color="auto"/>
            <w:right w:val="none" w:sz="0" w:space="0" w:color="auto"/>
          </w:divBdr>
        </w:div>
        <w:div w:id="484980827">
          <w:marLeft w:val="0"/>
          <w:marRight w:val="0"/>
          <w:marTop w:val="0"/>
          <w:marBottom w:val="0"/>
          <w:divBdr>
            <w:top w:val="none" w:sz="0" w:space="0" w:color="auto"/>
            <w:left w:val="none" w:sz="0" w:space="0" w:color="auto"/>
            <w:bottom w:val="none" w:sz="0" w:space="0" w:color="auto"/>
            <w:right w:val="none" w:sz="0" w:space="0" w:color="auto"/>
          </w:divBdr>
        </w:div>
        <w:div w:id="484980834">
          <w:marLeft w:val="0"/>
          <w:marRight w:val="0"/>
          <w:marTop w:val="0"/>
          <w:marBottom w:val="0"/>
          <w:divBdr>
            <w:top w:val="none" w:sz="0" w:space="0" w:color="auto"/>
            <w:left w:val="none" w:sz="0" w:space="0" w:color="auto"/>
            <w:bottom w:val="none" w:sz="0" w:space="0" w:color="auto"/>
            <w:right w:val="none" w:sz="0" w:space="0" w:color="auto"/>
          </w:divBdr>
        </w:div>
      </w:divsChild>
    </w:div>
    <w:div w:id="484980816">
      <w:marLeft w:val="0"/>
      <w:marRight w:val="0"/>
      <w:marTop w:val="0"/>
      <w:marBottom w:val="0"/>
      <w:divBdr>
        <w:top w:val="none" w:sz="0" w:space="0" w:color="auto"/>
        <w:left w:val="none" w:sz="0" w:space="0" w:color="auto"/>
        <w:bottom w:val="none" w:sz="0" w:space="0" w:color="auto"/>
        <w:right w:val="none" w:sz="0" w:space="0" w:color="auto"/>
      </w:divBdr>
    </w:div>
    <w:div w:id="484980817">
      <w:marLeft w:val="0"/>
      <w:marRight w:val="0"/>
      <w:marTop w:val="0"/>
      <w:marBottom w:val="0"/>
      <w:divBdr>
        <w:top w:val="none" w:sz="0" w:space="0" w:color="auto"/>
        <w:left w:val="none" w:sz="0" w:space="0" w:color="auto"/>
        <w:bottom w:val="none" w:sz="0" w:space="0" w:color="auto"/>
        <w:right w:val="none" w:sz="0" w:space="0" w:color="auto"/>
      </w:divBdr>
    </w:div>
    <w:div w:id="484980820">
      <w:marLeft w:val="0"/>
      <w:marRight w:val="0"/>
      <w:marTop w:val="0"/>
      <w:marBottom w:val="0"/>
      <w:divBdr>
        <w:top w:val="none" w:sz="0" w:space="0" w:color="auto"/>
        <w:left w:val="none" w:sz="0" w:space="0" w:color="auto"/>
        <w:bottom w:val="none" w:sz="0" w:space="0" w:color="auto"/>
        <w:right w:val="none" w:sz="0" w:space="0" w:color="auto"/>
      </w:divBdr>
      <w:divsChild>
        <w:div w:id="484980808">
          <w:marLeft w:val="0"/>
          <w:marRight w:val="0"/>
          <w:marTop w:val="0"/>
          <w:marBottom w:val="0"/>
          <w:divBdr>
            <w:top w:val="none" w:sz="0" w:space="0" w:color="auto"/>
            <w:left w:val="none" w:sz="0" w:space="0" w:color="auto"/>
            <w:bottom w:val="none" w:sz="0" w:space="0" w:color="auto"/>
            <w:right w:val="none" w:sz="0" w:space="0" w:color="auto"/>
          </w:divBdr>
        </w:div>
        <w:div w:id="484980824">
          <w:marLeft w:val="0"/>
          <w:marRight w:val="0"/>
          <w:marTop w:val="0"/>
          <w:marBottom w:val="0"/>
          <w:divBdr>
            <w:top w:val="none" w:sz="0" w:space="0" w:color="auto"/>
            <w:left w:val="none" w:sz="0" w:space="0" w:color="auto"/>
            <w:bottom w:val="none" w:sz="0" w:space="0" w:color="auto"/>
            <w:right w:val="none" w:sz="0" w:space="0" w:color="auto"/>
          </w:divBdr>
        </w:div>
        <w:div w:id="484980829">
          <w:marLeft w:val="0"/>
          <w:marRight w:val="0"/>
          <w:marTop w:val="0"/>
          <w:marBottom w:val="0"/>
          <w:divBdr>
            <w:top w:val="none" w:sz="0" w:space="0" w:color="auto"/>
            <w:left w:val="none" w:sz="0" w:space="0" w:color="auto"/>
            <w:bottom w:val="none" w:sz="0" w:space="0" w:color="auto"/>
            <w:right w:val="none" w:sz="0" w:space="0" w:color="auto"/>
          </w:divBdr>
        </w:div>
      </w:divsChild>
    </w:div>
    <w:div w:id="484980821">
      <w:marLeft w:val="0"/>
      <w:marRight w:val="0"/>
      <w:marTop w:val="0"/>
      <w:marBottom w:val="0"/>
      <w:divBdr>
        <w:top w:val="none" w:sz="0" w:space="0" w:color="auto"/>
        <w:left w:val="none" w:sz="0" w:space="0" w:color="auto"/>
        <w:bottom w:val="none" w:sz="0" w:space="0" w:color="auto"/>
        <w:right w:val="none" w:sz="0" w:space="0" w:color="auto"/>
      </w:divBdr>
    </w:div>
    <w:div w:id="484980828">
      <w:marLeft w:val="0"/>
      <w:marRight w:val="0"/>
      <w:marTop w:val="0"/>
      <w:marBottom w:val="0"/>
      <w:divBdr>
        <w:top w:val="none" w:sz="0" w:space="0" w:color="auto"/>
        <w:left w:val="none" w:sz="0" w:space="0" w:color="auto"/>
        <w:bottom w:val="none" w:sz="0" w:space="0" w:color="auto"/>
        <w:right w:val="none" w:sz="0" w:space="0" w:color="auto"/>
      </w:divBdr>
      <w:divsChild>
        <w:div w:id="484980840">
          <w:marLeft w:val="0"/>
          <w:marRight w:val="0"/>
          <w:marTop w:val="0"/>
          <w:marBottom w:val="0"/>
          <w:divBdr>
            <w:top w:val="none" w:sz="0" w:space="0" w:color="auto"/>
            <w:left w:val="none" w:sz="0" w:space="0" w:color="auto"/>
            <w:bottom w:val="none" w:sz="0" w:space="0" w:color="auto"/>
            <w:right w:val="none" w:sz="0" w:space="0" w:color="auto"/>
          </w:divBdr>
        </w:div>
      </w:divsChild>
    </w:div>
    <w:div w:id="484980831">
      <w:marLeft w:val="0"/>
      <w:marRight w:val="0"/>
      <w:marTop w:val="0"/>
      <w:marBottom w:val="0"/>
      <w:divBdr>
        <w:top w:val="none" w:sz="0" w:space="0" w:color="auto"/>
        <w:left w:val="none" w:sz="0" w:space="0" w:color="auto"/>
        <w:bottom w:val="none" w:sz="0" w:space="0" w:color="auto"/>
        <w:right w:val="none" w:sz="0" w:space="0" w:color="auto"/>
      </w:divBdr>
      <w:divsChild>
        <w:div w:id="484980832">
          <w:marLeft w:val="0"/>
          <w:marRight w:val="0"/>
          <w:marTop w:val="0"/>
          <w:marBottom w:val="0"/>
          <w:divBdr>
            <w:top w:val="none" w:sz="0" w:space="0" w:color="auto"/>
            <w:left w:val="none" w:sz="0" w:space="0" w:color="auto"/>
            <w:bottom w:val="none" w:sz="0" w:space="0" w:color="auto"/>
            <w:right w:val="none" w:sz="0" w:space="0" w:color="auto"/>
          </w:divBdr>
          <w:divsChild>
            <w:div w:id="484980836">
              <w:marLeft w:val="0"/>
              <w:marRight w:val="0"/>
              <w:marTop w:val="0"/>
              <w:marBottom w:val="0"/>
              <w:divBdr>
                <w:top w:val="none" w:sz="0" w:space="0" w:color="auto"/>
                <w:left w:val="none" w:sz="0" w:space="0" w:color="auto"/>
                <w:bottom w:val="none" w:sz="0" w:space="0" w:color="auto"/>
                <w:right w:val="none" w:sz="0" w:space="0" w:color="auto"/>
              </w:divBdr>
              <w:divsChild>
                <w:div w:id="484980810">
                  <w:marLeft w:val="0"/>
                  <w:marRight w:val="0"/>
                  <w:marTop w:val="0"/>
                  <w:marBottom w:val="0"/>
                  <w:divBdr>
                    <w:top w:val="none" w:sz="0" w:space="0" w:color="auto"/>
                    <w:left w:val="none" w:sz="0" w:space="0" w:color="auto"/>
                    <w:bottom w:val="none" w:sz="0" w:space="0" w:color="auto"/>
                    <w:right w:val="none" w:sz="0" w:space="0" w:color="auto"/>
                  </w:divBdr>
                </w:div>
                <w:div w:id="484980815">
                  <w:marLeft w:val="0"/>
                  <w:marRight w:val="0"/>
                  <w:marTop w:val="0"/>
                  <w:marBottom w:val="0"/>
                  <w:divBdr>
                    <w:top w:val="none" w:sz="0" w:space="0" w:color="auto"/>
                    <w:left w:val="none" w:sz="0" w:space="0" w:color="auto"/>
                    <w:bottom w:val="none" w:sz="0" w:space="0" w:color="auto"/>
                    <w:right w:val="none" w:sz="0" w:space="0" w:color="auto"/>
                  </w:divBdr>
                </w:div>
                <w:div w:id="484980838">
                  <w:marLeft w:val="0"/>
                  <w:marRight w:val="0"/>
                  <w:marTop w:val="0"/>
                  <w:marBottom w:val="0"/>
                  <w:divBdr>
                    <w:top w:val="none" w:sz="0" w:space="0" w:color="auto"/>
                    <w:left w:val="none" w:sz="0" w:space="0" w:color="auto"/>
                    <w:bottom w:val="none" w:sz="0" w:space="0" w:color="auto"/>
                    <w:right w:val="none" w:sz="0" w:space="0" w:color="auto"/>
                  </w:divBdr>
                </w:div>
                <w:div w:id="484980841">
                  <w:marLeft w:val="0"/>
                  <w:marRight w:val="0"/>
                  <w:marTop w:val="0"/>
                  <w:marBottom w:val="0"/>
                  <w:divBdr>
                    <w:top w:val="none" w:sz="0" w:space="0" w:color="auto"/>
                    <w:left w:val="none" w:sz="0" w:space="0" w:color="auto"/>
                    <w:bottom w:val="none" w:sz="0" w:space="0" w:color="auto"/>
                    <w:right w:val="none" w:sz="0" w:space="0" w:color="auto"/>
                  </w:divBdr>
                </w:div>
                <w:div w:id="484980844">
                  <w:marLeft w:val="0"/>
                  <w:marRight w:val="0"/>
                  <w:marTop w:val="0"/>
                  <w:marBottom w:val="0"/>
                  <w:divBdr>
                    <w:top w:val="none" w:sz="0" w:space="0" w:color="auto"/>
                    <w:left w:val="none" w:sz="0" w:space="0" w:color="auto"/>
                    <w:bottom w:val="none" w:sz="0" w:space="0" w:color="auto"/>
                    <w:right w:val="none" w:sz="0" w:space="0" w:color="auto"/>
                  </w:divBdr>
                </w:div>
                <w:div w:id="484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80833">
      <w:marLeft w:val="0"/>
      <w:marRight w:val="0"/>
      <w:marTop w:val="0"/>
      <w:marBottom w:val="0"/>
      <w:divBdr>
        <w:top w:val="none" w:sz="0" w:space="0" w:color="auto"/>
        <w:left w:val="none" w:sz="0" w:space="0" w:color="auto"/>
        <w:bottom w:val="none" w:sz="0" w:space="0" w:color="auto"/>
        <w:right w:val="none" w:sz="0" w:space="0" w:color="auto"/>
      </w:divBdr>
      <w:divsChild>
        <w:div w:id="484980850">
          <w:marLeft w:val="0"/>
          <w:marRight w:val="0"/>
          <w:marTop w:val="0"/>
          <w:marBottom w:val="0"/>
          <w:divBdr>
            <w:top w:val="none" w:sz="0" w:space="0" w:color="auto"/>
            <w:left w:val="none" w:sz="0" w:space="0" w:color="auto"/>
            <w:bottom w:val="none" w:sz="0" w:space="0" w:color="auto"/>
            <w:right w:val="none" w:sz="0" w:space="0" w:color="auto"/>
          </w:divBdr>
        </w:div>
      </w:divsChild>
    </w:div>
    <w:div w:id="484980835">
      <w:marLeft w:val="0"/>
      <w:marRight w:val="0"/>
      <w:marTop w:val="0"/>
      <w:marBottom w:val="0"/>
      <w:divBdr>
        <w:top w:val="none" w:sz="0" w:space="0" w:color="auto"/>
        <w:left w:val="none" w:sz="0" w:space="0" w:color="auto"/>
        <w:bottom w:val="none" w:sz="0" w:space="0" w:color="auto"/>
        <w:right w:val="none" w:sz="0" w:space="0" w:color="auto"/>
      </w:divBdr>
      <w:divsChild>
        <w:div w:id="484980819">
          <w:marLeft w:val="0"/>
          <w:marRight w:val="0"/>
          <w:marTop w:val="0"/>
          <w:marBottom w:val="0"/>
          <w:divBdr>
            <w:top w:val="none" w:sz="0" w:space="0" w:color="auto"/>
            <w:left w:val="none" w:sz="0" w:space="0" w:color="auto"/>
            <w:bottom w:val="none" w:sz="0" w:space="0" w:color="auto"/>
            <w:right w:val="none" w:sz="0" w:space="0" w:color="auto"/>
          </w:divBdr>
        </w:div>
      </w:divsChild>
    </w:div>
    <w:div w:id="484980839">
      <w:marLeft w:val="0"/>
      <w:marRight w:val="0"/>
      <w:marTop w:val="0"/>
      <w:marBottom w:val="0"/>
      <w:divBdr>
        <w:top w:val="none" w:sz="0" w:space="0" w:color="auto"/>
        <w:left w:val="none" w:sz="0" w:space="0" w:color="auto"/>
        <w:bottom w:val="none" w:sz="0" w:space="0" w:color="auto"/>
        <w:right w:val="none" w:sz="0" w:space="0" w:color="auto"/>
      </w:divBdr>
      <w:divsChild>
        <w:div w:id="484980814">
          <w:marLeft w:val="0"/>
          <w:marRight w:val="0"/>
          <w:marTop w:val="0"/>
          <w:marBottom w:val="0"/>
          <w:divBdr>
            <w:top w:val="none" w:sz="0" w:space="0" w:color="auto"/>
            <w:left w:val="none" w:sz="0" w:space="0" w:color="auto"/>
            <w:bottom w:val="none" w:sz="0" w:space="0" w:color="auto"/>
            <w:right w:val="none" w:sz="0" w:space="0" w:color="auto"/>
          </w:divBdr>
        </w:div>
      </w:divsChild>
    </w:div>
    <w:div w:id="484980842">
      <w:marLeft w:val="0"/>
      <w:marRight w:val="0"/>
      <w:marTop w:val="0"/>
      <w:marBottom w:val="0"/>
      <w:divBdr>
        <w:top w:val="none" w:sz="0" w:space="0" w:color="auto"/>
        <w:left w:val="none" w:sz="0" w:space="0" w:color="auto"/>
        <w:bottom w:val="none" w:sz="0" w:space="0" w:color="auto"/>
        <w:right w:val="none" w:sz="0" w:space="0" w:color="auto"/>
      </w:divBdr>
      <w:divsChild>
        <w:div w:id="484980811">
          <w:marLeft w:val="0"/>
          <w:marRight w:val="0"/>
          <w:marTop w:val="0"/>
          <w:marBottom w:val="0"/>
          <w:divBdr>
            <w:top w:val="none" w:sz="0" w:space="0" w:color="auto"/>
            <w:left w:val="none" w:sz="0" w:space="0" w:color="auto"/>
            <w:bottom w:val="none" w:sz="0" w:space="0" w:color="auto"/>
            <w:right w:val="none" w:sz="0" w:space="0" w:color="auto"/>
          </w:divBdr>
        </w:div>
        <w:div w:id="484980822">
          <w:marLeft w:val="0"/>
          <w:marRight w:val="0"/>
          <w:marTop w:val="0"/>
          <w:marBottom w:val="0"/>
          <w:divBdr>
            <w:top w:val="none" w:sz="0" w:space="0" w:color="auto"/>
            <w:left w:val="none" w:sz="0" w:space="0" w:color="auto"/>
            <w:bottom w:val="none" w:sz="0" w:space="0" w:color="auto"/>
            <w:right w:val="none" w:sz="0" w:space="0" w:color="auto"/>
          </w:divBdr>
        </w:div>
        <w:div w:id="484980826">
          <w:marLeft w:val="0"/>
          <w:marRight w:val="0"/>
          <w:marTop w:val="0"/>
          <w:marBottom w:val="0"/>
          <w:divBdr>
            <w:top w:val="none" w:sz="0" w:space="0" w:color="auto"/>
            <w:left w:val="none" w:sz="0" w:space="0" w:color="auto"/>
            <w:bottom w:val="none" w:sz="0" w:space="0" w:color="auto"/>
            <w:right w:val="none" w:sz="0" w:space="0" w:color="auto"/>
          </w:divBdr>
        </w:div>
        <w:div w:id="484980830">
          <w:marLeft w:val="0"/>
          <w:marRight w:val="0"/>
          <w:marTop w:val="0"/>
          <w:marBottom w:val="0"/>
          <w:divBdr>
            <w:top w:val="none" w:sz="0" w:space="0" w:color="auto"/>
            <w:left w:val="none" w:sz="0" w:space="0" w:color="auto"/>
            <w:bottom w:val="none" w:sz="0" w:space="0" w:color="auto"/>
            <w:right w:val="none" w:sz="0" w:space="0" w:color="auto"/>
          </w:divBdr>
        </w:div>
        <w:div w:id="484980843">
          <w:marLeft w:val="0"/>
          <w:marRight w:val="0"/>
          <w:marTop w:val="0"/>
          <w:marBottom w:val="0"/>
          <w:divBdr>
            <w:top w:val="none" w:sz="0" w:space="0" w:color="auto"/>
            <w:left w:val="none" w:sz="0" w:space="0" w:color="auto"/>
            <w:bottom w:val="none" w:sz="0" w:space="0" w:color="auto"/>
            <w:right w:val="none" w:sz="0" w:space="0" w:color="auto"/>
          </w:divBdr>
        </w:div>
        <w:div w:id="484980846">
          <w:marLeft w:val="0"/>
          <w:marRight w:val="0"/>
          <w:marTop w:val="0"/>
          <w:marBottom w:val="0"/>
          <w:divBdr>
            <w:top w:val="none" w:sz="0" w:space="0" w:color="auto"/>
            <w:left w:val="none" w:sz="0" w:space="0" w:color="auto"/>
            <w:bottom w:val="none" w:sz="0" w:space="0" w:color="auto"/>
            <w:right w:val="none" w:sz="0" w:space="0" w:color="auto"/>
          </w:divBdr>
        </w:div>
        <w:div w:id="484980847">
          <w:marLeft w:val="0"/>
          <w:marRight w:val="0"/>
          <w:marTop w:val="0"/>
          <w:marBottom w:val="0"/>
          <w:divBdr>
            <w:top w:val="none" w:sz="0" w:space="0" w:color="auto"/>
            <w:left w:val="none" w:sz="0" w:space="0" w:color="auto"/>
            <w:bottom w:val="none" w:sz="0" w:space="0" w:color="auto"/>
            <w:right w:val="none" w:sz="0" w:space="0" w:color="auto"/>
          </w:divBdr>
        </w:div>
      </w:divsChild>
    </w:div>
    <w:div w:id="484980845">
      <w:marLeft w:val="0"/>
      <w:marRight w:val="0"/>
      <w:marTop w:val="0"/>
      <w:marBottom w:val="0"/>
      <w:divBdr>
        <w:top w:val="none" w:sz="0" w:space="0" w:color="auto"/>
        <w:left w:val="none" w:sz="0" w:space="0" w:color="auto"/>
        <w:bottom w:val="none" w:sz="0" w:space="0" w:color="auto"/>
        <w:right w:val="none" w:sz="0" w:space="0" w:color="auto"/>
      </w:divBdr>
      <w:divsChild>
        <w:div w:id="484980837">
          <w:marLeft w:val="0"/>
          <w:marRight w:val="0"/>
          <w:marTop w:val="0"/>
          <w:marBottom w:val="0"/>
          <w:divBdr>
            <w:top w:val="none" w:sz="0" w:space="0" w:color="auto"/>
            <w:left w:val="none" w:sz="0" w:space="0" w:color="auto"/>
            <w:bottom w:val="none" w:sz="0" w:space="0" w:color="auto"/>
            <w:right w:val="none" w:sz="0" w:space="0" w:color="auto"/>
          </w:divBdr>
        </w:div>
      </w:divsChild>
    </w:div>
    <w:div w:id="484980849">
      <w:marLeft w:val="0"/>
      <w:marRight w:val="0"/>
      <w:marTop w:val="0"/>
      <w:marBottom w:val="0"/>
      <w:divBdr>
        <w:top w:val="none" w:sz="0" w:space="0" w:color="auto"/>
        <w:left w:val="none" w:sz="0" w:space="0" w:color="auto"/>
        <w:bottom w:val="none" w:sz="0" w:space="0" w:color="auto"/>
        <w:right w:val="none" w:sz="0" w:space="0" w:color="auto"/>
      </w:divBdr>
      <w:divsChild>
        <w:div w:id="484980818">
          <w:marLeft w:val="0"/>
          <w:marRight w:val="0"/>
          <w:marTop w:val="0"/>
          <w:marBottom w:val="0"/>
          <w:divBdr>
            <w:top w:val="none" w:sz="0" w:space="0" w:color="auto"/>
            <w:left w:val="none" w:sz="0" w:space="0" w:color="auto"/>
            <w:bottom w:val="none" w:sz="0" w:space="0" w:color="auto"/>
            <w:right w:val="none" w:sz="0" w:space="0" w:color="auto"/>
          </w:divBdr>
        </w:div>
      </w:divsChild>
    </w:div>
    <w:div w:id="484980851">
      <w:marLeft w:val="0"/>
      <w:marRight w:val="0"/>
      <w:marTop w:val="0"/>
      <w:marBottom w:val="0"/>
      <w:divBdr>
        <w:top w:val="none" w:sz="0" w:space="0" w:color="auto"/>
        <w:left w:val="none" w:sz="0" w:space="0" w:color="auto"/>
        <w:bottom w:val="none" w:sz="0" w:space="0" w:color="auto"/>
        <w:right w:val="none" w:sz="0" w:space="0" w:color="auto"/>
      </w:divBdr>
    </w:div>
    <w:div w:id="595090150">
      <w:bodyDiv w:val="1"/>
      <w:marLeft w:val="0"/>
      <w:marRight w:val="0"/>
      <w:marTop w:val="0"/>
      <w:marBottom w:val="0"/>
      <w:divBdr>
        <w:top w:val="none" w:sz="0" w:space="0" w:color="auto"/>
        <w:left w:val="none" w:sz="0" w:space="0" w:color="auto"/>
        <w:bottom w:val="none" w:sz="0" w:space="0" w:color="auto"/>
        <w:right w:val="none" w:sz="0" w:space="0" w:color="auto"/>
      </w:divBdr>
    </w:div>
    <w:div w:id="18869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esb.org/pdf3/ferc062308_order890b.doc" TargetMode="External"/><Relationship Id="rId18" Type="http://schemas.openxmlformats.org/officeDocument/2006/relationships/hyperlink" Target="http://www.naesb.org/pdf/r04037.doc" TargetMode="External"/><Relationship Id="rId26" Type="http://schemas.openxmlformats.org/officeDocument/2006/relationships/hyperlink" Target="http://www.naesb.org/pdf3/r08011.doc" TargetMode="External"/><Relationship Id="rId39" Type="http://schemas.openxmlformats.org/officeDocument/2006/relationships/hyperlink" Target="http://downloadcenter.ConnectLive.com/events/npc091511/Ops_Environment_091511.pdf" TargetMode="External"/><Relationship Id="rId21" Type="http://schemas.openxmlformats.org/officeDocument/2006/relationships/hyperlink" Target="http://www.naesb.org/pdf2/weq_srs112006a1.doc" TargetMode="External"/><Relationship Id="rId34" Type="http://schemas.openxmlformats.org/officeDocument/2006/relationships/hyperlink" Target="http://www.nerc.com/filez/standards/Project2008-01_Voltage_and_Reactive_Planning_and_Control.html" TargetMode="External"/><Relationship Id="rId42" Type="http://schemas.openxmlformats.org/officeDocument/2006/relationships/hyperlink" Target="http://downloadcenter.ConnectLive.com/events/npc091511/Macroeconomics_091511.pdf" TargetMode="External"/><Relationship Id="rId47" Type="http://schemas.openxmlformats.org/officeDocument/2006/relationships/hyperlink" Target="http://www.naesb.org/pdf4/naesb_comments_ver_integration_nopr_030211.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esb.org/doc_view2.asp?doc=ferc122807.pdf" TargetMode="External"/><Relationship Id="rId17" Type="http://schemas.openxmlformats.org/officeDocument/2006/relationships/hyperlink" Target="http://www.naesb.org/pdf2/r04006E.doc" TargetMode="External"/><Relationship Id="rId25" Type="http://schemas.openxmlformats.org/officeDocument/2006/relationships/hyperlink" Target="http://www.kb.cert.org/vuls/id/864643" TargetMode="External"/><Relationship Id="rId33" Type="http://schemas.openxmlformats.org/officeDocument/2006/relationships/hyperlink" Target="http://www.naesb.org/doc_view2.asp?doc=ferc122807.pdf" TargetMode="External"/><Relationship Id="rId38" Type="http://schemas.openxmlformats.org/officeDocument/2006/relationships/hyperlink" Target="http://downloadcenter.ConnectLive.com/events/npc091511/Resource_Supply-091511.pdf" TargetMode="External"/><Relationship Id="rId46" Type="http://schemas.openxmlformats.org/officeDocument/2006/relationships/hyperlink" Target="http://www.naesb.org/pdf4/ferc_order1000_100311mn.doc" TargetMode="External"/><Relationship Id="rId2" Type="http://schemas.openxmlformats.org/officeDocument/2006/relationships/numbering" Target="numbering.xml"/><Relationship Id="rId16" Type="http://schemas.openxmlformats.org/officeDocument/2006/relationships/hyperlink" Target="http://www.naesb.org/pdf2/r05004.doc" TargetMode="External"/><Relationship Id="rId20" Type="http://schemas.openxmlformats.org/officeDocument/2006/relationships/hyperlink" Target="http://www.naesb.org/pdf2/r05026.doc" TargetMode="External"/><Relationship Id="rId29" Type="http://schemas.openxmlformats.org/officeDocument/2006/relationships/hyperlink" Target="http://www.naesb.org/pdf4/r09015.doc" TargetMode="External"/><Relationship Id="rId41" Type="http://schemas.openxmlformats.org/officeDocument/2006/relationships/hyperlink" Target="http://downloadcenter.ConnectLive.com/events/npc091511/Carbon-091511.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doc_view4.asp?doc=ferc041107.pdf" TargetMode="External"/><Relationship Id="rId24" Type="http://schemas.openxmlformats.org/officeDocument/2006/relationships/hyperlink" Target="http://www.naesb.org/pdf4/r11015.doc" TargetMode="External"/><Relationship Id="rId32" Type="http://schemas.openxmlformats.org/officeDocument/2006/relationships/hyperlink" Target="http://www.nerc.com/filez/standards/Resource_Adequacy.html" TargetMode="External"/><Relationship Id="rId37" Type="http://schemas.openxmlformats.org/officeDocument/2006/relationships/hyperlink" Target="http://downloadcenter.ConnectLive.com/events/npc091511/Executive_Sumary-91511.pdf" TargetMode="External"/><Relationship Id="rId40" Type="http://schemas.openxmlformats.org/officeDocument/2006/relationships/hyperlink" Target="http://downloadcenter.ConnectLive.com/events/npc091511/Demand-092911.pdf" TargetMode="External"/><Relationship Id="rId45" Type="http://schemas.openxmlformats.org/officeDocument/2006/relationships/hyperlink" Target="http://downloadcenter.ConnectLive.com/events/npc091511/Appendix_C.pdf"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naesb.org/pdf2/r05019.doc" TargetMode="External"/><Relationship Id="rId23" Type="http://schemas.openxmlformats.org/officeDocument/2006/relationships/hyperlink" Target="http://www.naesb.org/pdf4/r11014.docx" TargetMode="External"/><Relationship Id="rId28" Type="http://schemas.openxmlformats.org/officeDocument/2006/relationships/hyperlink" Target="http://www.naesb.org/../pdf4/r09003.doc" TargetMode="External"/><Relationship Id="rId36" Type="http://schemas.openxmlformats.org/officeDocument/2006/relationships/hyperlink" Target="http://www.nerc.com/filez/standards/Project2010-08_FM_Glossary_Revisions.html" TargetMode="External"/><Relationship Id="rId49" Type="http://schemas.openxmlformats.org/officeDocument/2006/relationships/header" Target="header1.xml"/><Relationship Id="rId10" Type="http://schemas.openxmlformats.org/officeDocument/2006/relationships/hyperlink" Target="http://www.nerc.com/filez/standards/Project2010-17_BES.html" TargetMode="External"/><Relationship Id="rId19" Type="http://schemas.openxmlformats.org/officeDocument/2006/relationships/hyperlink" Target="http://www.naesb.org/pdf2/r06027.doc" TargetMode="External"/><Relationship Id="rId31" Type="http://schemas.openxmlformats.org/officeDocument/2006/relationships/hyperlink" Target="http://www.naesb.org/pdf4/ferc112409_order_676E.doc" TargetMode="External"/><Relationship Id="rId44" Type="http://schemas.openxmlformats.org/officeDocument/2006/relationships/hyperlink" Target="http://downloadcenter.connectlive.com/events/npc091511/Appendix_B.pdf"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nerc.com/filez/standards/Project2010-14.1_Phase_1_of_Balancing_Authority_RBC.html" TargetMode="External"/><Relationship Id="rId14" Type="http://schemas.openxmlformats.org/officeDocument/2006/relationships/hyperlink" Target="http://www.naesb.org/pdf2/r05019.doc" TargetMode="External"/><Relationship Id="rId22" Type="http://schemas.openxmlformats.org/officeDocument/2006/relationships/hyperlink" Target="http://www.nerc.com/filez/standards/Project2008-12_Coordinate_Interchange_Stds_Modifications.html" TargetMode="External"/><Relationship Id="rId27" Type="http://schemas.openxmlformats.org/officeDocument/2006/relationships/hyperlink" Target="http://www.naesb.org/../pdf4/r08027.doc" TargetMode="External"/><Relationship Id="rId30" Type="http://schemas.openxmlformats.org/officeDocument/2006/relationships/hyperlink" Target="http://www.naesb.org/pdf4/weq_aplan101411w3.doc" TargetMode="External"/><Relationship Id="rId35" Type="http://schemas.openxmlformats.org/officeDocument/2006/relationships/hyperlink" Target="http://www.nerc.com/filez/standards/Project2010-14.2_Phase_2_of_Balancing_Authority_RBC.html" TargetMode="External"/><Relationship Id="rId43" Type="http://schemas.openxmlformats.org/officeDocument/2006/relationships/hyperlink" Target="http://downloadcenter.ConnectLive.com/events/npc091511/Appendix_A-91511.pdf" TargetMode="External"/><Relationship Id="rId48" Type="http://schemas.openxmlformats.org/officeDocument/2006/relationships/hyperlink" Target="http://www.naesb.org/pdf4/ferc_111810_vers_nopr.doc"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naesb.org/pdf3/weq_aplan102907w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C5C2A-00C4-4C45-9950-63E157BD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2445</Words>
  <Characters>17585</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
    </vt:vector>
  </TitlesOfParts>
  <Company>Gas Industry Standards Board</Company>
  <LinksUpToDate>false</LinksUpToDate>
  <CharactersWithSpaces>19991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Galik</dc:creator>
  <cp:lastModifiedBy>Rae McQuade</cp:lastModifiedBy>
  <cp:revision>2</cp:revision>
  <cp:lastPrinted>2011-09-27T14:04:00Z</cp:lastPrinted>
  <dcterms:created xsi:type="dcterms:W3CDTF">2011-10-19T17:41:00Z</dcterms:created>
  <dcterms:modified xsi:type="dcterms:W3CDTF">2011-10-19T17:41:00Z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