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90431" w14:textId="7737252C" w:rsidR="00AD2480" w:rsidRPr="005D1B94" w:rsidRDefault="00FA030F" w:rsidP="005E2A1C">
      <w:pPr>
        <w:pStyle w:val="Heading5"/>
        <w:tabs>
          <w:tab w:val="left" w:pos="900"/>
        </w:tabs>
        <w:spacing w:before="0"/>
        <w:ind w:left="5760" w:firstLine="720"/>
        <w:jc w:val="right"/>
        <w:rPr>
          <w:rFonts w:ascii="Times New Roman" w:hAnsi="Times New Roman" w:cs="Times New Roman"/>
          <w:b w:val="0"/>
        </w:rPr>
      </w:pPr>
      <w:bookmarkStart w:id="0" w:name="_GoBack"/>
      <w:bookmarkEnd w:id="0"/>
      <w:r>
        <w:rPr>
          <w:rFonts w:ascii="Times New Roman" w:hAnsi="Times New Roman" w:cs="Times New Roman"/>
          <w:b w:val="0"/>
        </w:rPr>
        <w:t>September 20</w:t>
      </w:r>
      <w:r w:rsidR="00AD65FD">
        <w:rPr>
          <w:rFonts w:ascii="Times New Roman" w:hAnsi="Times New Roman" w:cs="Times New Roman"/>
          <w:b w:val="0"/>
        </w:rPr>
        <w:t>, 2018</w:t>
      </w:r>
    </w:p>
    <w:p w14:paraId="5D629A66" w14:textId="77777777" w:rsidR="00AD2480" w:rsidRPr="005D1B94" w:rsidRDefault="00AD2480" w:rsidP="005E2A1C">
      <w:pPr>
        <w:tabs>
          <w:tab w:val="left" w:pos="900"/>
        </w:tabs>
        <w:spacing w:after="120"/>
        <w:ind w:left="907" w:hanging="907"/>
      </w:pPr>
      <w:r w:rsidRPr="005D1B94">
        <w:rPr>
          <w:b/>
        </w:rPr>
        <w:t>TO:</w:t>
      </w:r>
      <w:r w:rsidRPr="005D1B94">
        <w:tab/>
        <w:t>All Interested Parties</w:t>
      </w:r>
    </w:p>
    <w:p w14:paraId="2ACA29A7" w14:textId="77777777" w:rsidR="00AD2480" w:rsidRPr="005D1B94" w:rsidRDefault="00AD2480" w:rsidP="005E2A1C">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NAESB Deputy Director</w:t>
      </w:r>
    </w:p>
    <w:p w14:paraId="01F79964" w14:textId="27185F30" w:rsidR="00D33D41" w:rsidRPr="00E52B58" w:rsidRDefault="00AD2480" w:rsidP="00E52B58">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F10AE1">
        <w:rPr>
          <w:b/>
          <w:bCs/>
        </w:rPr>
        <w:t>Coordination</w:t>
      </w:r>
      <w:r w:rsidR="00E217B8">
        <w:rPr>
          <w:b/>
          <w:bCs/>
        </w:rPr>
        <w:t xml:space="preserve"> </w:t>
      </w:r>
      <w:r w:rsidR="001C62AA">
        <w:rPr>
          <w:b/>
          <w:bCs/>
        </w:rPr>
        <w:t xml:space="preserve">with External Organizations </w:t>
      </w:r>
      <w:r w:rsidR="00215E3B">
        <w:rPr>
          <w:b/>
          <w:bCs/>
        </w:rPr>
        <w:t>Update</w:t>
      </w:r>
    </w:p>
    <w:p w14:paraId="6D162308" w14:textId="293CC500" w:rsidR="007E6493" w:rsidRDefault="007E6493" w:rsidP="00E52B58">
      <w:pPr>
        <w:spacing w:before="120" w:after="120"/>
        <w:jc w:val="both"/>
      </w:pPr>
      <w:r>
        <w:t xml:space="preserve">NAESB staff </w:t>
      </w:r>
      <w:r w:rsidR="00456039">
        <w:t xml:space="preserve">continues its coordination efforts with NERC staff as well as the Eastern Interconnection Data Sharing Network (EIDSN) regarding the Parallel Flow Visualization (PFV) effort.  As discussed by the chair of the EIDSN IDC Steering Committee during the August 21, 2018 meeting of the WEQ Executive Committee, EIDSN has made available to NAESB an update, the </w:t>
      </w:r>
      <w:hyperlink r:id="rId8" w:history="1">
        <w:r w:rsidR="00456039" w:rsidRPr="00B82E4E">
          <w:rPr>
            <w:rStyle w:val="Hyperlink"/>
          </w:rPr>
          <w:t>Parallel Flow Visualization Metrics Report</w:t>
        </w:r>
      </w:hyperlink>
      <w:r w:rsidR="00456039">
        <w:t>, regarding the status of the field trial.  The report provides detailed information on the field trial</w:t>
      </w:r>
      <w:r w:rsidR="000C0898">
        <w:t xml:space="preserve"> </w:t>
      </w:r>
      <w:r w:rsidR="009F6755">
        <w:t xml:space="preserve">to date </w:t>
      </w:r>
      <w:r w:rsidR="000C0898">
        <w:t xml:space="preserve">and PFV-related changes to the IDC tool as well as an analysis of the data made available thus far.  As indicated in the report, </w:t>
      </w:r>
      <w:r w:rsidR="00E1026D">
        <w:t xml:space="preserve">in the initial review by the EIDSN IDC Working Group, </w:t>
      </w:r>
      <w:r w:rsidR="00C27EA6">
        <w:t xml:space="preserve">PFV appears to provide more accurate modeling and assignment of relief obligations, a better analysis of the impacts on </w:t>
      </w:r>
      <w:proofErr w:type="spellStart"/>
      <w:r w:rsidR="00C27EA6">
        <w:t>flowgates</w:t>
      </w:r>
      <w:proofErr w:type="spellEnd"/>
      <w:r w:rsidR="00C27EA6">
        <w:t>, and represents a considerable improvement over the current IDC.  The report does not contain information on the reliability or commercial metrics</w:t>
      </w:r>
      <w:r w:rsidR="009F6755">
        <w:t xml:space="preserve"> as this</w:t>
      </w:r>
      <w:r w:rsidR="00C27EA6">
        <w:t xml:space="preserve"> will be provided in a report released following the conclusion of the field trial in March 2019.  </w:t>
      </w:r>
      <w:r w:rsidR="00E8212E">
        <w:t>NAESB staff is working with NERC staff and EIDSN leadership to draft a report to update the Commission based on the information provided by EIDSN in the Parallel Flow Visualization Metrics Report.</w:t>
      </w:r>
    </w:p>
    <w:p w14:paraId="3BFFE1C8" w14:textId="40E8DAEA" w:rsidR="009E7C17" w:rsidRDefault="00FA030F" w:rsidP="00E52B58">
      <w:pPr>
        <w:spacing w:before="120" w:after="120"/>
        <w:jc w:val="both"/>
      </w:pPr>
      <w:r>
        <w:t xml:space="preserve">NAESB and NERC engage in continuous coordination activities, ensuring the organizations remain in lock-step regarding commercial and reliability issues.  As part of these efforts, NAESB leadership, NAESB staff, and NERC leadership participate in monthly conference calls to discuss ongoing and future coordination.  Additionally, NAESB and NERC staffs frequently confer on issues impacting both organizations.  Recent topics of discussion between NERC and NAESB have included </w:t>
      </w:r>
      <w:r w:rsidR="00C27EA6">
        <w:t xml:space="preserve">cybersecurity and the </w:t>
      </w:r>
      <w:r w:rsidR="00AD65FD">
        <w:t>2018 NERC Reliability Standards Efficiency Review</w:t>
      </w:r>
      <w:r w:rsidR="00C27EA6">
        <w:t>.</w:t>
      </w:r>
    </w:p>
    <w:p w14:paraId="193C75DE" w14:textId="0F89A2F8" w:rsidR="00C27EA6" w:rsidRDefault="00C27EA6" w:rsidP="00C27EA6">
      <w:pPr>
        <w:spacing w:after="120"/>
        <w:jc w:val="both"/>
      </w:pPr>
      <w:r>
        <w:t xml:space="preserve">In response to directives contained in </w:t>
      </w:r>
      <w:hyperlink r:id="rId9" w:history="1">
        <w:r w:rsidRPr="00741865">
          <w:rPr>
            <w:rStyle w:val="Hyperlink"/>
          </w:rPr>
          <w:t>FERC Order No. 848</w:t>
        </w:r>
      </w:hyperlink>
      <w:r>
        <w:t xml:space="preserve"> </w:t>
      </w:r>
      <w:r w:rsidRPr="00315FB7">
        <w:rPr>
          <w:i/>
        </w:rPr>
        <w:t>Cyber Security Incident Reporting Reliability Standards</w:t>
      </w:r>
      <w:r>
        <w:t xml:space="preserve">, the NERC has initiated Project 2018-02 Modifications to CIP-008 Cyber Security Incident Reporting.  The purpose of this standards development effort is to augment mandatory reporting of cyber security incidents, including attempts that might facilitate subsequent efforts to harm the reliable operations of the bulk electric system.  The WEQ Cybersecurity Subcommittee (CSS) reviewed the FERC order as part of its assessment to develop the no action recommendation in support of 2018 WEQ Annual Plan Item 4.b – Evaluate </w:t>
      </w:r>
      <w:r w:rsidRPr="008C7B91">
        <w:t>and modif</w:t>
      </w:r>
      <w:r>
        <w:t xml:space="preserve">y the NAESB WEQ </w:t>
      </w:r>
      <w:r w:rsidRPr="008C7B91">
        <w:t>standards</w:t>
      </w:r>
      <w:r>
        <w:t>,</w:t>
      </w:r>
      <w:r w:rsidRPr="008C7B91">
        <w:t xml:space="preserve"> </w:t>
      </w:r>
      <w:r>
        <w:t>if necessary</w:t>
      </w:r>
      <w:r w:rsidRPr="008C7B91">
        <w:t>, to support and/or complement the current version of the NERC Critical Infrastructure Protection</w:t>
      </w:r>
      <w:r>
        <w:t xml:space="preserve"> (CIP)</w:t>
      </w:r>
      <w:r w:rsidRPr="008C7B91">
        <w:t xml:space="preserve"> Standards and any other activities of NERC and the FERC related to cybersecurity</w:t>
      </w:r>
      <w:r>
        <w:t>.  The WEQ CSS determined that while no action needed to be taken by NAESB in direct response to the order, related NERC standards development activities should be monitored to evaluate if there are any needed complementary WEQ Business Practice Standards.  NERC staff has informed NAESB that the NERC standards development effort will proceed on a truncated timeline in order to meet the six-month deadline established by the Commission as part of the order.</w:t>
      </w:r>
    </w:p>
    <w:p w14:paraId="126885B2" w14:textId="0D09C03E" w:rsidR="00635D85" w:rsidRPr="00635D85" w:rsidRDefault="001806BA" w:rsidP="006F0ADA">
      <w:pPr>
        <w:spacing w:before="120" w:after="120"/>
        <w:jc w:val="both"/>
      </w:pPr>
      <w:r>
        <w:t xml:space="preserve">On August 22, 2018, the NERC Standards Committee met to </w:t>
      </w:r>
      <w:r w:rsidR="00BB2430">
        <w:t xml:space="preserve">initially </w:t>
      </w:r>
      <w:r>
        <w:t xml:space="preserve">consider the </w:t>
      </w:r>
      <w:r w:rsidR="00BB2430">
        <w:t>Standards Authorization Request (SAR) developed by the NERC Standards Efficiency Review (SER) Team.  The Standards Committee authorized the SAR for an initial</w:t>
      </w:r>
      <w:r w:rsidR="00736C8C">
        <w:t xml:space="preserve"> formal comment period on the SAR ending on September 26, 2018 as well as authorized the solicitation of drafting team nominations through September 17, 2018.  </w:t>
      </w:r>
      <w:r w:rsidR="00BB2430">
        <w:t>The SAR proposed the retirement of a number of NERC Reliability Standards, including the Resource and Demand Balancing (BAL), INT, and Modeling, Data, and Analysis (MOD) Reliability Standards.  In a review of the draft SAR, the WEQ Standards Review Subcommittee (SRS) had identified these standards as areas for which additional coordination between NERC and NAESB may be needed should NERC move forward with the proposed retirements.</w:t>
      </w:r>
      <w:r w:rsidR="00736C8C">
        <w:t xml:space="preserve">  NAESB staff has communicated this information to NERC staff as well as NERC Standards Committee leadership and members.  In discussions between NAESB staff and NERC staff regarding coordination, the organizations have agreed to follow the coordination process used for past efforts, such as Time Error Correction and the MOD standards development efforts.  NAESB staff will continue to discuss these activities with NERC staff and monitor the efforts of the </w:t>
      </w:r>
      <w:r w:rsidR="00315FB7">
        <w:t>SER drafting team once appointed.</w:t>
      </w:r>
    </w:p>
    <w:sectPr w:rsidR="00635D85" w:rsidRPr="00635D85" w:rsidSect="00BA3C0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3DD20" w14:textId="77777777" w:rsidR="00113EA8" w:rsidRDefault="00113EA8">
      <w:r>
        <w:separator/>
      </w:r>
    </w:p>
  </w:endnote>
  <w:endnote w:type="continuationSeparator" w:id="0">
    <w:p w14:paraId="44ED0E4E" w14:textId="77777777" w:rsidR="00113EA8" w:rsidRDefault="0011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BDC9B" w14:textId="77777777" w:rsidR="004D4805" w:rsidRPr="00176FB9" w:rsidRDefault="004D4805" w:rsidP="005E6421">
    <w:pPr>
      <w:pStyle w:val="Footer"/>
      <w:pBdr>
        <w:top w:val="single" w:sz="12" w:space="1" w:color="auto"/>
      </w:pBdr>
      <w:jc w:val="right"/>
      <w:rPr>
        <w:sz w:val="18"/>
        <w:szCs w:val="18"/>
      </w:rPr>
    </w:pPr>
    <w:r>
      <w:rPr>
        <w:sz w:val="18"/>
        <w:szCs w:val="18"/>
      </w:rPr>
      <w:t xml:space="preserve"> NAESB Coordination with External Organizations Update </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38687" w14:textId="77777777" w:rsidR="00113EA8" w:rsidRDefault="00113EA8">
      <w:r>
        <w:separator/>
      </w:r>
    </w:p>
  </w:footnote>
  <w:footnote w:type="continuationSeparator" w:id="0">
    <w:p w14:paraId="162DF0F3" w14:textId="77777777" w:rsidR="00113EA8" w:rsidRDefault="00113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77777777"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8"/>
  </w:num>
  <w:num w:numId="4">
    <w:abstractNumId w:val="11"/>
  </w:num>
  <w:num w:numId="5">
    <w:abstractNumId w:val="1"/>
  </w:num>
  <w:num w:numId="6">
    <w:abstractNumId w:val="10"/>
  </w:num>
  <w:num w:numId="7">
    <w:abstractNumId w:val="0"/>
  </w:num>
  <w:num w:numId="8">
    <w:abstractNumId w:val="2"/>
  </w:num>
  <w:num w:numId="9">
    <w:abstractNumId w:val="3"/>
  </w:num>
  <w:num w:numId="10">
    <w:abstractNumId w:val="9"/>
  </w:num>
  <w:num w:numId="11">
    <w:abstractNumId w:val="4"/>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ED"/>
    <w:rsid w:val="00007D51"/>
    <w:rsid w:val="00011E4D"/>
    <w:rsid w:val="000121E2"/>
    <w:rsid w:val="00012783"/>
    <w:rsid w:val="00012A3B"/>
    <w:rsid w:val="00013118"/>
    <w:rsid w:val="000133E0"/>
    <w:rsid w:val="0001360C"/>
    <w:rsid w:val="00013CA2"/>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62A0"/>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3EA8"/>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0110"/>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39E"/>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5A01"/>
    <w:rsid w:val="00456039"/>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681"/>
    <w:rsid w:val="004D6C38"/>
    <w:rsid w:val="004E01AE"/>
    <w:rsid w:val="004E11F7"/>
    <w:rsid w:val="004E120E"/>
    <w:rsid w:val="004E234B"/>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3BBC"/>
    <w:rsid w:val="00584046"/>
    <w:rsid w:val="0058534A"/>
    <w:rsid w:val="00585829"/>
    <w:rsid w:val="00585CCE"/>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AD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6C8C"/>
    <w:rsid w:val="00737620"/>
    <w:rsid w:val="00737E27"/>
    <w:rsid w:val="00737F7D"/>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739F"/>
    <w:rsid w:val="00747F33"/>
    <w:rsid w:val="007514C8"/>
    <w:rsid w:val="007517E2"/>
    <w:rsid w:val="00751B64"/>
    <w:rsid w:val="00751C0C"/>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26C2"/>
    <w:rsid w:val="007E2840"/>
    <w:rsid w:val="007E40A8"/>
    <w:rsid w:val="007E5891"/>
    <w:rsid w:val="007E6493"/>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5A4"/>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0D"/>
    <w:rsid w:val="00A42AFD"/>
    <w:rsid w:val="00A432CC"/>
    <w:rsid w:val="00A43F7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412"/>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17EC6"/>
    <w:rsid w:val="00B2086B"/>
    <w:rsid w:val="00B20B18"/>
    <w:rsid w:val="00B20BBD"/>
    <w:rsid w:val="00B20F59"/>
    <w:rsid w:val="00B2106D"/>
    <w:rsid w:val="00B2196E"/>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05A"/>
    <w:rsid w:val="00CA19E7"/>
    <w:rsid w:val="00CA1E89"/>
    <w:rsid w:val="00CA1F48"/>
    <w:rsid w:val="00CA20A0"/>
    <w:rsid w:val="00CA2339"/>
    <w:rsid w:val="00CA2F8D"/>
    <w:rsid w:val="00CA351E"/>
    <w:rsid w:val="00CA35F0"/>
    <w:rsid w:val="00CA3BA8"/>
    <w:rsid w:val="00CA423D"/>
    <w:rsid w:val="00CA45B8"/>
    <w:rsid w:val="00CA5986"/>
    <w:rsid w:val="00CA5D26"/>
    <w:rsid w:val="00CA6970"/>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B6D1C"/>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901"/>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17B8"/>
    <w:rsid w:val="00E22369"/>
    <w:rsid w:val="00E22D7A"/>
    <w:rsid w:val="00E23AE3"/>
    <w:rsid w:val="00E23C52"/>
    <w:rsid w:val="00E2415E"/>
    <w:rsid w:val="00E246F8"/>
    <w:rsid w:val="00E25827"/>
    <w:rsid w:val="00E26D00"/>
    <w:rsid w:val="00E27626"/>
    <w:rsid w:val="00E27E26"/>
    <w:rsid w:val="00E27EB4"/>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3A1"/>
    <w:rsid w:val="00F065E0"/>
    <w:rsid w:val="00F06F40"/>
    <w:rsid w:val="00F077C9"/>
    <w:rsid w:val="00F07E21"/>
    <w:rsid w:val="00F100C9"/>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30F"/>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7D08DF"/>
  <w15:docId w15:val="{B5BFF886-1807-4D55-AC22-83781DBD5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customStyle="1" w:styleId="UnresolvedMention1">
    <w:name w:val="Unresolved Mention1"/>
    <w:basedOn w:val="DefaultParagraphFont"/>
    <w:uiPriority w:val="99"/>
    <w:semiHidden/>
    <w:unhideWhenUsed/>
    <w:rsid w:val="0074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sb.org/misc/EIDSN_PFV_Metrics_Report_Sept_201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erc.gov/whats-new/comm-meet/2018/071918/E-1.pdf?csrt=14159267967251047125"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31BC6-640F-4035-B766-FA47DAAB0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2</cp:revision>
  <cp:lastPrinted>2015-09-24T15:30:00Z</cp:lastPrinted>
  <dcterms:created xsi:type="dcterms:W3CDTF">2018-10-16T17:07:00Z</dcterms:created>
  <dcterms:modified xsi:type="dcterms:W3CDTF">2018-10-16T17:07:00Z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