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60"/>
        <w:gridCol w:w="540"/>
        <w:gridCol w:w="540"/>
        <w:gridCol w:w="5040"/>
        <w:gridCol w:w="1170"/>
        <w:gridCol w:w="1620"/>
      </w:tblGrid>
      <w:tr w:rsidR="002C55F4">
        <w:trPr>
          <w:cantSplit/>
          <w:tblHeader/>
        </w:trPr>
        <w:tc>
          <w:tcPr>
            <w:tcW w:w="9630" w:type="dxa"/>
            <w:gridSpan w:val="7"/>
            <w:tcBorders>
              <w:bottom w:val="single" w:sz="4" w:space="0" w:color="auto"/>
            </w:tcBorders>
          </w:tcPr>
          <w:p w:rsidR="00642C20" w:rsidRDefault="002C55F4" w:rsidP="00642C20">
            <w:pPr>
              <w:pStyle w:val="TableText"/>
              <w:spacing w:before="120"/>
              <w:jc w:val="center"/>
              <w:rPr>
                <w:rFonts w:ascii="Times New Roman" w:hAnsi="Times New Roman"/>
                <w:b/>
                <w:sz w:val="18"/>
                <w:szCs w:val="18"/>
              </w:rPr>
            </w:pPr>
            <w:bookmarkStart w:id="0" w:name="OLE_LINK3"/>
            <w:bookmarkStart w:id="1" w:name="OLE_LINK4"/>
            <w:r>
              <w:rPr>
                <w:rFonts w:ascii="Times New Roman" w:hAnsi="Times New Roman"/>
                <w:b/>
                <w:sz w:val="18"/>
                <w:szCs w:val="18"/>
              </w:rPr>
              <w:t>NORTH AMERICAN ENERGY STANDARDS BOARD</w:t>
            </w:r>
            <w:bookmarkStart w:id="2" w:name="OLE_LINK1"/>
            <w:bookmarkStart w:id="3" w:name="OLE_LINK2"/>
            <w:r>
              <w:rPr>
                <w:rFonts w:ascii="Times New Roman" w:hAnsi="Times New Roman"/>
                <w:b/>
                <w:sz w:val="18"/>
                <w:szCs w:val="18"/>
              </w:rPr>
              <w:br/>
            </w:r>
            <w:r w:rsidR="006A731F">
              <w:rPr>
                <w:rFonts w:ascii="Times New Roman" w:hAnsi="Times New Roman"/>
                <w:b/>
                <w:sz w:val="18"/>
                <w:szCs w:val="18"/>
              </w:rPr>
              <w:t xml:space="preserve">2014 </w:t>
            </w:r>
            <w:r>
              <w:rPr>
                <w:rFonts w:ascii="Times New Roman" w:hAnsi="Times New Roman"/>
                <w:b/>
                <w:sz w:val="18"/>
                <w:szCs w:val="18"/>
              </w:rPr>
              <w:t xml:space="preserve">ANNUAL PLAN for the WHOLESALE ELECTRIC QUADRANT </w:t>
            </w:r>
            <w:r>
              <w:rPr>
                <w:rFonts w:ascii="Times New Roman" w:hAnsi="Times New Roman"/>
                <w:b/>
                <w:sz w:val="18"/>
                <w:szCs w:val="18"/>
              </w:rPr>
              <w:br/>
            </w:r>
            <w:bookmarkEnd w:id="0"/>
            <w:bookmarkEnd w:id="1"/>
            <w:bookmarkEnd w:id="2"/>
            <w:bookmarkEnd w:id="3"/>
            <w:r w:rsidR="00662C08">
              <w:rPr>
                <w:rFonts w:ascii="Times New Roman" w:hAnsi="Times New Roman"/>
                <w:b/>
                <w:sz w:val="18"/>
                <w:szCs w:val="18"/>
              </w:rPr>
              <w:t xml:space="preserve">Adopted by </w:t>
            </w:r>
            <w:r w:rsidR="00356D3A">
              <w:rPr>
                <w:rFonts w:ascii="Times New Roman" w:hAnsi="Times New Roman"/>
                <w:b/>
                <w:sz w:val="18"/>
                <w:szCs w:val="18"/>
              </w:rPr>
              <w:t>Board of Directors</w:t>
            </w:r>
            <w:r w:rsidR="00642C20">
              <w:rPr>
                <w:rFonts w:ascii="Times New Roman" w:hAnsi="Times New Roman"/>
                <w:b/>
                <w:sz w:val="18"/>
                <w:szCs w:val="18"/>
              </w:rPr>
              <w:t xml:space="preserve"> on </w:t>
            </w:r>
            <w:r w:rsidR="00705D7D">
              <w:rPr>
                <w:rFonts w:ascii="Times New Roman" w:hAnsi="Times New Roman"/>
                <w:b/>
                <w:sz w:val="18"/>
                <w:szCs w:val="18"/>
              </w:rPr>
              <w:t>September 11, 2014</w:t>
            </w:r>
          </w:p>
          <w:p w:rsidR="002C55F4" w:rsidRDefault="002C55F4" w:rsidP="00642C20">
            <w:pPr>
              <w:pStyle w:val="TableText"/>
              <w:spacing w:before="120"/>
              <w:jc w:val="center"/>
              <w:rPr>
                <w:rFonts w:ascii="Times New Roman" w:hAnsi="Times New Roman"/>
                <w:b/>
                <w:sz w:val="18"/>
                <w:szCs w:val="18"/>
              </w:rPr>
            </w:pPr>
          </w:p>
        </w:tc>
      </w:tr>
      <w:tr w:rsidR="002C55F4">
        <w:trPr>
          <w:cantSplit/>
          <w:tblHeader/>
        </w:trPr>
        <w:tc>
          <w:tcPr>
            <w:tcW w:w="360" w:type="dxa"/>
            <w:tcBorders>
              <w:top w:val="single" w:sz="4" w:space="0" w:color="auto"/>
              <w:bottom w:val="single" w:sz="4" w:space="0" w:color="auto"/>
            </w:tcBorders>
          </w:tcPr>
          <w:p w:rsidR="002C55F4" w:rsidRDefault="002C55F4">
            <w:pPr>
              <w:pStyle w:val="TableText"/>
              <w:spacing w:before="60" w:after="60"/>
              <w:rPr>
                <w:rFonts w:ascii="Times New Roman" w:hAnsi="Times New Roman"/>
                <w:b/>
                <w:sz w:val="18"/>
                <w:szCs w:val="18"/>
              </w:rPr>
            </w:pPr>
          </w:p>
        </w:tc>
        <w:tc>
          <w:tcPr>
            <w:tcW w:w="6480" w:type="dxa"/>
            <w:gridSpan w:val="4"/>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2C55F4">
        <w:trPr>
          <w:cantSplit/>
        </w:trPr>
        <w:tc>
          <w:tcPr>
            <w:tcW w:w="360" w:type="dxa"/>
            <w:tcBorders>
              <w:top w:val="single" w:sz="4" w:space="0" w:color="auto"/>
            </w:tcBorders>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p>
        </w:tc>
        <w:tc>
          <w:tcPr>
            <w:tcW w:w="9270" w:type="dxa"/>
            <w:gridSpan w:val="6"/>
            <w:tcBorders>
              <w:top w:val="single" w:sz="4" w:space="0" w:color="auto"/>
            </w:tcBorders>
          </w:tcPr>
          <w:p w:rsidR="002C55F4" w:rsidRDefault="002C55F4">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Develop business practices standards as needed to complement reliability standards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9270" w:type="dxa"/>
            <w:gridSpan w:val="6"/>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20" w:type="dxa"/>
            <w:gridSpan w:val="3"/>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r>
              <w:rPr>
                <w:rStyle w:val="FootnoteReference"/>
                <w:rFonts w:ascii="Times New Roman" w:hAnsi="Times New Roman"/>
                <w:sz w:val="18"/>
                <w:szCs w:val="18"/>
              </w:rPr>
              <w:footnoteReference w:id="1"/>
            </w:r>
          </w:p>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 xml:space="preserve">Note: Consideration should be given to provisional item </w:t>
            </w:r>
            <w:r w:rsidR="00356D3A">
              <w:rPr>
                <w:rFonts w:ascii="Times New Roman" w:hAnsi="Times New Roman"/>
                <w:sz w:val="18"/>
                <w:szCs w:val="18"/>
              </w:rPr>
              <w:t>2.a</w:t>
            </w:r>
            <w:r>
              <w:rPr>
                <w:rFonts w:ascii="Times New Roman" w:hAnsi="Times New Roman"/>
                <w:sz w:val="18"/>
                <w:szCs w:val="18"/>
              </w:rPr>
              <w:t xml:space="preserve">.  Work is being coordinated with the IDC </w:t>
            </w:r>
            <w:r w:rsidR="007B0527">
              <w:rPr>
                <w:rFonts w:ascii="Times New Roman" w:hAnsi="Times New Roman"/>
                <w:sz w:val="18"/>
                <w:szCs w:val="18"/>
              </w:rPr>
              <w:t>Association</w:t>
            </w:r>
            <w:r>
              <w:rPr>
                <w:rFonts w:ascii="Times New Roman" w:hAnsi="Times New Roman"/>
                <w:sz w:val="18"/>
                <w:szCs w:val="18"/>
              </w:rPr>
              <w:t>.</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5052EE" w:rsidP="005052EE">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3</w:t>
            </w:r>
            <w:r w:rsidRPr="005F5D94">
              <w:rPr>
                <w:rFonts w:ascii="Times New Roman" w:hAnsi="Times New Roman"/>
                <w:sz w:val="18"/>
                <w:szCs w:val="18"/>
                <w:vertAlign w:val="superscript"/>
              </w:rPr>
              <w:t>rd</w:t>
            </w:r>
            <w:r>
              <w:rPr>
                <w:rFonts w:ascii="Times New Roman" w:hAnsi="Times New Roman"/>
                <w:sz w:val="18"/>
                <w:szCs w:val="18"/>
              </w:rPr>
              <w:t xml:space="preserve"> </w:t>
            </w:r>
            <w:r w:rsidR="006A731F">
              <w:rPr>
                <w:rFonts w:ascii="Times New Roman" w:hAnsi="Times New Roman"/>
                <w:sz w:val="18"/>
                <w:szCs w:val="18"/>
              </w:rPr>
              <w:t>Q, 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2"/>
            </w:r>
          </w:p>
          <w:p w:rsidR="002C55F4" w:rsidRDefault="002C55F4" w:rsidP="000843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Started </w:t>
            </w:r>
          </w:p>
        </w:tc>
        <w:tc>
          <w:tcPr>
            <w:tcW w:w="1170" w:type="dxa"/>
          </w:tcPr>
          <w:p w:rsidR="002C55F4" w:rsidRDefault="005052EE">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Pr>
                <w:rFonts w:ascii="Times New Roman" w:hAnsi="Times New Roman"/>
                <w:color w:val="auto"/>
                <w:sz w:val="18"/>
                <w:szCs w:val="18"/>
                <w:vertAlign w:val="superscript"/>
              </w:rPr>
              <w:t>rd</w:t>
            </w:r>
            <w:r w:rsidR="006A731F">
              <w:rPr>
                <w:rFonts w:ascii="Times New Roman" w:hAnsi="Times New Roman"/>
                <w:color w:val="auto"/>
                <w:sz w:val="18"/>
                <w:szCs w:val="18"/>
              </w:rPr>
              <w:t xml:space="preserve"> Q, 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Disturbance Control Standard (DCS) (BAL-002) Coordination with NERC </w:t>
            </w:r>
            <w:hyperlink r:id="rId9" w:history="1">
              <w:r>
                <w:rPr>
                  <w:rStyle w:val="Hyperlink"/>
                  <w:rFonts w:ascii="Times New Roman" w:hAnsi="Times New Roman"/>
                  <w:sz w:val="18"/>
                  <w:szCs w:val="18"/>
                </w:rPr>
                <w:t>Project 2010-14.1 Phase 1 of Balancing Authority Reliability-based Controls: Reserves</w:t>
              </w:r>
            </w:hyperlink>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Monitor</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BPS/TIMTF</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10" w:history="1">
              <w:r w:rsidRPr="00702205">
                <w:rPr>
                  <w:rStyle w:val="Hyperlink"/>
                  <w:rFonts w:ascii="Times New Roman" w:hAnsi="Times New Roman"/>
                  <w:sz w:val="18"/>
                  <w:szCs w:val="18"/>
                </w:rPr>
                <w:t>R11020</w:t>
              </w:r>
            </w:hyperlink>
            <w:r>
              <w:rPr>
                <w:rFonts w:ascii="Times New Roman" w:hAnsi="Times New Roman"/>
                <w:sz w:val="18"/>
                <w:szCs w:val="18"/>
              </w:rPr>
              <w:t>)</w:t>
            </w:r>
          </w:p>
          <w:p w:rsidR="002C55F4" w:rsidRDefault="002C55F4" w:rsidP="000843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5052EE">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Pr>
                <w:rFonts w:ascii="Times New Roman" w:hAnsi="Times New Roman"/>
                <w:color w:val="auto"/>
                <w:sz w:val="18"/>
                <w:szCs w:val="18"/>
                <w:vertAlign w:val="superscript"/>
              </w:rPr>
              <w:t>rd</w:t>
            </w:r>
            <w:r w:rsidR="006A731F">
              <w:rPr>
                <w:rFonts w:ascii="Times New Roman" w:hAnsi="Times New Roman"/>
                <w:color w:val="auto"/>
                <w:sz w:val="18"/>
                <w:szCs w:val="18"/>
              </w:rPr>
              <w:t xml:space="preserve"> Q, 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3A366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r w:rsidR="002C55F4">
              <w:rPr>
                <w:rFonts w:ascii="Times New Roman" w:hAnsi="Times New Roman"/>
                <w:sz w:val="18"/>
                <w:szCs w:val="18"/>
              </w:rPr>
              <w:t>)</w:t>
            </w:r>
          </w:p>
        </w:tc>
        <w:tc>
          <w:tcPr>
            <w:tcW w:w="6120" w:type="dxa"/>
            <w:gridSpan w:val="3"/>
          </w:tcPr>
          <w:p w:rsidR="002C55F4" w:rsidRDefault="002C55F4">
            <w:pPr>
              <w:pStyle w:val="TableText"/>
              <w:tabs>
                <w:tab w:val="num" w:pos="433"/>
              </w:tabs>
              <w:spacing w:before="40" w:after="40"/>
              <w:ind w:left="144"/>
              <w:rPr>
                <w:rStyle w:val="Hyperlink"/>
                <w:rFonts w:ascii="Times New Roman" w:hAnsi="Times New Roman"/>
                <w:sz w:val="18"/>
                <w:szCs w:val="18"/>
              </w:rPr>
            </w:pPr>
            <w:r>
              <w:rPr>
                <w:rFonts w:ascii="Times New Roman" w:hAnsi="Times New Roman"/>
                <w:sz w:val="18"/>
                <w:szCs w:val="18"/>
              </w:rPr>
              <w:t xml:space="preserve">Coordinate with NERC on changes to the definition of Bulk Electric System NERC </w:t>
            </w:r>
            <w:hyperlink r:id="rId11" w:history="1">
              <w:r>
                <w:rPr>
                  <w:rStyle w:val="Hyperlink"/>
                  <w:rFonts w:ascii="Times New Roman" w:hAnsi="Times New Roman"/>
                  <w:sz w:val="18"/>
                  <w:szCs w:val="18"/>
                </w:rPr>
                <w:t xml:space="preserve">Project </w:t>
              </w:r>
              <w:proofErr w:type="gramStart"/>
              <w:r>
                <w:rPr>
                  <w:rStyle w:val="Hyperlink"/>
                  <w:rFonts w:ascii="Times New Roman" w:hAnsi="Times New Roman"/>
                  <w:sz w:val="18"/>
                  <w:szCs w:val="18"/>
                </w:rPr>
                <w:t>2010-17 Definition of Bulk Electric System</w:t>
              </w:r>
            </w:hyperlink>
            <w:r>
              <w:rPr>
                <w:rFonts w:ascii="Times New Roman" w:hAnsi="Times New Roman"/>
                <w:sz w:val="18"/>
                <w:szCs w:val="18"/>
              </w:rPr>
              <w:t xml:space="preserve"> (Phase 2)</w:t>
            </w:r>
            <w:proofErr w:type="gramEnd"/>
            <w:r>
              <w:rPr>
                <w:rFonts w:ascii="Times New Roman" w:hAnsi="Times New Roman"/>
                <w:sz w:val="18"/>
                <w:szCs w:val="18"/>
              </w:rPr>
              <w:t>.</w:t>
            </w:r>
          </w:p>
          <w:p w:rsidR="002C55F4" w:rsidRDefault="002C55F4" w:rsidP="00480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Pr>
                <w:sz w:val="18"/>
                <w:szCs w:val="18"/>
              </w:rPr>
              <w:t xml:space="preserve">Status: </w:t>
            </w:r>
            <w:r w:rsidR="00480D99">
              <w:rPr>
                <w:rStyle w:val="Hyperlink"/>
                <w:sz w:val="18"/>
                <w:szCs w:val="18"/>
              </w:rPr>
              <w:t>Complete</w:t>
            </w:r>
          </w:p>
        </w:tc>
        <w:tc>
          <w:tcPr>
            <w:tcW w:w="1170" w:type="dxa"/>
          </w:tcPr>
          <w:p w:rsidR="002C55F4" w:rsidRDefault="00480D99" w:rsidP="00E35E9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5F5D94">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2C55F4">
              <w:rPr>
                <w:rFonts w:ascii="Times New Roman" w:hAnsi="Times New Roman"/>
                <w:color w:val="auto"/>
                <w:sz w:val="18"/>
                <w:szCs w:val="18"/>
              </w:rPr>
              <w:t>201</w:t>
            </w:r>
            <w:r w:rsidR="00356D3A">
              <w:rPr>
                <w:rFonts w:ascii="Times New Roman" w:hAnsi="Times New Roman"/>
                <w:color w:val="auto"/>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3A366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f</w:t>
            </w:r>
            <w:r w:rsidR="002C55F4">
              <w:rPr>
                <w:rFonts w:ascii="Times New Roman" w:hAnsi="Times New Roman"/>
                <w:sz w:val="18"/>
                <w:szCs w:val="18"/>
              </w:rPr>
              <w:t>)</w:t>
            </w:r>
          </w:p>
        </w:tc>
        <w:tc>
          <w:tcPr>
            <w:tcW w:w="6120" w:type="dxa"/>
            <w:gridSpan w:val="3"/>
          </w:tcPr>
          <w:p w:rsidR="002C55F4" w:rsidRPr="00705D7D" w:rsidRDefault="002C55F4">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Develop complementary standards that align with NERC </w:t>
            </w:r>
            <w:hyperlink r:id="rId12" w:history="1">
              <w:r w:rsidR="004C2BA5" w:rsidRPr="00705D7D">
                <w:rPr>
                  <w:rStyle w:val="Hyperlink"/>
                  <w:rFonts w:ascii="Times New Roman" w:hAnsi="Times New Roman"/>
                  <w:sz w:val="18"/>
                  <w:szCs w:val="18"/>
                </w:rPr>
                <w:t>Project 2013-04</w:t>
              </w:r>
            </w:hyperlink>
            <w:r w:rsidR="004C2BA5" w:rsidRPr="00705D7D">
              <w:rPr>
                <w:rFonts w:ascii="Times New Roman" w:hAnsi="Times New Roman"/>
                <w:sz w:val="18"/>
                <w:szCs w:val="18"/>
              </w:rPr>
              <w:t xml:space="preserve"> </w:t>
            </w:r>
            <w:r w:rsidR="00031B12" w:rsidRPr="00705D7D">
              <w:rPr>
                <w:rFonts w:ascii="Times New Roman" w:hAnsi="Times New Roman"/>
                <w:sz w:val="18"/>
                <w:szCs w:val="18"/>
              </w:rPr>
              <w:t xml:space="preserve">Voltage and Reactive Planning and Control </w:t>
            </w:r>
            <w:r w:rsidR="004C2BA5" w:rsidRPr="00705D7D">
              <w:rPr>
                <w:rFonts w:ascii="Times New Roman" w:hAnsi="Times New Roman"/>
                <w:sz w:val="18"/>
                <w:szCs w:val="18"/>
              </w:rPr>
              <w:t>(formerly</w:t>
            </w:r>
            <w:r w:rsidR="00031B12" w:rsidRPr="00705D7D">
              <w:rPr>
                <w:rStyle w:val="Hyperlink"/>
                <w:rFonts w:ascii="Times New Roman" w:hAnsi="Times New Roman"/>
                <w:sz w:val="18"/>
                <w:szCs w:val="18"/>
              </w:rPr>
              <w:t xml:space="preserve"> </w:t>
            </w:r>
            <w:hyperlink r:id="rId13" w:history="1">
              <w:r w:rsidR="00031B12" w:rsidRPr="00705D7D">
                <w:rPr>
                  <w:rStyle w:val="Hyperlink"/>
                  <w:rFonts w:ascii="Times New Roman" w:hAnsi="Times New Roman"/>
                  <w:sz w:val="18"/>
                  <w:szCs w:val="18"/>
                </w:rPr>
                <w:t>Project 2008-01</w:t>
              </w:r>
            </w:hyperlink>
            <w:r w:rsidR="00031B12" w:rsidRPr="00705D7D">
              <w:rPr>
                <w:rFonts w:ascii="Times New Roman" w:hAnsi="Times New Roman"/>
                <w:sz w:val="18"/>
                <w:szCs w:val="18"/>
              </w:rPr>
              <w:t xml:space="preserve"> and now rolled into Project 2013-04)</w:t>
            </w:r>
            <w:r w:rsidRPr="00705D7D">
              <w:rPr>
                <w:rFonts w:ascii="Times New Roman" w:hAnsi="Times New Roman"/>
                <w:sz w:val="18"/>
                <w:szCs w:val="18"/>
              </w:rPr>
              <w:t>.</w:t>
            </w:r>
          </w:p>
          <w:p w:rsidR="002C55F4" w:rsidRPr="009D3295" w:rsidRDefault="002C55F4" w:rsidP="00DE03A5">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Status: </w:t>
            </w:r>
            <w:r w:rsidR="001C39CD" w:rsidRPr="00705D7D">
              <w:rPr>
                <w:rFonts w:ascii="Times New Roman" w:hAnsi="Times New Roman"/>
                <w:sz w:val="18"/>
                <w:szCs w:val="18"/>
              </w:rPr>
              <w:t>Complete</w:t>
            </w:r>
          </w:p>
        </w:tc>
        <w:tc>
          <w:tcPr>
            <w:tcW w:w="1170" w:type="dxa"/>
          </w:tcPr>
          <w:p w:rsidR="002C55F4" w:rsidRDefault="00DC01F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05D7D">
              <w:rPr>
                <w:rFonts w:ascii="Times New Roman" w:hAnsi="Times New Roman"/>
                <w:color w:val="auto"/>
                <w:sz w:val="18"/>
                <w:szCs w:val="18"/>
                <w:vertAlign w:val="superscript"/>
              </w:rPr>
              <w:t>rd</w:t>
            </w:r>
            <w:r>
              <w:rPr>
                <w:rFonts w:ascii="Times New Roman" w:hAnsi="Times New Roman"/>
                <w:color w:val="auto"/>
                <w:sz w:val="18"/>
                <w:szCs w:val="18"/>
                <w:vertAlign w:val="superscript"/>
              </w:rPr>
              <w:t xml:space="preserve"> </w:t>
            </w:r>
            <w:r>
              <w:rPr>
                <w:rFonts w:ascii="Times New Roman" w:hAnsi="Times New Roman"/>
                <w:color w:val="auto"/>
                <w:sz w:val="18"/>
                <w:szCs w:val="18"/>
              </w:rPr>
              <w:t xml:space="preserve">Q, 2014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3A366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g</w:t>
            </w:r>
            <w:r w:rsidR="002C55F4">
              <w:rPr>
                <w:rFonts w:ascii="Times New Roman" w:hAnsi="Times New Roman"/>
                <w:sz w:val="18"/>
                <w:szCs w:val="18"/>
              </w:rPr>
              <w:t>)</w:t>
            </w:r>
          </w:p>
        </w:tc>
        <w:tc>
          <w:tcPr>
            <w:tcW w:w="6120" w:type="dxa"/>
            <w:gridSpan w:val="3"/>
          </w:tcPr>
          <w:p w:rsidR="002C55F4" w:rsidRPr="00E446EF" w:rsidRDefault="002C55F4">
            <w:pPr>
              <w:pStyle w:val="TableText"/>
              <w:tabs>
                <w:tab w:val="num" w:pos="433"/>
              </w:tabs>
              <w:spacing w:before="40" w:after="40"/>
              <w:ind w:left="144"/>
              <w:rPr>
                <w:rFonts w:ascii="Times New Roman" w:hAnsi="Times New Roman"/>
                <w:sz w:val="18"/>
                <w:szCs w:val="18"/>
              </w:rPr>
            </w:pPr>
            <w:r w:rsidRPr="009D3295">
              <w:rPr>
                <w:rFonts w:ascii="Times New Roman" w:hAnsi="Times New Roman"/>
                <w:sz w:val="18"/>
                <w:szCs w:val="18"/>
              </w:rPr>
              <w:t xml:space="preserve">Develop complementary standards that align </w:t>
            </w:r>
            <w:r w:rsidRPr="00A758F2">
              <w:rPr>
                <w:rFonts w:ascii="Times New Roman" w:hAnsi="Times New Roman"/>
                <w:sz w:val="18"/>
                <w:szCs w:val="18"/>
              </w:rPr>
              <w:t xml:space="preserve">with </w:t>
            </w:r>
            <w:r w:rsidR="00F43057">
              <w:rPr>
                <w:rFonts w:ascii="Times New Roman" w:hAnsi="Times New Roman"/>
                <w:sz w:val="18"/>
                <w:szCs w:val="18"/>
              </w:rPr>
              <w:t xml:space="preserve">NERC </w:t>
            </w:r>
            <w:hyperlink r:id="rId14" w:history="1">
              <w:r w:rsidR="00B24CC1" w:rsidRPr="00031B12">
                <w:rPr>
                  <w:rStyle w:val="Hyperlink"/>
                  <w:rFonts w:ascii="Times New Roman" w:hAnsi="Times New Roman"/>
                  <w:sz w:val="18"/>
                  <w:szCs w:val="18"/>
                </w:rPr>
                <w:t>Project 2010-</w:t>
              </w:r>
              <w:r w:rsidR="001C39CD" w:rsidRPr="00031B12">
                <w:rPr>
                  <w:rStyle w:val="Hyperlink"/>
                  <w:rFonts w:ascii="Times New Roman" w:hAnsi="Times New Roman"/>
                  <w:sz w:val="18"/>
                  <w:szCs w:val="18"/>
                </w:rPr>
                <w:t>0</w:t>
              </w:r>
              <w:r w:rsidR="00B24CC1" w:rsidRPr="00031B12">
                <w:rPr>
                  <w:rStyle w:val="Hyperlink"/>
                  <w:rFonts w:ascii="Times New Roman" w:hAnsi="Times New Roman"/>
                  <w:sz w:val="18"/>
                  <w:szCs w:val="18"/>
                </w:rPr>
                <w:t>4 Demand Data</w:t>
              </w:r>
              <w:r w:rsidR="001C39CD" w:rsidRPr="00031B12">
                <w:rPr>
                  <w:rStyle w:val="Hyperlink"/>
                  <w:rFonts w:ascii="Times New Roman" w:hAnsi="Times New Roman"/>
                  <w:sz w:val="18"/>
                  <w:szCs w:val="18"/>
                </w:rPr>
                <w:t xml:space="preserve"> (MOD C)</w:t>
              </w:r>
            </w:hyperlink>
            <w:r w:rsidRPr="00A758F2">
              <w:rPr>
                <w:rFonts w:ascii="Times New Roman" w:hAnsi="Times New Roman"/>
                <w:sz w:val="18"/>
                <w:szCs w:val="18"/>
              </w:rPr>
              <w:t>.</w:t>
            </w:r>
            <w:r w:rsidR="001C39CD">
              <w:rPr>
                <w:rFonts w:ascii="Times New Roman" w:hAnsi="Times New Roman"/>
                <w:sz w:val="18"/>
                <w:szCs w:val="18"/>
              </w:rPr>
              <w:t xml:space="preserve"> </w:t>
            </w:r>
            <w:r w:rsidRPr="00E446EF">
              <w:rPr>
                <w:rFonts w:ascii="Times New Roman" w:hAnsi="Times New Roman"/>
                <w:sz w:val="18"/>
                <w:szCs w:val="18"/>
              </w:rPr>
              <w:t xml:space="preserve"> The NERC project may impact WEQ-015 Business Practices for Measurement and Verification of Wholesale Electricity Demand Response.</w:t>
            </w:r>
          </w:p>
          <w:p w:rsidR="002C55F4" w:rsidRPr="009D3295"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w:t>
            </w:r>
            <w:r w:rsidR="00031B12">
              <w:rPr>
                <w:rFonts w:ascii="Times New Roman" w:hAnsi="Times New Roman"/>
                <w:sz w:val="18"/>
                <w:szCs w:val="18"/>
              </w:rPr>
              <w:t xml:space="preserve"> </w:t>
            </w:r>
            <w:r w:rsidR="001C39CD">
              <w:rPr>
                <w:rFonts w:ascii="Times New Roman" w:hAnsi="Times New Roman"/>
                <w:sz w:val="18"/>
                <w:szCs w:val="18"/>
              </w:rPr>
              <w:t>Complete</w:t>
            </w:r>
          </w:p>
        </w:tc>
        <w:tc>
          <w:tcPr>
            <w:tcW w:w="1170" w:type="dxa"/>
          </w:tcPr>
          <w:p w:rsidR="002C55F4" w:rsidRDefault="00DC01F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05D7D">
              <w:rPr>
                <w:rFonts w:ascii="Times New Roman" w:hAnsi="Times New Roman"/>
                <w:color w:val="auto"/>
                <w:sz w:val="18"/>
                <w:szCs w:val="18"/>
                <w:vertAlign w:val="superscript"/>
              </w:rPr>
              <w:t>rd</w:t>
            </w:r>
            <w:r>
              <w:rPr>
                <w:rFonts w:ascii="Times New Roman" w:hAnsi="Times New Roman"/>
                <w:color w:val="auto"/>
                <w:sz w:val="18"/>
                <w:szCs w:val="18"/>
              </w:rPr>
              <w:t xml:space="preserve"> Q, 2014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DSM</w:t>
            </w:r>
            <w:r w:rsidR="00855AF1">
              <w:rPr>
                <w:rFonts w:ascii="Times New Roman" w:hAnsi="Times New Roman"/>
                <w:color w:val="auto"/>
                <w:sz w:val="18"/>
                <w:szCs w:val="18"/>
              </w:rPr>
              <w:t>-</w:t>
            </w:r>
            <w:r>
              <w:rPr>
                <w:rFonts w:ascii="Times New Roman" w:hAnsi="Times New Roman"/>
                <w:color w:val="auto"/>
                <w:sz w:val="18"/>
                <w:szCs w:val="18"/>
              </w:rPr>
              <w:t>EE</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690C45">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h</w:t>
            </w:r>
            <w:r w:rsidR="002C55F4">
              <w:rPr>
                <w:rFonts w:ascii="Times New Roman" w:hAnsi="Times New Roman"/>
                <w:sz w:val="18"/>
                <w:szCs w:val="18"/>
              </w:rPr>
              <w:t>)</w:t>
            </w:r>
          </w:p>
        </w:tc>
        <w:tc>
          <w:tcPr>
            <w:tcW w:w="6120" w:type="dxa"/>
            <w:gridSpan w:val="3"/>
          </w:tcPr>
          <w:p w:rsidR="001D63A5" w:rsidRPr="00705D7D" w:rsidRDefault="00027A70" w:rsidP="00027A70">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Develop, </w:t>
            </w:r>
            <w:r w:rsidR="00855AF1" w:rsidRPr="00705D7D">
              <w:rPr>
                <w:rFonts w:ascii="Times New Roman" w:hAnsi="Times New Roman"/>
                <w:sz w:val="18"/>
                <w:szCs w:val="18"/>
              </w:rPr>
              <w:t xml:space="preserve">modify or delete business practice standards to support request </w:t>
            </w:r>
            <w:hyperlink r:id="rId15" w:history="1">
              <w:r w:rsidR="00855AF1" w:rsidRPr="00705D7D">
                <w:rPr>
                  <w:rStyle w:val="Hyperlink"/>
                  <w:rFonts w:ascii="Times New Roman" w:hAnsi="Times New Roman"/>
                  <w:sz w:val="18"/>
                  <w:szCs w:val="18"/>
                </w:rPr>
                <w:t>R1400</w:t>
              </w:r>
              <w:r w:rsidRPr="00705D7D">
                <w:rPr>
                  <w:rStyle w:val="Hyperlink"/>
                  <w:rFonts w:ascii="Times New Roman" w:hAnsi="Times New Roman"/>
                  <w:sz w:val="18"/>
                  <w:szCs w:val="18"/>
                </w:rPr>
                <w:t>2</w:t>
              </w:r>
            </w:hyperlink>
            <w:r w:rsidR="001D63A5" w:rsidRPr="00705D7D">
              <w:rPr>
                <w:rFonts w:ascii="Times New Roman" w:hAnsi="Times New Roman"/>
                <w:sz w:val="18"/>
                <w:szCs w:val="18"/>
              </w:rPr>
              <w:t xml:space="preserve"> (</w:t>
            </w:r>
            <w:r w:rsidRPr="00705D7D">
              <w:rPr>
                <w:rFonts w:ascii="Times New Roman" w:hAnsi="Times New Roman"/>
                <w:sz w:val="18"/>
                <w:szCs w:val="18"/>
              </w:rPr>
              <w:t xml:space="preserve">NERC </w:t>
            </w:r>
            <w:hyperlink r:id="rId16" w:history="1">
              <w:r w:rsidRPr="00705D7D">
                <w:rPr>
                  <w:rStyle w:val="Hyperlink"/>
                  <w:rFonts w:ascii="Times New Roman" w:hAnsi="Times New Roman"/>
                  <w:sz w:val="18"/>
                  <w:szCs w:val="18"/>
                </w:rPr>
                <w:t xml:space="preserve">Project 2012-05 </w:t>
              </w:r>
              <w:r w:rsidR="001D63A5" w:rsidRPr="00705D7D">
                <w:rPr>
                  <w:rStyle w:val="Hyperlink"/>
                  <w:rFonts w:ascii="Times New Roman" w:hAnsi="Times New Roman"/>
                  <w:sz w:val="18"/>
                  <w:szCs w:val="18"/>
                </w:rPr>
                <w:t>ATC Revisions (MOD A</w:t>
              </w:r>
            </w:hyperlink>
            <w:r w:rsidR="001D63A5" w:rsidRPr="00705D7D">
              <w:rPr>
                <w:rFonts w:ascii="Times New Roman" w:hAnsi="Times New Roman"/>
                <w:sz w:val="18"/>
                <w:szCs w:val="18"/>
              </w:rPr>
              <w:t>)).</w:t>
            </w:r>
            <w:r w:rsidR="001D63A5" w:rsidRPr="00705D7D">
              <w:rPr>
                <w:rStyle w:val="FootnoteReference"/>
                <w:rFonts w:ascii="Times New Roman" w:hAnsi="Times New Roman"/>
                <w:sz w:val="18"/>
                <w:szCs w:val="18"/>
              </w:rPr>
              <w:t xml:space="preserve"> </w:t>
            </w:r>
            <w:r w:rsidR="001D63A5" w:rsidRPr="00705D7D">
              <w:rPr>
                <w:rStyle w:val="FootnoteReference"/>
                <w:rFonts w:ascii="Times New Roman" w:hAnsi="Times New Roman"/>
                <w:sz w:val="18"/>
                <w:szCs w:val="18"/>
              </w:rPr>
              <w:footnoteReference w:id="3"/>
            </w:r>
          </w:p>
          <w:p w:rsidR="002C55F4" w:rsidRPr="009D3295" w:rsidRDefault="002C55F4">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Status: </w:t>
            </w:r>
            <w:r w:rsidR="002A4B79" w:rsidRPr="00705D7D">
              <w:rPr>
                <w:rFonts w:ascii="Times New Roman" w:hAnsi="Times New Roman"/>
                <w:sz w:val="18"/>
                <w:szCs w:val="18"/>
              </w:rPr>
              <w:t>Started</w:t>
            </w:r>
          </w:p>
        </w:tc>
        <w:tc>
          <w:tcPr>
            <w:tcW w:w="1170" w:type="dxa"/>
          </w:tcPr>
          <w:p w:rsidR="002C55F4" w:rsidRPr="00705D7D" w:rsidRDefault="00DC01F0">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2</w:t>
            </w:r>
            <w:r w:rsidRPr="00705D7D">
              <w:rPr>
                <w:rFonts w:ascii="Times New Roman" w:hAnsi="Times New Roman"/>
                <w:color w:val="auto"/>
                <w:sz w:val="18"/>
                <w:szCs w:val="18"/>
                <w:vertAlign w:val="superscript"/>
              </w:rPr>
              <w:t>n</w:t>
            </w:r>
            <w:r>
              <w:rPr>
                <w:rFonts w:ascii="Times New Roman" w:hAnsi="Times New Roman"/>
                <w:color w:val="auto"/>
                <w:sz w:val="18"/>
                <w:szCs w:val="18"/>
                <w:vertAlign w:val="superscript"/>
              </w:rPr>
              <w:t xml:space="preserve">d </w:t>
            </w:r>
            <w:r>
              <w:rPr>
                <w:rFonts w:ascii="Times New Roman" w:hAnsi="Times New Roman"/>
                <w:color w:val="auto"/>
                <w:sz w:val="18"/>
                <w:szCs w:val="18"/>
              </w:rPr>
              <w:t>Q, 2015</w:t>
            </w:r>
            <w:r>
              <w:rPr>
                <w:rFonts w:ascii="Times New Roman" w:hAnsi="Times New Roman"/>
                <w:color w:val="auto"/>
                <w:sz w:val="18"/>
                <w:szCs w:val="18"/>
                <w:vertAlign w:val="superscript"/>
              </w:rPr>
              <w:t xml:space="preserve">  </w:t>
            </w:r>
            <w:r>
              <w:rPr>
                <w:rFonts w:ascii="Times New Roman" w:hAnsi="Times New Roman"/>
                <w:color w:val="auto"/>
                <w:sz w:val="18"/>
                <w:szCs w:val="18"/>
              </w:rPr>
              <w:t xml:space="preserve">  </w:t>
            </w:r>
          </w:p>
        </w:tc>
        <w:tc>
          <w:tcPr>
            <w:tcW w:w="1620" w:type="dxa"/>
          </w:tcPr>
          <w:p w:rsidR="002C55F4" w:rsidRDefault="00855AF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690C45">
            <w:pPr>
              <w:pStyle w:val="TableText"/>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sidR="002C55F4">
              <w:rPr>
                <w:rFonts w:ascii="Times New Roman" w:hAnsi="Times New Roman"/>
                <w:sz w:val="18"/>
                <w:szCs w:val="18"/>
              </w:rPr>
              <w:t>)</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C10599">
              <w:rPr>
                <w:rFonts w:ascii="Times New Roman" w:hAnsi="Times New Roman"/>
                <w:sz w:val="18"/>
                <w:szCs w:val="18"/>
              </w:rPr>
              <w:t xml:space="preserve">Coordinate with NERC on NERC </w:t>
            </w:r>
            <w:hyperlink r:id="rId17" w:history="1">
              <w:r w:rsidRPr="00973ED0">
                <w:rPr>
                  <w:rStyle w:val="Hyperlink"/>
                  <w:rFonts w:ascii="Times New Roman" w:hAnsi="Times New Roman"/>
                  <w:sz w:val="18"/>
                  <w:szCs w:val="18"/>
                </w:rPr>
                <w:t>Project 2012-08 Glossary Updates</w:t>
              </w:r>
            </w:hyperlink>
            <w:r w:rsidRPr="00C10599">
              <w:rPr>
                <w:rFonts w:ascii="Times New Roman" w:hAnsi="Times New Roman"/>
                <w:sz w:val="18"/>
                <w:szCs w:val="18"/>
              </w:rPr>
              <w:t>.  The NERC project may impact WEQ-000 Abbreviations, Acronyms, and Definition of Terms</w:t>
            </w:r>
          </w:p>
          <w:p w:rsidR="002C55F4" w:rsidRPr="00C10599"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F11D3">
              <w:rPr>
                <w:rFonts w:ascii="Times New Roman" w:hAnsi="Times New Roman"/>
                <w:sz w:val="18"/>
                <w:szCs w:val="18"/>
              </w:rPr>
              <w:t>Complete</w:t>
            </w:r>
          </w:p>
        </w:tc>
        <w:tc>
          <w:tcPr>
            <w:tcW w:w="1170" w:type="dxa"/>
          </w:tcPr>
          <w:p w:rsidR="002C55F4" w:rsidRDefault="007F11D3">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5F5D94">
              <w:rPr>
                <w:rFonts w:ascii="Times New Roman" w:hAnsi="Times New Roman"/>
                <w:color w:val="auto"/>
                <w:sz w:val="18"/>
                <w:szCs w:val="18"/>
                <w:vertAlign w:val="superscript"/>
              </w:rPr>
              <w:t>st</w:t>
            </w:r>
            <w:r>
              <w:rPr>
                <w:rFonts w:ascii="Times New Roman" w:hAnsi="Times New Roman"/>
                <w:color w:val="auto"/>
                <w:sz w:val="18"/>
                <w:szCs w:val="18"/>
              </w:rPr>
              <w:t xml:space="preserve"> Q, 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690C45" w:rsidP="00354F0B">
            <w:pPr>
              <w:pStyle w:val="TableText"/>
              <w:tabs>
                <w:tab w:val="num" w:pos="433"/>
              </w:tabs>
              <w:spacing w:before="40" w:after="40"/>
              <w:ind w:left="73"/>
              <w:rPr>
                <w:rFonts w:ascii="Times New Roman" w:hAnsi="Times New Roman"/>
                <w:sz w:val="18"/>
                <w:szCs w:val="18"/>
              </w:rPr>
            </w:pPr>
            <w:r>
              <w:rPr>
                <w:rFonts w:ascii="Times New Roman" w:hAnsi="Times New Roman"/>
                <w:sz w:val="18"/>
                <w:szCs w:val="18"/>
              </w:rPr>
              <w:t>j</w:t>
            </w:r>
            <w:r w:rsidR="002C55F4">
              <w:rPr>
                <w:rFonts w:ascii="Times New Roman" w:hAnsi="Times New Roman"/>
                <w:sz w:val="18"/>
                <w:szCs w:val="18"/>
              </w:rPr>
              <w:t>)</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Coordinate with NERC on NERC </w:t>
            </w:r>
            <w:hyperlink r:id="rId18" w:history="1">
              <w:r w:rsidRPr="00B24CC1">
                <w:rPr>
                  <w:rStyle w:val="Hyperlink"/>
                  <w:rFonts w:ascii="Times New Roman" w:hAnsi="Times New Roman"/>
                  <w:sz w:val="18"/>
                  <w:szCs w:val="18"/>
                </w:rPr>
                <w:t>Project 2012-09 IRO Review</w:t>
              </w:r>
            </w:hyperlink>
            <w:r w:rsidRPr="00354F0B">
              <w:rPr>
                <w:rFonts w:ascii="Times New Roman" w:hAnsi="Times New Roman"/>
                <w:sz w:val="18"/>
                <w:szCs w:val="18"/>
              </w:rPr>
              <w:t xml:space="preserve">.  The NERC project may impact WEQ-008 Transmission Loading Relief </w:t>
            </w:r>
            <w:r w:rsidRPr="002472DA">
              <w:rPr>
                <w:rFonts w:ascii="Times New Roman" w:hAnsi="Times New Roman"/>
                <w:sz w:val="18"/>
                <w:szCs w:val="18"/>
              </w:rPr>
              <w:t>–</w:t>
            </w:r>
            <w:r w:rsidRPr="00354F0B">
              <w:rPr>
                <w:rFonts w:ascii="Times New Roman" w:hAnsi="Times New Roman"/>
                <w:sz w:val="18"/>
                <w:szCs w:val="18"/>
              </w:rPr>
              <w:t xml:space="preserve"> Eastern Interconnection Standards.</w:t>
            </w:r>
          </w:p>
          <w:p w:rsidR="002C55F4" w:rsidRPr="00C10599"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690C45" w:rsidP="00C10599">
            <w:pPr>
              <w:pStyle w:val="TableText"/>
              <w:tabs>
                <w:tab w:val="num" w:pos="433"/>
              </w:tabs>
              <w:spacing w:before="40" w:after="40"/>
              <w:ind w:left="73"/>
              <w:rPr>
                <w:rFonts w:ascii="Times New Roman" w:hAnsi="Times New Roman"/>
                <w:sz w:val="18"/>
                <w:szCs w:val="18"/>
              </w:rPr>
            </w:pPr>
            <w:r>
              <w:rPr>
                <w:rFonts w:ascii="Times New Roman" w:hAnsi="Times New Roman"/>
                <w:sz w:val="18"/>
                <w:szCs w:val="18"/>
              </w:rPr>
              <w:t>k</w:t>
            </w:r>
            <w:r w:rsidR="002C55F4">
              <w:rPr>
                <w:rFonts w:ascii="Times New Roman" w:hAnsi="Times New Roman"/>
                <w:sz w:val="18"/>
                <w:szCs w:val="18"/>
              </w:rPr>
              <w:t>)</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Develop, modify or delete business practices </w:t>
            </w:r>
            <w:r w:rsidRPr="001E20B6">
              <w:rPr>
                <w:rFonts w:ascii="Times New Roman" w:hAnsi="Times New Roman"/>
                <w:sz w:val="18"/>
                <w:szCs w:val="18"/>
              </w:rPr>
              <w:t xml:space="preserve">standards </w:t>
            </w:r>
            <w:r w:rsidRPr="00354F0B">
              <w:rPr>
                <w:rFonts w:ascii="Times New Roman" w:hAnsi="Times New Roman"/>
                <w:sz w:val="18"/>
                <w:szCs w:val="18"/>
              </w:rPr>
              <w:t xml:space="preserve">to support </w:t>
            </w:r>
            <w:r>
              <w:rPr>
                <w:rFonts w:ascii="Times New Roman" w:hAnsi="Times New Roman"/>
                <w:sz w:val="18"/>
                <w:szCs w:val="18"/>
              </w:rPr>
              <w:t>NERC activities related to</w:t>
            </w:r>
            <w:r w:rsidRPr="00354F0B">
              <w:rPr>
                <w:rFonts w:ascii="Times New Roman" w:hAnsi="Times New Roman"/>
                <w:sz w:val="18"/>
                <w:szCs w:val="18"/>
              </w:rPr>
              <w:t xml:space="preserve"> NERC</w:t>
            </w:r>
            <w:r>
              <w:rPr>
                <w:rFonts w:ascii="Times New Roman" w:hAnsi="Times New Roman"/>
                <w:sz w:val="18"/>
                <w:szCs w:val="18"/>
              </w:rPr>
              <w:t xml:space="preserve"> Time Error Correction</w:t>
            </w:r>
            <w:r w:rsidRPr="00354F0B">
              <w:rPr>
                <w:rFonts w:ascii="Times New Roman" w:hAnsi="Times New Roman"/>
                <w:sz w:val="18"/>
                <w:szCs w:val="18"/>
              </w:rPr>
              <w:t xml:space="preserve"> </w:t>
            </w:r>
            <w:r>
              <w:rPr>
                <w:rFonts w:ascii="Times New Roman" w:hAnsi="Times New Roman"/>
                <w:sz w:val="18"/>
                <w:szCs w:val="18"/>
              </w:rPr>
              <w:t>(BAL-00</w:t>
            </w:r>
            <w:r w:rsidRPr="001E20B6">
              <w:rPr>
                <w:rFonts w:ascii="Times New Roman" w:hAnsi="Times New Roman"/>
                <w:sz w:val="18"/>
                <w:szCs w:val="18"/>
              </w:rPr>
              <w:t>4-</w:t>
            </w:r>
            <w:r w:rsidR="007F11D3">
              <w:rPr>
                <w:rFonts w:ascii="Times New Roman" w:hAnsi="Times New Roman"/>
                <w:sz w:val="18"/>
                <w:szCs w:val="18"/>
              </w:rPr>
              <w:t>0</w:t>
            </w:r>
            <w:r>
              <w:rPr>
                <w:rFonts w:ascii="Times New Roman" w:hAnsi="Times New Roman"/>
                <w:sz w:val="18"/>
                <w:szCs w:val="18"/>
              </w:rPr>
              <w:t>)</w:t>
            </w:r>
          </w:p>
          <w:p w:rsidR="002C55F4" w:rsidRPr="00C10599"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F11D3">
              <w:rPr>
                <w:rFonts w:ascii="Times New Roman" w:hAnsi="Times New Roman"/>
                <w:sz w:val="18"/>
                <w:szCs w:val="18"/>
              </w:rPr>
              <w:t>Not Started</w:t>
            </w:r>
          </w:p>
        </w:tc>
        <w:tc>
          <w:tcPr>
            <w:tcW w:w="1170" w:type="dxa"/>
          </w:tcPr>
          <w:p w:rsidR="002C55F4" w:rsidRDefault="007F11D3">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2</w:t>
            </w:r>
          </w:p>
        </w:tc>
        <w:tc>
          <w:tcPr>
            <w:tcW w:w="9270" w:type="dxa"/>
            <w:gridSpan w:val="6"/>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4"/>
            </w:r>
          </w:p>
        </w:tc>
      </w:tr>
      <w:tr w:rsidR="002C55F4">
        <w:trPr>
          <w:cantSplit/>
        </w:trPr>
        <w:tc>
          <w:tcPr>
            <w:tcW w:w="360" w:type="dxa"/>
          </w:tcPr>
          <w:p w:rsidR="002C55F4" w:rsidRDefault="002C55F4">
            <w:pPr>
              <w:pStyle w:val="TableText"/>
              <w:keepN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10" w:type="dxa"/>
            <w:gridSpan w:val="5"/>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w:t>
            </w:r>
            <w:r w:rsidR="007F11D3">
              <w:rPr>
                <w:rFonts w:ascii="Times New Roman" w:hAnsi="Times New Roman"/>
                <w:sz w:val="18"/>
                <w:szCs w:val="18"/>
              </w:rPr>
              <w:t>3</w:t>
            </w:r>
            <w:r>
              <w:rPr>
                <w:rFonts w:ascii="Times New Roman" w:hAnsi="Times New Roman"/>
                <w:sz w:val="18"/>
                <w:szCs w:val="18"/>
              </w:rPr>
              <w:t xml:space="preserve"> business practice standards to better coordinate the use of the transmission system among neighboring transmission providers.</w:t>
            </w:r>
          </w:p>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Status: Underway</w:t>
            </w:r>
          </w:p>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R05004 was expanded to include the </w:t>
            </w:r>
            <w:hyperlink r:id="rId19"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20"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21"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2C55F4">
        <w:tc>
          <w:tcPr>
            <w:tcW w:w="360" w:type="dxa"/>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tcPr>
          <w:p w:rsidR="002C55F4" w:rsidRDefault="002C55F4">
            <w:pPr>
              <w:pStyle w:val="TableText"/>
              <w:keepNext/>
              <w:keepLines/>
              <w:tabs>
                <w:tab w:val="num" w:pos="7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8370" w:type="dxa"/>
            <w:gridSpan w:val="4"/>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sz w:val="18"/>
                <w:szCs w:val="18"/>
              </w:rPr>
              <w:t xml:space="preserve">Group 4:  Pre-Emption; Request No. </w:t>
            </w:r>
            <w:hyperlink r:id="rId22" w:history="1">
              <w:r>
                <w:rPr>
                  <w:rStyle w:val="Hyperlink"/>
                  <w:rFonts w:ascii="Times New Roman" w:hAnsi="Times New Roman"/>
                  <w:sz w:val="18"/>
                  <w:szCs w:val="18"/>
                </w:rPr>
                <w:t>R05019</w:t>
              </w:r>
            </w:hyperlink>
          </w:p>
        </w:tc>
      </w:tr>
      <w:tr w:rsidR="002C55F4">
        <w:trPr>
          <w:cantSplit/>
        </w:trPr>
        <w:tc>
          <w:tcPr>
            <w:tcW w:w="360" w:type="dxa"/>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tcPr>
          <w:p w:rsidR="002C55F4" w:rsidRDefault="002C55F4">
            <w:pPr>
              <w:pStyle w:val="TableText"/>
              <w:keepNext/>
              <w:keepLines/>
              <w:tabs>
                <w:tab w:val="num" w:pos="73"/>
              </w:tabs>
              <w:spacing w:before="40" w:after="40"/>
              <w:rPr>
                <w:rFonts w:ascii="Times New Roman" w:hAnsi="Times New Roman"/>
                <w:sz w:val="18"/>
                <w:szCs w:val="18"/>
              </w:rPr>
            </w:pPr>
          </w:p>
        </w:tc>
        <w:tc>
          <w:tcPr>
            <w:tcW w:w="5580" w:type="dxa"/>
            <w:gridSpan w:val="2"/>
          </w:tcPr>
          <w:p w:rsidR="002C55F4" w:rsidRDefault="002C55F4">
            <w:pPr>
              <w:pStyle w:val="TableText"/>
              <w:keepNext/>
              <w:keepLines/>
              <w:numPr>
                <w:ilvl w:val="0"/>
                <w:numId w:val="13"/>
              </w:numPr>
              <w:tabs>
                <w:tab w:val="clear" w:pos="630"/>
                <w:tab w:val="num" w:pos="523"/>
              </w:tabs>
              <w:spacing w:before="40" w:after="40"/>
              <w:ind w:left="523"/>
              <w:rPr>
                <w:rFonts w:ascii="Times New Roman" w:hAnsi="Times New Roman"/>
                <w:sz w:val="18"/>
                <w:szCs w:val="18"/>
              </w:rPr>
            </w:pPr>
            <w:r>
              <w:rPr>
                <w:rFonts w:ascii="Times New Roman" w:hAnsi="Times New Roman"/>
                <w:sz w:val="18"/>
                <w:szCs w:val="18"/>
              </w:rPr>
              <w:t>Pre-Emption</w:t>
            </w:r>
          </w:p>
          <w:p w:rsidR="002C55F4" w:rsidRDefault="002C55F4">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0141BB">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705D7D">
              <w:rPr>
                <w:rFonts w:ascii="Times New Roman" w:hAnsi="Times New Roman"/>
                <w:sz w:val="18"/>
                <w:szCs w:val="18"/>
                <w:vertAlign w:val="superscript"/>
              </w:rPr>
              <w:t>th</w:t>
            </w:r>
            <w:r>
              <w:rPr>
                <w:rFonts w:ascii="Times New Roman" w:hAnsi="Times New Roman"/>
                <w:sz w:val="18"/>
                <w:szCs w:val="18"/>
              </w:rPr>
              <w:t xml:space="preserve"> </w:t>
            </w:r>
            <w:r w:rsidR="002C55F4">
              <w:rPr>
                <w:rFonts w:ascii="Times New Roman" w:hAnsi="Times New Roman"/>
                <w:sz w:val="18"/>
                <w:szCs w:val="18"/>
              </w:rPr>
              <w:t>Q, 201</w:t>
            </w:r>
            <w:r w:rsidR="00D85E7C">
              <w:rPr>
                <w:rFonts w:ascii="Times New Roman" w:hAnsi="Times New Roman"/>
                <w:sz w:val="18"/>
                <w:szCs w:val="18"/>
              </w:rPr>
              <w:t>4</w:t>
            </w:r>
          </w:p>
        </w:tc>
        <w:tc>
          <w:tcPr>
            <w:tcW w:w="1620" w:type="dxa"/>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rPr>
                <w:rFonts w:ascii="Times New Roman" w:hAnsi="Times New Roman"/>
                <w:sz w:val="18"/>
                <w:szCs w:val="18"/>
              </w:rPr>
            </w:pPr>
          </w:p>
        </w:tc>
        <w:tc>
          <w:tcPr>
            <w:tcW w:w="5580" w:type="dxa"/>
            <w:gridSpan w:val="2"/>
          </w:tcPr>
          <w:p w:rsidR="002C55F4" w:rsidRDefault="002C55F4">
            <w:pPr>
              <w:pStyle w:val="TableText"/>
              <w:numPr>
                <w:ilvl w:val="0"/>
                <w:numId w:val="13"/>
              </w:numPr>
              <w:tabs>
                <w:tab w:val="num" w:pos="523"/>
              </w:tabs>
              <w:spacing w:before="40" w:after="40"/>
              <w:ind w:left="523"/>
              <w:rPr>
                <w:rFonts w:ascii="Times New Roman" w:hAnsi="Times New Roman"/>
                <w:sz w:val="18"/>
                <w:szCs w:val="18"/>
              </w:rPr>
            </w:pPr>
            <w:r>
              <w:rPr>
                <w:rFonts w:ascii="Times New Roman" w:hAnsi="Times New Roman"/>
                <w:sz w:val="18"/>
                <w:szCs w:val="18"/>
              </w:rPr>
              <w:t xml:space="preserve">Request No. </w:t>
            </w:r>
            <w:hyperlink r:id="rId23" w:history="1">
              <w:r>
                <w:rPr>
                  <w:rStyle w:val="Hyperlink"/>
                  <w:rFonts w:ascii="Times New Roman" w:hAnsi="Times New Roman"/>
                  <w:sz w:val="18"/>
                  <w:szCs w:val="18"/>
                </w:rPr>
                <w:t>R05019</w:t>
              </w:r>
            </w:hyperlink>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0141BB">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705D7D">
              <w:rPr>
                <w:rFonts w:ascii="Times New Roman" w:hAnsi="Times New Roman"/>
                <w:sz w:val="18"/>
                <w:szCs w:val="18"/>
                <w:vertAlign w:val="superscript"/>
              </w:rPr>
              <w:t>th</w:t>
            </w:r>
            <w:r>
              <w:rPr>
                <w:rFonts w:ascii="Times New Roman" w:hAnsi="Times New Roman"/>
                <w:sz w:val="18"/>
                <w:szCs w:val="18"/>
              </w:rPr>
              <w:t xml:space="preserve"> </w:t>
            </w:r>
            <w:r w:rsidR="002C55F4">
              <w:rPr>
                <w:rFonts w:ascii="Times New Roman" w:hAnsi="Times New Roman"/>
                <w:sz w:val="18"/>
                <w:szCs w:val="18"/>
              </w:rPr>
              <w:t>Q, 201</w:t>
            </w:r>
            <w:r w:rsidR="00D85E7C">
              <w:rPr>
                <w:rFonts w:ascii="Times New Roman" w:hAnsi="Times New Roman"/>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keepN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70" w:type="dxa"/>
            <w:gridSpan w:val="4"/>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Group 6:  Miscellaneous (Paragraph 1627</w:t>
            </w:r>
            <w:r>
              <w:rPr>
                <w:rStyle w:val="FootnoteReference"/>
                <w:rFonts w:ascii="Times New Roman" w:hAnsi="Times New Roman"/>
                <w:sz w:val="18"/>
                <w:szCs w:val="18"/>
              </w:rPr>
              <w:footnoteReference w:id="5"/>
            </w:r>
            <w:r>
              <w:rPr>
                <w:rFonts w:ascii="Times New Roman" w:hAnsi="Times New Roman"/>
                <w:sz w:val="18"/>
                <w:szCs w:val="18"/>
              </w:rPr>
              <w:t xml:space="preserve"> of FERC Order No. 890)</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pPr>
              <w:pStyle w:val="TableText"/>
              <w:numPr>
                <w:ilvl w:val="0"/>
                <w:numId w:val="25"/>
              </w:numPr>
              <w:tabs>
                <w:tab w:val="clear" w:pos="864"/>
                <w:tab w:val="num" w:pos="523"/>
              </w:tabs>
              <w:spacing w:before="40" w:after="40"/>
              <w:ind w:left="523"/>
              <w:rPr>
                <w:rFonts w:ascii="Times New Roman" w:hAnsi="Times New Roman"/>
                <w:sz w:val="18"/>
                <w:szCs w:val="18"/>
              </w:rPr>
            </w:pPr>
            <w:proofErr w:type="spellStart"/>
            <w:r>
              <w:rPr>
                <w:rFonts w:ascii="Times New Roman" w:hAnsi="Times New Roman"/>
                <w:sz w:val="18"/>
                <w:szCs w:val="18"/>
              </w:rPr>
              <w:t>Redispatch</w:t>
            </w:r>
            <w:proofErr w:type="spellEnd"/>
            <w:r>
              <w:rPr>
                <w:rFonts w:ascii="Times New Roman" w:hAnsi="Times New Roman"/>
                <w:sz w:val="18"/>
                <w:szCs w:val="18"/>
              </w:rPr>
              <w:t xml:space="preserve"> Cost Posting to allow for posting of third party offers of planning </w:t>
            </w:r>
            <w:proofErr w:type="spellStart"/>
            <w:r>
              <w:rPr>
                <w:rFonts w:ascii="Times New Roman" w:hAnsi="Times New Roman"/>
                <w:sz w:val="18"/>
                <w:szCs w:val="18"/>
              </w:rPr>
              <w:t>redispatch</w:t>
            </w:r>
            <w:proofErr w:type="spellEnd"/>
            <w:r>
              <w:rPr>
                <w:rFonts w:ascii="Times New Roman" w:hAnsi="Times New Roman"/>
                <w:sz w:val="18"/>
                <w:szCs w:val="18"/>
              </w:rPr>
              <w:t xml:space="preserve"> services.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3</w:t>
            </w:r>
          </w:p>
        </w:tc>
        <w:tc>
          <w:tcPr>
            <w:tcW w:w="9270" w:type="dxa"/>
            <w:gridSpan w:val="6"/>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8910" w:type="dxa"/>
            <w:gridSpan w:val="5"/>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maintain business practice standards as needed for OASIS and electronic scheduling. Specific items to address include:</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roofErr w:type="spellStart"/>
            <w:r>
              <w:rPr>
                <w:sz w:val="18"/>
                <w:szCs w:val="18"/>
              </w:rPr>
              <w:t>i</w:t>
            </w:r>
            <w:proofErr w:type="spellEnd"/>
            <w:r>
              <w:rPr>
                <w:sz w:val="18"/>
                <w:szCs w:val="18"/>
              </w:rPr>
              <w:t>)</w:t>
            </w:r>
          </w:p>
        </w:tc>
        <w:tc>
          <w:tcPr>
            <w:tcW w:w="8370" w:type="dxa"/>
            <w:gridSpan w:val="4"/>
          </w:tcPr>
          <w:p w:rsidR="002C55F4" w:rsidRDefault="002C55F4">
            <w:pPr>
              <w:spacing w:before="40" w:after="40"/>
              <w:ind w:left="144"/>
              <w:rPr>
                <w:sz w:val="18"/>
                <w:szCs w:val="18"/>
              </w:rPr>
            </w:pPr>
            <w:r>
              <w:rPr>
                <w:sz w:val="18"/>
                <w:szCs w:val="18"/>
              </w:rPr>
              <w:t>Make remaining incremental enhancements to OASIS as an outgrowth of the NAESB March 29, 2005 conference on the future of OASIS (</w:t>
            </w:r>
            <w:hyperlink r:id="rId24" w:history="1">
              <w:r>
                <w:rPr>
                  <w:rStyle w:val="Hyperlink"/>
                  <w:sz w:val="18"/>
                  <w:szCs w:val="18"/>
                </w:rPr>
                <w:t>R05026</w:t>
              </w:r>
            </w:hyperlink>
            <w:r>
              <w:rPr>
                <w:sz w:val="18"/>
                <w:szCs w:val="18"/>
              </w:rPr>
              <w:t>).</w:t>
            </w:r>
          </w:p>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Scoping </w:t>
            </w:r>
            <w:hyperlink r:id="rId25" w:history="1">
              <w:r>
                <w:rPr>
                  <w:rStyle w:val="Hyperlink"/>
                  <w:rFonts w:ascii="Times New Roman" w:hAnsi="Times New Roman"/>
                  <w:sz w:val="18"/>
                  <w:szCs w:val="18"/>
                </w:rPr>
                <w:t>statement</w:t>
              </w:r>
            </w:hyperlink>
            <w:r>
              <w:rPr>
                <w:rFonts w:ascii="Times New Roman" w:hAnsi="Times New Roman"/>
                <w:sz w:val="18"/>
                <w:szCs w:val="18"/>
              </w:rPr>
              <w:t xml:space="preserve"> completed by SRS. </w:t>
            </w:r>
            <w:r w:rsidR="0058462D">
              <w:rPr>
                <w:rFonts w:ascii="Times New Roman" w:hAnsi="Times New Roman"/>
                <w:sz w:val="18"/>
                <w:szCs w:val="18"/>
              </w:rPr>
              <w:t xml:space="preserve"> </w:t>
            </w:r>
            <w:r>
              <w:rPr>
                <w:rFonts w:ascii="Times New Roman" w:hAnsi="Times New Roman"/>
                <w:sz w:val="18"/>
                <w:szCs w:val="18"/>
              </w:rPr>
              <w:t>There were a number of assignments from the Standards Request.  The outstanding items are included below:</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1)</w:t>
            </w:r>
          </w:p>
        </w:tc>
        <w:tc>
          <w:tcPr>
            <w:tcW w:w="5040" w:type="dxa"/>
          </w:tcPr>
          <w:p w:rsidR="002C55F4" w:rsidRDefault="002C55F4">
            <w:pPr>
              <w:spacing w:before="40" w:after="40"/>
              <w:ind w:left="144"/>
              <w:rPr>
                <w:sz w:val="18"/>
                <w:szCs w:val="18"/>
              </w:rPr>
            </w:pPr>
            <w:r>
              <w:rPr>
                <w:sz w:val="18"/>
                <w:szCs w:val="18"/>
              </w:rPr>
              <w:t>Eliminate Masking of TSR tag source and sink when requested status is denied, withdrawn refused, displaced, invalid, declined, annulled or retracted</w:t>
            </w:r>
          </w:p>
          <w:p w:rsidR="002C55F4" w:rsidRDefault="002C55F4">
            <w:pPr>
              <w:spacing w:before="40" w:after="40"/>
              <w:ind w:left="144"/>
              <w:rPr>
                <w:sz w:val="18"/>
                <w:szCs w:val="18"/>
              </w:rPr>
            </w:pPr>
            <w:r>
              <w:rPr>
                <w:sz w:val="18"/>
                <w:szCs w:val="18"/>
              </w:rPr>
              <w:t>Status: Not Started</w:t>
            </w:r>
          </w:p>
        </w:tc>
        <w:tc>
          <w:tcPr>
            <w:tcW w:w="1170" w:type="dxa"/>
          </w:tcPr>
          <w:p w:rsidR="002C55F4" w:rsidRDefault="007F3637">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2)</w:t>
            </w:r>
          </w:p>
        </w:tc>
        <w:tc>
          <w:tcPr>
            <w:tcW w:w="5040" w:type="dxa"/>
          </w:tcPr>
          <w:p w:rsidR="002C55F4" w:rsidRDefault="002C55F4">
            <w:pPr>
              <w:spacing w:before="40" w:after="40"/>
              <w:ind w:left="144"/>
              <w:rPr>
                <w:sz w:val="18"/>
                <w:szCs w:val="18"/>
              </w:rPr>
            </w:pPr>
            <w:r>
              <w:rPr>
                <w:sz w:val="18"/>
                <w:szCs w:val="18"/>
              </w:rPr>
              <w:t>Initiate standard that eliminates the disparity of posting “sensitive” information.  This standard should also include procedures of user certification that allows access to this class of information.</w:t>
            </w:r>
          </w:p>
          <w:p w:rsidR="002C55F4" w:rsidRDefault="002C55F4">
            <w:pPr>
              <w:spacing w:before="40" w:after="40"/>
              <w:ind w:left="144"/>
              <w:rPr>
                <w:sz w:val="18"/>
                <w:szCs w:val="18"/>
              </w:rPr>
            </w:pPr>
            <w:r>
              <w:rPr>
                <w:sz w:val="18"/>
                <w:szCs w:val="18"/>
              </w:rPr>
              <w:t>Status: Underway (upon further development of this item by NAESB, a completion date will be determined)</w:t>
            </w:r>
          </w:p>
        </w:tc>
        <w:tc>
          <w:tcPr>
            <w:tcW w:w="1170" w:type="dxa"/>
          </w:tcPr>
          <w:p w:rsidR="002C55F4" w:rsidRDefault="007F3637">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3)</w:t>
            </w:r>
          </w:p>
        </w:tc>
        <w:tc>
          <w:tcPr>
            <w:tcW w:w="5040" w:type="dxa"/>
          </w:tcPr>
          <w:p w:rsidR="002C55F4" w:rsidRDefault="002C55F4">
            <w:pPr>
              <w:spacing w:before="40" w:after="40"/>
              <w:ind w:left="144"/>
              <w:rPr>
                <w:sz w:val="18"/>
                <w:szCs w:val="18"/>
              </w:rPr>
            </w:pPr>
            <w:r>
              <w:rPr>
                <w:sz w:val="18"/>
                <w:szCs w:val="18"/>
              </w:rPr>
              <w:t>Enhance the TSR result postings to allow showing of (</w:t>
            </w:r>
            <w:proofErr w:type="spellStart"/>
            <w:r>
              <w:rPr>
                <w:sz w:val="18"/>
                <w:szCs w:val="18"/>
              </w:rPr>
              <w:t>i</w:t>
            </w:r>
            <w:proofErr w:type="spellEnd"/>
            <w:r>
              <w:rPr>
                <w:sz w:val="18"/>
                <w:szCs w:val="18"/>
              </w:rPr>
              <w:t>) limiting transmission elements and (ii) available generation dispatch options that would allow acceptance of reservation request.</w:t>
            </w:r>
          </w:p>
          <w:p w:rsidR="002C55F4" w:rsidRDefault="002C55F4">
            <w:pPr>
              <w:spacing w:before="40" w:after="40"/>
              <w:ind w:left="144"/>
              <w:rPr>
                <w:sz w:val="18"/>
                <w:szCs w:val="18"/>
              </w:rPr>
            </w:pPr>
            <w:r>
              <w:rPr>
                <w:sz w:val="18"/>
                <w:szCs w:val="18"/>
              </w:rPr>
              <w:t>Status: Not Started (upon initiation of this item by NAESB, a completion date will be determined)</w:t>
            </w:r>
          </w:p>
        </w:tc>
        <w:tc>
          <w:tcPr>
            <w:tcW w:w="1170" w:type="dxa"/>
          </w:tcPr>
          <w:p w:rsidR="002C55F4" w:rsidRDefault="007F3637">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w:t>
            </w:r>
          </w:p>
        </w:tc>
        <w:tc>
          <w:tcPr>
            <w:tcW w:w="5580" w:type="dxa"/>
            <w:gridSpan w:val="2"/>
          </w:tcPr>
          <w:p w:rsidR="002C55F4" w:rsidRDefault="002C55F4">
            <w:pPr>
              <w:spacing w:before="40" w:after="40"/>
              <w:ind w:left="144"/>
              <w:rPr>
                <w:sz w:val="18"/>
                <w:szCs w:val="18"/>
              </w:rPr>
            </w:pPr>
            <w:r>
              <w:rPr>
                <w:sz w:val="18"/>
                <w:szCs w:val="18"/>
              </w:rPr>
              <w:t xml:space="preserve">Review and correct WEQ-004 Coordinate Interchange Business Practice Standard as needed based on activities in NERC </w:t>
            </w:r>
            <w:hyperlink r:id="rId26" w:history="1">
              <w:r w:rsidR="004C2BA5" w:rsidRPr="007A569C">
                <w:rPr>
                  <w:rStyle w:val="Hyperlink"/>
                  <w:sz w:val="18"/>
                  <w:szCs w:val="18"/>
                </w:rPr>
                <w:t>P</w:t>
              </w:r>
              <w:r w:rsidRPr="007A569C">
                <w:rPr>
                  <w:rStyle w:val="Hyperlink"/>
                  <w:sz w:val="18"/>
                  <w:szCs w:val="18"/>
                </w:rPr>
                <w:t>roject 2008-12, Coordinate Interchange Standards Revisions</w:t>
              </w:r>
            </w:hyperlink>
            <w:r>
              <w:rPr>
                <w:sz w:val="18"/>
                <w:szCs w:val="18"/>
              </w:rPr>
              <w:t xml:space="preserve"> and supporting EOP-002-2 R4 and R6.</w:t>
            </w:r>
            <w:r>
              <w:rPr>
                <w:rStyle w:val="FootnoteReference"/>
                <w:sz w:val="18"/>
                <w:szCs w:val="18"/>
              </w:rPr>
              <w:footnoteReference w:id="6"/>
            </w:r>
          </w:p>
          <w:p w:rsidR="002C55F4" w:rsidRDefault="002C55F4">
            <w:pPr>
              <w:spacing w:before="40" w:after="40"/>
              <w:ind w:left="144"/>
              <w:rPr>
                <w:sz w:val="18"/>
                <w:szCs w:val="18"/>
              </w:rPr>
            </w:pPr>
            <w:r>
              <w:rPr>
                <w:sz w:val="18"/>
                <w:szCs w:val="18"/>
              </w:rPr>
              <w:t xml:space="preserve">Status: </w:t>
            </w:r>
            <w:r w:rsidR="00DC01F0">
              <w:rPr>
                <w:sz w:val="18"/>
                <w:szCs w:val="18"/>
              </w:rPr>
              <w:t>Complete</w:t>
            </w:r>
          </w:p>
        </w:tc>
        <w:tc>
          <w:tcPr>
            <w:tcW w:w="1170" w:type="dxa"/>
          </w:tcPr>
          <w:p w:rsidR="002C55F4" w:rsidRDefault="00920FAF">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702205">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C55F4">
              <w:rPr>
                <w:rFonts w:ascii="Times New Roman" w:hAnsi="Times New Roman"/>
                <w:color w:val="auto"/>
                <w:sz w:val="18"/>
                <w:szCs w:val="18"/>
              </w:rPr>
              <w:t>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spacing w:before="40" w:after="40"/>
              <w:ind w:left="144"/>
              <w:rPr>
                <w:sz w:val="18"/>
                <w:szCs w:val="18"/>
              </w:rPr>
            </w:pPr>
            <w:r>
              <w:rPr>
                <w:sz w:val="18"/>
                <w:szCs w:val="18"/>
              </w:rPr>
              <w:t>Review e-Tag specifications and make modifications as needed for:</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roofErr w:type="spellStart"/>
            <w:r>
              <w:rPr>
                <w:sz w:val="18"/>
                <w:szCs w:val="18"/>
              </w:rPr>
              <w:t>i</w:t>
            </w:r>
            <w:proofErr w:type="spellEnd"/>
            <w:r>
              <w:rPr>
                <w:sz w:val="18"/>
                <w:szCs w:val="18"/>
              </w:rPr>
              <w:t>)</w:t>
            </w:r>
          </w:p>
        </w:tc>
        <w:tc>
          <w:tcPr>
            <w:tcW w:w="5580" w:type="dxa"/>
            <w:gridSpan w:val="2"/>
          </w:tcPr>
          <w:p w:rsidR="002C55F4" w:rsidRDefault="002C55F4">
            <w:pPr>
              <w:spacing w:before="40" w:after="40"/>
              <w:ind w:left="144"/>
              <w:rPr>
                <w:sz w:val="18"/>
                <w:szCs w:val="18"/>
              </w:rPr>
            </w:pPr>
            <w:r>
              <w:rPr>
                <w:sz w:val="18"/>
                <w:szCs w:val="18"/>
              </w:rPr>
              <w:t>Supporting Network Integration Transmission Service standards</w:t>
            </w:r>
          </w:p>
          <w:p w:rsidR="002C55F4" w:rsidRDefault="002C55F4" w:rsidP="00F10D8D">
            <w:pPr>
              <w:spacing w:before="40" w:after="40"/>
              <w:ind w:left="144"/>
              <w:rPr>
                <w:sz w:val="18"/>
                <w:szCs w:val="18"/>
              </w:rPr>
            </w:pPr>
            <w:r>
              <w:rPr>
                <w:sz w:val="18"/>
                <w:szCs w:val="18"/>
              </w:rPr>
              <w:t xml:space="preserve">Status: </w:t>
            </w:r>
            <w:r w:rsidR="00F10D8D">
              <w:rPr>
                <w:sz w:val="18"/>
                <w:szCs w:val="18"/>
              </w:rPr>
              <w:t>Complete</w:t>
            </w:r>
          </w:p>
        </w:tc>
        <w:tc>
          <w:tcPr>
            <w:tcW w:w="1170" w:type="dxa"/>
          </w:tcPr>
          <w:p w:rsidR="002C55F4" w:rsidRDefault="00F10D8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007F3637">
              <w:rPr>
                <w:rFonts w:ascii="Times New Roman" w:hAnsi="Times New Roman"/>
                <w:color w:val="auto"/>
                <w:sz w:val="18"/>
                <w:szCs w:val="18"/>
              </w:rPr>
              <w:t xml:space="preserve"> </w:t>
            </w:r>
            <w:r w:rsidR="002C55F4">
              <w:rPr>
                <w:rFonts w:ascii="Times New Roman" w:hAnsi="Times New Roman"/>
                <w:color w:val="auto"/>
                <w:sz w:val="18"/>
                <w:szCs w:val="18"/>
              </w:rPr>
              <w:t>Q, 201</w:t>
            </w:r>
            <w:r w:rsidR="00AC702E">
              <w:rPr>
                <w:rFonts w:ascii="Times New Roman" w:hAnsi="Times New Roman"/>
                <w:color w:val="auto"/>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w:t>
            </w:r>
          </w:p>
        </w:tc>
        <w:tc>
          <w:tcPr>
            <w:tcW w:w="5580" w:type="dxa"/>
            <w:gridSpan w:val="2"/>
          </w:tcPr>
          <w:p w:rsidR="002C55F4" w:rsidRDefault="002C55F4">
            <w:pPr>
              <w:spacing w:before="40" w:after="40"/>
              <w:ind w:left="144"/>
              <w:rPr>
                <w:sz w:val="18"/>
                <w:szCs w:val="18"/>
              </w:rPr>
            </w:pPr>
            <w:r>
              <w:rPr>
                <w:sz w:val="18"/>
                <w:szCs w:val="18"/>
              </w:rPr>
              <w:t>Consistency and clarifications</w:t>
            </w:r>
          </w:p>
          <w:p w:rsidR="002C55F4" w:rsidRDefault="002C55F4">
            <w:pPr>
              <w:spacing w:before="40" w:after="40"/>
              <w:ind w:left="144"/>
              <w:rPr>
                <w:sz w:val="18"/>
                <w:szCs w:val="18"/>
              </w:rPr>
            </w:pPr>
            <w:r>
              <w:rPr>
                <w:sz w:val="18"/>
                <w:szCs w:val="18"/>
              </w:rPr>
              <w:t xml:space="preserve">Status: </w:t>
            </w:r>
            <w:r w:rsidR="00F10D8D">
              <w:rPr>
                <w:sz w:val="18"/>
                <w:szCs w:val="18"/>
              </w:rPr>
              <w:t>Complete</w:t>
            </w:r>
          </w:p>
        </w:tc>
        <w:tc>
          <w:tcPr>
            <w:tcW w:w="1170" w:type="dxa"/>
          </w:tcPr>
          <w:p w:rsidR="002C55F4" w:rsidRDefault="00F10D8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007F3637">
              <w:rPr>
                <w:rFonts w:ascii="Times New Roman" w:hAnsi="Times New Roman"/>
                <w:color w:val="auto"/>
                <w:sz w:val="18"/>
                <w:szCs w:val="18"/>
              </w:rPr>
              <w:t xml:space="preserve"> </w:t>
            </w:r>
            <w:r w:rsidR="002C55F4">
              <w:rPr>
                <w:rFonts w:ascii="Times New Roman" w:hAnsi="Times New Roman"/>
                <w:color w:val="auto"/>
                <w:sz w:val="18"/>
                <w:szCs w:val="18"/>
              </w:rPr>
              <w:t>Q, 201</w:t>
            </w:r>
            <w:r w:rsidR="00AC702E">
              <w:rPr>
                <w:rFonts w:ascii="Times New Roman" w:hAnsi="Times New Roman"/>
                <w:color w:val="auto"/>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iii)</w:t>
            </w:r>
          </w:p>
        </w:tc>
        <w:tc>
          <w:tcPr>
            <w:tcW w:w="5580" w:type="dxa"/>
            <w:gridSpan w:val="2"/>
          </w:tcPr>
          <w:p w:rsidR="002C55F4" w:rsidRDefault="002C55F4">
            <w:pPr>
              <w:spacing w:before="40" w:after="40"/>
              <w:ind w:left="144"/>
              <w:rPr>
                <w:sz w:val="18"/>
                <w:szCs w:val="18"/>
              </w:rPr>
            </w:pPr>
            <w:r>
              <w:rPr>
                <w:sz w:val="18"/>
                <w:szCs w:val="18"/>
              </w:rPr>
              <w:t>Regional Implementations supporting WECC efforts (probably of most impact to the appendices in the e-Tag specifications)</w:t>
            </w:r>
          </w:p>
          <w:p w:rsidR="002C55F4" w:rsidRDefault="002C55F4">
            <w:pPr>
              <w:spacing w:before="40" w:after="40"/>
              <w:ind w:left="144"/>
              <w:rPr>
                <w:sz w:val="18"/>
                <w:szCs w:val="18"/>
              </w:rPr>
            </w:pPr>
            <w:r>
              <w:rPr>
                <w:sz w:val="18"/>
                <w:szCs w:val="18"/>
              </w:rPr>
              <w:t xml:space="preserve">Status: </w:t>
            </w:r>
            <w:r w:rsidR="00F10D8D">
              <w:rPr>
                <w:sz w:val="18"/>
                <w:szCs w:val="18"/>
              </w:rPr>
              <w:t>Complete</w:t>
            </w:r>
          </w:p>
        </w:tc>
        <w:tc>
          <w:tcPr>
            <w:tcW w:w="1170" w:type="dxa"/>
          </w:tcPr>
          <w:p w:rsidR="002C55F4" w:rsidRDefault="00F10D8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007F3637">
              <w:rPr>
                <w:rFonts w:ascii="Times New Roman" w:hAnsi="Times New Roman"/>
                <w:color w:val="auto"/>
                <w:sz w:val="18"/>
                <w:szCs w:val="18"/>
              </w:rPr>
              <w:t xml:space="preserve"> </w:t>
            </w:r>
            <w:r w:rsidR="002C55F4">
              <w:rPr>
                <w:rFonts w:ascii="Times New Roman" w:hAnsi="Times New Roman"/>
                <w:color w:val="auto"/>
                <w:sz w:val="18"/>
                <w:szCs w:val="18"/>
              </w:rPr>
              <w:t>Q, 201</w:t>
            </w:r>
            <w:r w:rsidR="00AC702E">
              <w:rPr>
                <w:rFonts w:ascii="Times New Roman" w:hAnsi="Times New Roman"/>
                <w:color w:val="auto"/>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c)</w:t>
            </w:r>
          </w:p>
        </w:tc>
        <w:tc>
          <w:tcPr>
            <w:tcW w:w="6120" w:type="dxa"/>
            <w:gridSpan w:val="3"/>
          </w:tcPr>
          <w:p w:rsidR="002C55F4" w:rsidRDefault="002C55F4">
            <w:pPr>
              <w:spacing w:before="40" w:after="40"/>
              <w:ind w:left="144"/>
              <w:rPr>
                <w:sz w:val="18"/>
                <w:szCs w:val="18"/>
              </w:rPr>
            </w:pPr>
            <w:r>
              <w:rPr>
                <w:sz w:val="18"/>
                <w:szCs w:val="18"/>
              </w:rPr>
              <w:t>Requirements for OASIS to use data in the Electric Industry Registry (</w:t>
            </w:r>
            <w:hyperlink r:id="rId27" w:history="1">
              <w:r>
                <w:rPr>
                  <w:rStyle w:val="Hyperlink"/>
                  <w:sz w:val="18"/>
                  <w:szCs w:val="18"/>
                </w:rPr>
                <w:t>R12001</w:t>
              </w:r>
            </w:hyperlink>
            <w:r>
              <w:rPr>
                <w:sz w:val="18"/>
                <w:szCs w:val="18"/>
              </w:rPr>
              <w:t>)</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243"/>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4.</w:t>
            </w:r>
          </w:p>
        </w:tc>
        <w:tc>
          <w:tcPr>
            <w:tcW w:w="9270" w:type="dxa"/>
            <w:gridSpan w:val="6"/>
          </w:tcPr>
          <w:p w:rsidR="002C55F4" w:rsidRDefault="002C55F4" w:rsidP="00524812">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w:t>
            </w:r>
            <w:r w:rsidR="00524812">
              <w:rPr>
                <w:rFonts w:ascii="Times New Roman" w:hAnsi="Times New Roman"/>
                <w:b/>
                <w:sz w:val="18"/>
                <w:szCs w:val="18"/>
              </w:rPr>
              <w:t xml:space="preserve"> cyber</w:t>
            </w:r>
            <w:r>
              <w:rPr>
                <w:rFonts w:ascii="Times New Roman" w:hAnsi="Times New Roman"/>
                <w:b/>
                <w:sz w:val="18"/>
                <w:szCs w:val="18"/>
              </w:rPr>
              <w:t>security business practices as needed.</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spacing w:before="40" w:after="40"/>
              <w:ind w:left="144"/>
              <w:rPr>
                <w:sz w:val="18"/>
                <w:szCs w:val="18"/>
              </w:rPr>
            </w:pPr>
            <w:r>
              <w:rPr>
                <w:sz w:val="18"/>
                <w:szCs w:val="18"/>
              </w:rPr>
              <w:t>Develop modifications for WEQ-012 as needed to reflect current market conditions</w:t>
            </w:r>
          </w:p>
        </w:tc>
        <w:tc>
          <w:tcPr>
            <w:tcW w:w="1170" w:type="dxa"/>
          </w:tcPr>
          <w:p w:rsidR="002C55F4" w:rsidRDefault="002C55F4">
            <w:pPr>
              <w:pStyle w:val="TableText"/>
              <w:widowControl w:val="0"/>
              <w:spacing w:before="40" w:after="40"/>
              <w:ind w:left="144"/>
              <w:rPr>
                <w:rFonts w:ascii="Times New Roman" w:hAnsi="Times New Roman"/>
                <w:color w:val="auto"/>
                <w:sz w:val="18"/>
                <w:szCs w:val="18"/>
              </w:rPr>
            </w:pP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roofErr w:type="spellStart"/>
            <w:r>
              <w:rPr>
                <w:sz w:val="18"/>
                <w:szCs w:val="18"/>
              </w:rPr>
              <w:t>i</w:t>
            </w:r>
            <w:proofErr w:type="spellEnd"/>
            <w:r>
              <w:rPr>
                <w:sz w:val="18"/>
                <w:szCs w:val="18"/>
              </w:rPr>
              <w:t>)</w:t>
            </w:r>
          </w:p>
        </w:tc>
        <w:tc>
          <w:tcPr>
            <w:tcW w:w="5580" w:type="dxa"/>
            <w:gridSpan w:val="2"/>
          </w:tcPr>
          <w:p w:rsidR="002C55F4" w:rsidRDefault="002C55F4">
            <w:pPr>
              <w:spacing w:before="40" w:after="40"/>
              <w:ind w:left="144"/>
              <w:rPr>
                <w:sz w:val="18"/>
                <w:szCs w:val="18"/>
              </w:rPr>
            </w:pPr>
            <w:r>
              <w:rPr>
                <w:sz w:val="18"/>
                <w:szCs w:val="18"/>
              </w:rPr>
              <w:t xml:space="preserve">Review and develop standards as needed to support adequate session encryption (SSL/TLS issues: </w:t>
            </w:r>
            <w:hyperlink r:id="rId28" w:history="1">
              <w:r>
                <w:rPr>
                  <w:rStyle w:val="Hyperlink"/>
                  <w:sz w:val="18"/>
                  <w:szCs w:val="18"/>
                </w:rPr>
                <w:t>US-Cert Vulnerability Note VU#864643</w:t>
              </w:r>
            </w:hyperlink>
            <w:r>
              <w:rPr>
                <w:sz w:val="18"/>
                <w:szCs w:val="18"/>
              </w:rPr>
              <w:t>)</w:t>
            </w:r>
          </w:p>
          <w:p w:rsidR="002C55F4" w:rsidRDefault="002C55F4">
            <w:pPr>
              <w:spacing w:before="40" w:after="40"/>
              <w:ind w:left="144"/>
              <w:rPr>
                <w:sz w:val="18"/>
                <w:szCs w:val="18"/>
              </w:rPr>
            </w:pPr>
            <w:r>
              <w:rPr>
                <w:sz w:val="18"/>
                <w:szCs w:val="18"/>
              </w:rPr>
              <w:t xml:space="preserve">Status: </w:t>
            </w:r>
            <w:r w:rsidR="007F11D3">
              <w:rPr>
                <w:sz w:val="18"/>
                <w:szCs w:val="18"/>
              </w:rPr>
              <w:t>Complete</w:t>
            </w:r>
          </w:p>
        </w:tc>
        <w:tc>
          <w:tcPr>
            <w:tcW w:w="1170" w:type="dxa"/>
          </w:tcPr>
          <w:p w:rsidR="002C55F4" w:rsidRDefault="007F11D3" w:rsidP="007F3637">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5F5D94">
              <w:rPr>
                <w:rFonts w:ascii="Times New Roman" w:hAnsi="Times New Roman"/>
                <w:color w:val="auto"/>
                <w:sz w:val="18"/>
                <w:szCs w:val="18"/>
                <w:vertAlign w:val="superscript"/>
              </w:rPr>
              <w:t>st</w:t>
            </w:r>
            <w:r>
              <w:rPr>
                <w:rFonts w:ascii="Times New Roman" w:hAnsi="Times New Roman"/>
                <w:color w:val="auto"/>
                <w:sz w:val="18"/>
                <w:szCs w:val="18"/>
              </w:rPr>
              <w:t xml:space="preserve"> Q, 2014</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w:t>
            </w:r>
          </w:p>
        </w:tc>
        <w:tc>
          <w:tcPr>
            <w:tcW w:w="5580" w:type="dxa"/>
            <w:gridSpan w:val="2"/>
          </w:tcPr>
          <w:p w:rsidR="002C55F4" w:rsidRDefault="002C55F4">
            <w:pPr>
              <w:spacing w:before="40" w:after="40"/>
              <w:ind w:left="144"/>
              <w:rPr>
                <w:sz w:val="18"/>
                <w:szCs w:val="18"/>
              </w:rPr>
            </w:pPr>
            <w:r>
              <w:rPr>
                <w:sz w:val="18"/>
                <w:szCs w:val="18"/>
              </w:rPr>
              <w:t>Review annually at a minimum, the accreditation requirements for Authorized Certification Authorities to determine if any changes are needed to meet market conditions.</w:t>
            </w:r>
            <w:r>
              <w:rPr>
                <w:rStyle w:val="FootnoteReference"/>
                <w:sz w:val="18"/>
                <w:szCs w:val="18"/>
              </w:rPr>
              <w:footnoteReference w:id="7"/>
            </w:r>
          </w:p>
          <w:p w:rsidR="002C55F4" w:rsidRDefault="002C55F4">
            <w:pPr>
              <w:spacing w:before="40" w:after="40"/>
              <w:ind w:left="144"/>
              <w:rPr>
                <w:sz w:val="18"/>
                <w:szCs w:val="18"/>
              </w:rPr>
            </w:pPr>
            <w:r>
              <w:rPr>
                <w:sz w:val="18"/>
                <w:szCs w:val="18"/>
              </w:rPr>
              <w:t xml:space="preserve">Status: </w:t>
            </w:r>
            <w:r w:rsidR="00F10D8D">
              <w:rPr>
                <w:sz w:val="18"/>
                <w:szCs w:val="18"/>
              </w:rPr>
              <w:t>Complete</w:t>
            </w:r>
          </w:p>
        </w:tc>
        <w:tc>
          <w:tcPr>
            <w:tcW w:w="1170" w:type="dxa"/>
          </w:tcPr>
          <w:p w:rsidR="002C55F4" w:rsidRDefault="00F10D8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5F5D94">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007A3E47">
              <w:rPr>
                <w:rFonts w:ascii="Times New Roman" w:hAnsi="Times New Roman"/>
                <w:color w:val="auto"/>
                <w:sz w:val="18"/>
                <w:szCs w:val="18"/>
              </w:rPr>
              <w:t xml:space="preserve">Q, </w:t>
            </w:r>
            <w:r w:rsidR="002C55F4">
              <w:rPr>
                <w:rFonts w:ascii="Times New Roman" w:hAnsi="Times New Roman"/>
                <w:color w:val="auto"/>
                <w:sz w:val="18"/>
                <w:szCs w:val="18"/>
              </w:rPr>
              <w:t>201</w:t>
            </w:r>
            <w:r>
              <w:rPr>
                <w:rFonts w:ascii="Times New Roman" w:hAnsi="Times New Roman"/>
                <w:color w:val="auto"/>
                <w:sz w:val="18"/>
                <w:szCs w:val="18"/>
              </w:rPr>
              <w:t>3</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spacing w:before="40" w:after="40"/>
              <w:ind w:left="144"/>
              <w:rPr>
                <w:sz w:val="18"/>
                <w:szCs w:val="18"/>
              </w:rPr>
            </w:pPr>
            <w:r>
              <w:rPr>
                <w:sz w:val="18"/>
                <w:szCs w:val="18"/>
              </w:rPr>
              <w:t>Review WEQ standards for impact of XML vulnerability exploits and make modifications as needed to standards and functional specifications</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rsidP="00354F0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r w:rsidR="002C55F4">
              <w:rPr>
                <w:rFonts w:ascii="Times New Roman" w:hAnsi="Times New Roman"/>
                <w:color w:val="auto"/>
                <w:sz w:val="18"/>
                <w:szCs w:val="18"/>
              </w:rPr>
              <w:t>/</w:t>
            </w:r>
            <w:r w:rsidR="00705D7D">
              <w:rPr>
                <w:rFonts w:ascii="Times New Roman" w:hAnsi="Times New Roman"/>
                <w:color w:val="auto"/>
                <w:sz w:val="18"/>
                <w:szCs w:val="18"/>
              </w:rPr>
              <w:t xml:space="preserve"> </w:t>
            </w:r>
            <w:r w:rsidR="002C55F4">
              <w:rPr>
                <w:rFonts w:ascii="Times New Roman" w:hAnsi="Times New Roman"/>
                <w:color w:val="auto"/>
                <w:sz w:val="18"/>
                <w:szCs w:val="18"/>
              </w:rPr>
              <w:t>JESS</w:t>
            </w:r>
          </w:p>
        </w:tc>
      </w:tr>
      <w:tr w:rsidR="002C55F4">
        <w:trPr>
          <w:cantSplit/>
          <w:trHeight w:val="300"/>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6"/>
          </w:tcPr>
          <w:p w:rsidR="002C55F4" w:rsidRDefault="002C55F4">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Consistent with ¶51 of FERC Order No. 890-A, add AFC and TFC values to the “</w:t>
            </w:r>
            <w:proofErr w:type="spellStart"/>
            <w:r>
              <w:rPr>
                <w:sz w:val="18"/>
                <w:szCs w:val="18"/>
              </w:rPr>
              <w:t>System_Attribute</w:t>
            </w:r>
            <w:proofErr w:type="spellEnd"/>
            <w:r>
              <w:rPr>
                <w:sz w:val="18"/>
                <w:szCs w:val="18"/>
              </w:rPr>
              <w:t>” data element of the NAESB Standard WEQ-003: OASIS S&amp;CP Data Dictionaries. (</w:t>
            </w:r>
            <w:hyperlink r:id="rId29" w:history="1">
              <w:r>
                <w:rPr>
                  <w:rStyle w:val="Hyperlink"/>
                  <w:sz w:val="18"/>
                  <w:szCs w:val="18"/>
                </w:rPr>
                <w:t>R08011</w:t>
              </w:r>
            </w:hyperlink>
            <w:r>
              <w:rPr>
                <w:sz w:val="18"/>
                <w:szCs w:val="18"/>
              </w:rPr>
              <w:t>)</w:t>
            </w:r>
            <w:r>
              <w:rPr>
                <w:sz w:val="18"/>
                <w:szCs w:val="18"/>
              </w:rPr>
              <w:br/>
              <w:t>Status: Underway</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Correct WEQ 013-2.6.7.2. – Resale off OASIS (</w:t>
            </w:r>
            <w:hyperlink r:id="rId30" w:tgtFrame="new" w:history="1">
              <w:r>
                <w:rPr>
                  <w:rStyle w:val="Hyperlink"/>
                  <w:color w:val="3366FF"/>
                  <w:sz w:val="18"/>
                  <w:szCs w:val="18"/>
                </w:rPr>
                <w:t>R08027</w:t>
              </w:r>
            </w:hyperlink>
            <w:r>
              <w:rPr>
                <w:color w:val="000000"/>
                <w:sz w:val="18"/>
                <w:szCs w:val="18"/>
              </w:rPr>
              <w:t>)</w:t>
            </w:r>
            <w:r>
              <w:rPr>
                <w:color w:val="000000"/>
                <w:sz w:val="18"/>
                <w:szCs w:val="18"/>
              </w:rPr>
              <w:br/>
            </w: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c)</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31"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Status: Started</w:t>
            </w:r>
          </w:p>
        </w:tc>
        <w:tc>
          <w:tcPr>
            <w:tcW w:w="1170" w:type="dxa"/>
          </w:tcPr>
          <w:p w:rsidR="002C55F4" w:rsidRDefault="00DE03A5">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4</w:t>
            </w:r>
            <w:r w:rsidRPr="00705D7D">
              <w:rPr>
                <w:rFonts w:ascii="Times New Roman" w:hAnsi="Times New Roman"/>
                <w:sz w:val="18"/>
                <w:szCs w:val="18"/>
                <w:vertAlign w:val="superscript"/>
              </w:rPr>
              <w:t>th</w:t>
            </w:r>
            <w:r>
              <w:rPr>
                <w:rFonts w:ascii="Times New Roman" w:hAnsi="Times New Roman"/>
                <w:sz w:val="18"/>
                <w:szCs w:val="18"/>
              </w:rPr>
              <w:t xml:space="preserve"> </w:t>
            </w:r>
            <w:r w:rsidR="002C55F4">
              <w:rPr>
                <w:rFonts w:ascii="Times New Roman" w:hAnsi="Times New Roman"/>
                <w:sz w:val="18"/>
                <w:szCs w:val="18"/>
              </w:rPr>
              <w:t>Q, 201</w:t>
            </w:r>
            <w:r w:rsidR="00D13DBE">
              <w:rPr>
                <w:rFonts w:ascii="Times New Roman" w:hAnsi="Times New Roman"/>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d)</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Create a new OASIS mechanism that allows for the merger of like reservations without the use of the resale mechanism (</w:t>
            </w:r>
            <w:hyperlink r:id="rId32" w:history="1">
              <w:r>
                <w:rPr>
                  <w:rStyle w:val="Hyperlink"/>
                  <w:sz w:val="18"/>
                  <w:szCs w:val="18"/>
                </w:rPr>
                <w:t>R09015</w:t>
              </w:r>
            </w:hyperlink>
            <w:r>
              <w:rPr>
                <w:color w:val="000000"/>
                <w:sz w:val="18"/>
                <w:szCs w:val="18"/>
              </w:rPr>
              <w:t>)</w:t>
            </w:r>
            <w:r>
              <w:rPr>
                <w:color w:val="000000"/>
                <w:sz w:val="18"/>
                <w:szCs w:val="18"/>
              </w:rPr>
              <w:br/>
            </w: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702205">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e)</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Improve transparency to allow customers to determine whether they have been treated in a non-discriminatory manner by posting of additional information on OASIS when service is denied (i.e. refused or declined) by customer(s) using new SAMTS process across multiple transmission systems to serve their NITS load on multiple systems. (</w:t>
            </w:r>
            <w:hyperlink r:id="rId33" w:history="1">
              <w:r>
                <w:rPr>
                  <w:rStyle w:val="Hyperlink"/>
                  <w:sz w:val="18"/>
                  <w:szCs w:val="18"/>
                </w:rPr>
                <w:t>R12006</w:t>
              </w:r>
            </w:hyperlink>
            <w:r>
              <w:rPr>
                <w:color w:val="000000"/>
                <w:sz w:val="18"/>
                <w:szCs w:val="18"/>
              </w:rPr>
              <w:t>)</w:t>
            </w:r>
          </w:p>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702205">
        <w:trPr>
          <w:cantSplit/>
          <w:trHeight w:val="345"/>
        </w:trPr>
        <w:tc>
          <w:tcPr>
            <w:tcW w:w="360" w:type="dxa"/>
          </w:tcPr>
          <w:p w:rsidR="002C55F4" w:rsidRDefault="002C55F4">
            <w:pPr>
              <w:pStyle w:val="TableText"/>
              <w:keepNext/>
              <w:spacing w:before="40" w:after="40"/>
              <w:ind w:left="144"/>
              <w:rPr>
                <w:rFonts w:ascii="Times New Roman" w:hAnsi="Times New Roman"/>
                <w:color w:val="auto"/>
                <w:sz w:val="18"/>
                <w:szCs w:val="18"/>
              </w:rPr>
            </w:pPr>
            <w:r>
              <w:rPr>
                <w:rFonts w:ascii="Times New Roman" w:hAnsi="Times New Roman"/>
                <w:b/>
                <w:color w:val="auto"/>
                <w:sz w:val="18"/>
                <w:szCs w:val="18"/>
              </w:rPr>
              <w:t>6.</w:t>
            </w:r>
          </w:p>
        </w:tc>
        <w:tc>
          <w:tcPr>
            <w:tcW w:w="9270" w:type="dxa"/>
            <w:gridSpan w:val="6"/>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b/>
                <w:sz w:val="18"/>
                <w:szCs w:val="18"/>
              </w:rPr>
              <w:t xml:space="preserve">Develop or modify standards to Support </w:t>
            </w:r>
            <w:hyperlink r:id="rId34" w:history="1">
              <w:r>
                <w:rPr>
                  <w:rStyle w:val="Hyperlink"/>
                  <w:rFonts w:ascii="Times New Roman" w:hAnsi="Times New Roman"/>
                  <w:b/>
                  <w:sz w:val="18"/>
                  <w:szCs w:val="18"/>
                </w:rPr>
                <w:t>FERC Order No. 676-E</w:t>
              </w:r>
            </w:hyperlink>
            <w:r>
              <w:rPr>
                <w:rFonts w:ascii="Times New Roman" w:hAnsi="Times New Roman"/>
                <w:b/>
                <w:sz w:val="18"/>
                <w:szCs w:val="18"/>
              </w:rPr>
              <w:t>, (Docket No. RM 05-5-013)</w:t>
            </w:r>
          </w:p>
        </w:tc>
      </w:tr>
      <w:tr w:rsidR="002C55F4" w:rsidTr="00702205">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Develop standards to support the Transmission Provider right to reassess the availability of conditional firm (See ¶ 72</w:t>
            </w:r>
            <w:r>
              <w:rPr>
                <w:rStyle w:val="FootnoteReference"/>
                <w:sz w:val="18"/>
                <w:szCs w:val="18"/>
              </w:rPr>
              <w:footnoteReference w:id="8"/>
            </w:r>
            <w:r>
              <w:rPr>
                <w:sz w:val="18"/>
                <w:szCs w:val="18"/>
              </w:rPr>
              <w:t>)</w:t>
            </w:r>
            <w:r>
              <w:rPr>
                <w:sz w:val="18"/>
                <w:szCs w:val="18"/>
              </w:rPr>
              <w:b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FD748E" w:rsidTr="00702205">
        <w:trPr>
          <w:cantSplit/>
          <w:trHeight w:val="503"/>
        </w:trPr>
        <w:tc>
          <w:tcPr>
            <w:tcW w:w="360" w:type="dxa"/>
          </w:tcPr>
          <w:p w:rsidR="00FD748E" w:rsidRPr="00702205" w:rsidRDefault="00FD748E">
            <w:pPr>
              <w:pStyle w:val="TableText"/>
              <w:spacing w:before="40" w:after="40"/>
              <w:ind w:left="144"/>
              <w:rPr>
                <w:rFonts w:ascii="Times New Roman" w:hAnsi="Times New Roman"/>
                <w:b/>
                <w:color w:val="auto"/>
                <w:sz w:val="18"/>
                <w:szCs w:val="18"/>
              </w:rPr>
            </w:pPr>
            <w:r w:rsidRPr="00702205">
              <w:rPr>
                <w:rFonts w:ascii="Times New Roman" w:hAnsi="Times New Roman"/>
                <w:b/>
                <w:color w:val="auto"/>
                <w:sz w:val="18"/>
                <w:szCs w:val="18"/>
              </w:rPr>
              <w:t>7.</w:t>
            </w:r>
          </w:p>
        </w:tc>
        <w:tc>
          <w:tcPr>
            <w:tcW w:w="9270" w:type="dxa"/>
            <w:gridSpan w:val="6"/>
          </w:tcPr>
          <w:p w:rsidR="00FD748E" w:rsidRPr="00702205" w:rsidRDefault="00FD748E">
            <w:pPr>
              <w:pStyle w:val="TableText"/>
              <w:widowControl w:val="0"/>
              <w:spacing w:before="40" w:after="40"/>
              <w:ind w:left="144"/>
              <w:rPr>
                <w:rFonts w:ascii="Times New Roman" w:hAnsi="Times New Roman"/>
                <w:b/>
                <w:color w:val="auto"/>
                <w:sz w:val="18"/>
                <w:szCs w:val="18"/>
              </w:rPr>
            </w:pPr>
            <w:r w:rsidRPr="00702205">
              <w:rPr>
                <w:rFonts w:ascii="Times New Roman" w:hAnsi="Times New Roman"/>
                <w:b/>
                <w:sz w:val="18"/>
                <w:szCs w:val="18"/>
              </w:rPr>
              <w:t xml:space="preserve">DSM-EE Certification Program </w:t>
            </w:r>
          </w:p>
        </w:tc>
      </w:tr>
      <w:tr w:rsidR="00FD748E" w:rsidTr="00702205">
        <w:trPr>
          <w:cantSplit/>
          <w:trHeight w:val="503"/>
        </w:trPr>
        <w:tc>
          <w:tcPr>
            <w:tcW w:w="360" w:type="dxa"/>
          </w:tcPr>
          <w:p w:rsidR="00FD748E" w:rsidRDefault="00FD748E">
            <w:pPr>
              <w:pStyle w:val="TableText"/>
              <w:spacing w:before="40" w:after="40"/>
              <w:ind w:left="144"/>
              <w:rPr>
                <w:rFonts w:ascii="Times New Roman" w:hAnsi="Times New Roman"/>
                <w:color w:val="auto"/>
                <w:sz w:val="18"/>
                <w:szCs w:val="18"/>
              </w:rPr>
            </w:pPr>
          </w:p>
        </w:tc>
        <w:tc>
          <w:tcPr>
            <w:tcW w:w="360" w:type="dxa"/>
          </w:tcPr>
          <w:p w:rsidR="00FD748E" w:rsidRDefault="00FD748E">
            <w:pPr>
              <w:spacing w:before="40" w:after="40"/>
              <w:ind w:left="144"/>
              <w:rPr>
                <w:sz w:val="18"/>
                <w:szCs w:val="18"/>
              </w:rPr>
            </w:pPr>
            <w:r>
              <w:rPr>
                <w:sz w:val="18"/>
                <w:szCs w:val="18"/>
              </w:rPr>
              <w:t>a)</w:t>
            </w:r>
          </w:p>
        </w:tc>
        <w:tc>
          <w:tcPr>
            <w:tcW w:w="6120" w:type="dxa"/>
            <w:gridSpan w:val="3"/>
          </w:tcPr>
          <w:p w:rsidR="00FD748E" w:rsidRDefault="00FD748E" w:rsidP="00702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Develop a specification for energy efficiency products and services to support a certification program.</w:t>
            </w:r>
          </w:p>
          <w:p w:rsidR="00FD748E" w:rsidRDefault="00FD7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 xml:space="preserve">Status: </w:t>
            </w:r>
            <w:r w:rsidR="00F10D8D">
              <w:rPr>
                <w:sz w:val="18"/>
                <w:szCs w:val="18"/>
              </w:rPr>
              <w:t>Complete</w:t>
            </w:r>
          </w:p>
        </w:tc>
        <w:tc>
          <w:tcPr>
            <w:tcW w:w="1170" w:type="dxa"/>
          </w:tcPr>
          <w:p w:rsidR="00FD748E" w:rsidRDefault="00F10D8D">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5F5D94">
              <w:rPr>
                <w:rFonts w:ascii="Times New Roman" w:hAnsi="Times New Roman"/>
                <w:sz w:val="18"/>
                <w:szCs w:val="18"/>
                <w:vertAlign w:val="superscript"/>
              </w:rPr>
              <w:t>th</w:t>
            </w:r>
            <w:r>
              <w:rPr>
                <w:rFonts w:ascii="Times New Roman" w:hAnsi="Times New Roman"/>
                <w:sz w:val="18"/>
                <w:szCs w:val="18"/>
              </w:rPr>
              <w:t xml:space="preserve"> Q, </w:t>
            </w:r>
            <w:r w:rsidR="00FD748E">
              <w:rPr>
                <w:rFonts w:ascii="Times New Roman" w:hAnsi="Times New Roman"/>
                <w:sz w:val="18"/>
                <w:szCs w:val="18"/>
              </w:rPr>
              <w:t>201</w:t>
            </w:r>
            <w:r>
              <w:rPr>
                <w:rFonts w:ascii="Times New Roman" w:hAnsi="Times New Roman"/>
                <w:sz w:val="18"/>
                <w:szCs w:val="18"/>
              </w:rPr>
              <w:t>3</w:t>
            </w:r>
          </w:p>
        </w:tc>
        <w:tc>
          <w:tcPr>
            <w:tcW w:w="1620" w:type="dxa"/>
          </w:tcPr>
          <w:p w:rsidR="00FD748E" w:rsidRDefault="00FD748E">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DSM-EE</w:t>
            </w:r>
          </w:p>
        </w:tc>
      </w:tr>
      <w:tr w:rsidR="00317CA8" w:rsidTr="00702205">
        <w:trPr>
          <w:cantSplit/>
          <w:trHeight w:val="503"/>
        </w:trPr>
        <w:tc>
          <w:tcPr>
            <w:tcW w:w="360" w:type="dxa"/>
          </w:tcPr>
          <w:p w:rsidR="00317CA8" w:rsidRDefault="00317CA8">
            <w:pPr>
              <w:pStyle w:val="TableText"/>
              <w:spacing w:before="40" w:after="40"/>
              <w:ind w:left="144"/>
              <w:rPr>
                <w:rFonts w:ascii="Times New Roman" w:hAnsi="Times New Roman"/>
                <w:color w:val="auto"/>
                <w:sz w:val="18"/>
                <w:szCs w:val="18"/>
              </w:rPr>
            </w:pPr>
          </w:p>
        </w:tc>
        <w:tc>
          <w:tcPr>
            <w:tcW w:w="360" w:type="dxa"/>
          </w:tcPr>
          <w:p w:rsidR="00317CA8" w:rsidRDefault="00317CA8">
            <w:pPr>
              <w:spacing w:before="40" w:after="40"/>
              <w:ind w:left="144"/>
              <w:rPr>
                <w:sz w:val="18"/>
                <w:szCs w:val="18"/>
              </w:rPr>
            </w:pPr>
            <w:r>
              <w:rPr>
                <w:sz w:val="18"/>
                <w:szCs w:val="18"/>
              </w:rPr>
              <w:t>b)</w:t>
            </w:r>
          </w:p>
        </w:tc>
        <w:tc>
          <w:tcPr>
            <w:tcW w:w="6120" w:type="dxa"/>
            <w:gridSpan w:val="3"/>
          </w:tcPr>
          <w:p w:rsidR="00317CA8" w:rsidRDefault="00317CA8" w:rsidP="00317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Develop a specification for demand response products and services to support a certification program.</w:t>
            </w:r>
          </w:p>
          <w:p w:rsidR="00317CA8" w:rsidRDefault="00317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 xml:space="preserve">Status: </w:t>
            </w:r>
            <w:r w:rsidR="0053609B">
              <w:rPr>
                <w:sz w:val="18"/>
                <w:szCs w:val="18"/>
              </w:rPr>
              <w:t>Underway</w:t>
            </w:r>
          </w:p>
        </w:tc>
        <w:tc>
          <w:tcPr>
            <w:tcW w:w="1170" w:type="dxa"/>
          </w:tcPr>
          <w:p w:rsidR="00317CA8" w:rsidRDefault="0053609B">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3</w:t>
            </w:r>
            <w:r w:rsidRPr="00705D7D">
              <w:rPr>
                <w:rFonts w:ascii="Times New Roman" w:hAnsi="Times New Roman"/>
                <w:sz w:val="18"/>
                <w:szCs w:val="18"/>
                <w:vertAlign w:val="superscript"/>
              </w:rPr>
              <w:t>rd</w:t>
            </w:r>
            <w:r>
              <w:rPr>
                <w:rFonts w:ascii="Times New Roman" w:hAnsi="Times New Roman"/>
                <w:sz w:val="18"/>
                <w:szCs w:val="18"/>
              </w:rPr>
              <w:t xml:space="preserve"> Q, </w:t>
            </w:r>
            <w:r w:rsidR="00317CA8">
              <w:rPr>
                <w:rFonts w:ascii="Times New Roman" w:hAnsi="Times New Roman"/>
                <w:sz w:val="18"/>
                <w:szCs w:val="18"/>
              </w:rPr>
              <w:t>2014</w:t>
            </w:r>
          </w:p>
        </w:tc>
        <w:tc>
          <w:tcPr>
            <w:tcW w:w="1620" w:type="dxa"/>
          </w:tcPr>
          <w:p w:rsidR="00317CA8" w:rsidRDefault="00317CA8">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DSM-EE</w:t>
            </w:r>
          </w:p>
        </w:tc>
      </w:tr>
      <w:tr w:rsidR="00AD7E9A" w:rsidTr="001C39CD">
        <w:trPr>
          <w:cantSplit/>
          <w:trHeight w:val="503"/>
        </w:trPr>
        <w:tc>
          <w:tcPr>
            <w:tcW w:w="360" w:type="dxa"/>
          </w:tcPr>
          <w:p w:rsidR="00AD7E9A" w:rsidRPr="00625F7F" w:rsidRDefault="00AD7E9A" w:rsidP="00705D7D">
            <w:pPr>
              <w:pStyle w:val="TableText"/>
              <w:pageBreakBefore/>
              <w:spacing w:before="40" w:after="40"/>
              <w:ind w:left="144"/>
              <w:rPr>
                <w:rFonts w:ascii="Times New Roman" w:hAnsi="Times New Roman"/>
                <w:b/>
                <w:color w:val="auto"/>
                <w:sz w:val="18"/>
                <w:szCs w:val="18"/>
              </w:rPr>
            </w:pPr>
            <w:r w:rsidRPr="00625F7F">
              <w:rPr>
                <w:rFonts w:ascii="Times New Roman" w:hAnsi="Times New Roman"/>
                <w:b/>
                <w:color w:val="auto"/>
                <w:sz w:val="18"/>
                <w:szCs w:val="18"/>
              </w:rPr>
              <w:lastRenderedPageBreak/>
              <w:t>8.</w:t>
            </w:r>
          </w:p>
        </w:tc>
        <w:tc>
          <w:tcPr>
            <w:tcW w:w="9270" w:type="dxa"/>
            <w:gridSpan w:val="6"/>
          </w:tcPr>
          <w:p w:rsidR="00AD7E9A" w:rsidRPr="00625F7F" w:rsidRDefault="00AD7E9A" w:rsidP="00705D7D">
            <w:pPr>
              <w:pStyle w:val="TableText"/>
              <w:pageBreakBefore/>
              <w:widowControl w:val="0"/>
              <w:spacing w:before="40" w:after="40"/>
              <w:ind w:left="144"/>
              <w:rPr>
                <w:rFonts w:ascii="Times New Roman" w:hAnsi="Times New Roman"/>
                <w:b/>
                <w:color w:val="auto"/>
                <w:sz w:val="18"/>
                <w:szCs w:val="18"/>
              </w:rPr>
            </w:pPr>
            <w:r w:rsidRPr="00625F7F">
              <w:rPr>
                <w:rFonts w:ascii="Times New Roman" w:hAnsi="Times New Roman"/>
                <w:b/>
                <w:color w:val="auto"/>
                <w:sz w:val="18"/>
                <w:szCs w:val="18"/>
              </w:rPr>
              <w:t>Gas/Electric Coordination</w:t>
            </w:r>
          </w:p>
        </w:tc>
      </w:tr>
      <w:tr w:rsidR="00AD7E9A" w:rsidTr="00702205">
        <w:trPr>
          <w:cantSplit/>
          <w:trHeight w:val="503"/>
        </w:trPr>
        <w:tc>
          <w:tcPr>
            <w:tcW w:w="360" w:type="dxa"/>
          </w:tcPr>
          <w:p w:rsidR="00AD7E9A" w:rsidRDefault="00AD7E9A">
            <w:pPr>
              <w:pStyle w:val="TableText"/>
              <w:spacing w:before="40" w:after="40"/>
              <w:ind w:left="144"/>
              <w:rPr>
                <w:rFonts w:ascii="Times New Roman" w:hAnsi="Times New Roman"/>
                <w:color w:val="auto"/>
                <w:sz w:val="18"/>
                <w:szCs w:val="18"/>
              </w:rPr>
            </w:pPr>
          </w:p>
        </w:tc>
        <w:tc>
          <w:tcPr>
            <w:tcW w:w="360" w:type="dxa"/>
          </w:tcPr>
          <w:p w:rsidR="00AD7E9A" w:rsidRDefault="00AD7E9A">
            <w:pPr>
              <w:spacing w:before="40" w:after="40"/>
              <w:ind w:left="144"/>
              <w:rPr>
                <w:sz w:val="18"/>
                <w:szCs w:val="18"/>
              </w:rPr>
            </w:pPr>
            <w:r>
              <w:rPr>
                <w:sz w:val="18"/>
                <w:szCs w:val="18"/>
              </w:rPr>
              <w:t>a)</w:t>
            </w:r>
          </w:p>
        </w:tc>
        <w:tc>
          <w:tcPr>
            <w:tcW w:w="6120" w:type="dxa"/>
            <w:gridSpan w:val="3"/>
          </w:tcPr>
          <w:p w:rsidR="00AD7E9A" w:rsidRDefault="00AD7E9A" w:rsidP="00317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As provided for the GEH Report approved by the Board of Directors on September 20, 2012, (</w:t>
            </w:r>
            <w:hyperlink r:id="rId35" w:history="1">
              <w:r>
                <w:rPr>
                  <w:rStyle w:val="Hyperlink"/>
                  <w:sz w:val="18"/>
                  <w:szCs w:val="18"/>
                </w:rPr>
                <w:t>http://www.naesb.org/pdf4/bd092012a1.pdf</w:t>
              </w:r>
            </w:hyperlink>
            <w:r>
              <w:rPr>
                <w:sz w:val="18"/>
                <w:szCs w:val="18"/>
              </w:rPr>
              <w:t>), which was initiated by the NPC Report</w:t>
            </w:r>
            <w:r>
              <w:rPr>
                <w:rStyle w:val="FootnoteReference"/>
                <w:sz w:val="18"/>
                <w:szCs w:val="18"/>
              </w:rPr>
              <w:footnoteReference w:id="9"/>
            </w:r>
            <w:r>
              <w:rPr>
                <w:sz w:val="18"/>
                <w:szCs w:val="18"/>
              </w:rPr>
              <w:t xml:space="preserve">, review and </w:t>
            </w:r>
            <w:r w:rsidR="004F3991">
              <w:rPr>
                <w:sz w:val="18"/>
                <w:szCs w:val="18"/>
              </w:rPr>
              <w:t xml:space="preserve">provide direction to </w:t>
            </w:r>
            <w:r>
              <w:rPr>
                <w:sz w:val="18"/>
                <w:szCs w:val="18"/>
              </w:rPr>
              <w:t>develop standards or modify existing standards as needed for market timelines and coordination of scheduling.</w:t>
            </w:r>
          </w:p>
          <w:p w:rsidR="0053609B" w:rsidRDefault="0053609B" w:rsidP="006E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 xml:space="preserve">Status: </w:t>
            </w:r>
            <w:r w:rsidR="00D766EB">
              <w:rPr>
                <w:sz w:val="18"/>
                <w:szCs w:val="18"/>
              </w:rPr>
              <w:t xml:space="preserve">Closed.  </w:t>
            </w:r>
          </w:p>
        </w:tc>
        <w:tc>
          <w:tcPr>
            <w:tcW w:w="1170" w:type="dxa"/>
          </w:tcPr>
          <w:p w:rsidR="00AD7E9A" w:rsidRDefault="000A497D">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sidR="00AD7E9A">
              <w:rPr>
                <w:rFonts w:ascii="Times New Roman" w:hAnsi="Times New Roman"/>
                <w:sz w:val="18"/>
                <w:szCs w:val="18"/>
              </w:rPr>
              <w:t xml:space="preserve"> Q, 2014</w:t>
            </w:r>
          </w:p>
        </w:tc>
        <w:tc>
          <w:tcPr>
            <w:tcW w:w="1620" w:type="dxa"/>
          </w:tcPr>
          <w:p w:rsidR="00AD7E9A" w:rsidRDefault="00AD7E9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Gas-Electric Harmonization </w:t>
            </w:r>
            <w:r w:rsidR="000A497D">
              <w:rPr>
                <w:rFonts w:ascii="Times New Roman" w:hAnsi="Times New Roman"/>
                <w:color w:val="auto"/>
                <w:sz w:val="18"/>
                <w:szCs w:val="18"/>
              </w:rPr>
              <w:t xml:space="preserve">Committee &amp; </w:t>
            </w:r>
            <w:r>
              <w:rPr>
                <w:rFonts w:ascii="Times New Roman" w:hAnsi="Times New Roman"/>
                <w:color w:val="auto"/>
                <w:sz w:val="18"/>
                <w:szCs w:val="18"/>
              </w:rPr>
              <w:t>Forum</w:t>
            </w:r>
            <w:r w:rsidR="000A497D">
              <w:rPr>
                <w:rFonts w:ascii="Times New Roman" w:hAnsi="Times New Roman"/>
                <w:color w:val="auto"/>
                <w:sz w:val="18"/>
                <w:szCs w:val="18"/>
              </w:rPr>
              <w:t>, WEQ EC, WGQ EC</w:t>
            </w:r>
          </w:p>
        </w:tc>
      </w:tr>
      <w:tr w:rsidR="000A497D" w:rsidTr="00702205">
        <w:trPr>
          <w:cantSplit/>
          <w:trHeight w:val="503"/>
        </w:trPr>
        <w:tc>
          <w:tcPr>
            <w:tcW w:w="360" w:type="dxa"/>
          </w:tcPr>
          <w:p w:rsidR="000A497D" w:rsidRDefault="000A497D">
            <w:pPr>
              <w:pStyle w:val="TableText"/>
              <w:spacing w:before="40" w:after="40"/>
              <w:ind w:left="144"/>
              <w:rPr>
                <w:rFonts w:ascii="Times New Roman" w:hAnsi="Times New Roman"/>
                <w:color w:val="auto"/>
                <w:sz w:val="18"/>
                <w:szCs w:val="18"/>
              </w:rPr>
            </w:pPr>
          </w:p>
        </w:tc>
        <w:tc>
          <w:tcPr>
            <w:tcW w:w="360" w:type="dxa"/>
          </w:tcPr>
          <w:p w:rsidR="000A497D" w:rsidRDefault="000A497D">
            <w:pPr>
              <w:spacing w:before="40" w:after="40"/>
              <w:ind w:left="144"/>
              <w:rPr>
                <w:sz w:val="18"/>
                <w:szCs w:val="18"/>
              </w:rPr>
            </w:pPr>
            <w:r>
              <w:rPr>
                <w:sz w:val="18"/>
                <w:szCs w:val="18"/>
              </w:rPr>
              <w:t>b)</w:t>
            </w:r>
          </w:p>
        </w:tc>
        <w:tc>
          <w:tcPr>
            <w:tcW w:w="6120" w:type="dxa"/>
            <w:gridSpan w:val="3"/>
          </w:tcPr>
          <w:p w:rsidR="000A497D" w:rsidRDefault="000A497D" w:rsidP="00317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As provided for the GEH Report approved by the Board of Directors on September 20, 2012, (</w:t>
            </w:r>
            <w:hyperlink r:id="rId36" w:history="1">
              <w:r>
                <w:rPr>
                  <w:rStyle w:val="Hyperlink"/>
                  <w:sz w:val="18"/>
                  <w:szCs w:val="18"/>
                </w:rPr>
                <w:t>http://www.naesb.org/pdf4/bd092012a1.pdf</w:t>
              </w:r>
            </w:hyperlink>
            <w:r>
              <w:rPr>
                <w:sz w:val="18"/>
                <w:szCs w:val="18"/>
              </w:rPr>
              <w:t>), which was initiated by the NPC Report</w:t>
            </w:r>
            <w:r>
              <w:rPr>
                <w:rStyle w:val="FootnoteReference"/>
                <w:sz w:val="18"/>
                <w:szCs w:val="18"/>
              </w:rPr>
              <w:footnoteReference w:id="10"/>
            </w:r>
            <w:r>
              <w:rPr>
                <w:sz w:val="18"/>
                <w:szCs w:val="18"/>
              </w:rPr>
              <w:t>, review and provide direction to develop standards or modify existing standards as needed for flexibility in scheduling.</w:t>
            </w:r>
          </w:p>
          <w:p w:rsidR="0053609B" w:rsidRDefault="0053609B" w:rsidP="006E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 xml:space="preserve">Status: </w:t>
            </w:r>
            <w:r w:rsidR="00D766EB">
              <w:rPr>
                <w:sz w:val="18"/>
                <w:szCs w:val="18"/>
              </w:rPr>
              <w:t xml:space="preserve">Closed.  </w:t>
            </w:r>
          </w:p>
        </w:tc>
        <w:tc>
          <w:tcPr>
            <w:tcW w:w="1170" w:type="dxa"/>
          </w:tcPr>
          <w:p w:rsidR="000A497D" w:rsidRDefault="000A497D">
            <w:pPr>
              <w:pStyle w:val="TableText"/>
              <w:widowControl w:val="0"/>
              <w:spacing w:before="40" w:after="40"/>
              <w:ind w:left="144"/>
              <w:jc w:val="center"/>
              <w:rPr>
                <w:rFonts w:ascii="Times New Roman" w:hAnsi="Times New Roman"/>
                <w:sz w:val="18"/>
                <w:szCs w:val="18"/>
              </w:rPr>
            </w:pPr>
            <w:r w:rsidRPr="00A02019">
              <w:rPr>
                <w:rFonts w:ascii="Times New Roman" w:hAnsi="Times New Roman"/>
                <w:sz w:val="18"/>
                <w:szCs w:val="18"/>
              </w:rPr>
              <w:t>3</w:t>
            </w:r>
            <w:r w:rsidRPr="00A02019">
              <w:rPr>
                <w:rFonts w:ascii="Times New Roman" w:hAnsi="Times New Roman"/>
                <w:sz w:val="18"/>
                <w:szCs w:val="18"/>
                <w:vertAlign w:val="superscript"/>
              </w:rPr>
              <w:t>rd</w:t>
            </w:r>
            <w:r w:rsidRPr="00A02019">
              <w:rPr>
                <w:rFonts w:ascii="Times New Roman" w:hAnsi="Times New Roman"/>
                <w:sz w:val="18"/>
                <w:szCs w:val="18"/>
              </w:rPr>
              <w:t xml:space="preserve"> Q, 2014</w:t>
            </w:r>
          </w:p>
        </w:tc>
        <w:tc>
          <w:tcPr>
            <w:tcW w:w="1620" w:type="dxa"/>
          </w:tcPr>
          <w:p w:rsidR="000A497D" w:rsidRDefault="000A497D">
            <w:pPr>
              <w:pStyle w:val="TableText"/>
              <w:widowControl w:val="0"/>
              <w:spacing w:before="40" w:after="40"/>
              <w:ind w:left="144"/>
              <w:rPr>
                <w:rFonts w:ascii="Times New Roman" w:hAnsi="Times New Roman"/>
                <w:color w:val="auto"/>
                <w:sz w:val="18"/>
                <w:szCs w:val="18"/>
              </w:rPr>
            </w:pPr>
            <w:r w:rsidRPr="00B4054D">
              <w:rPr>
                <w:rFonts w:ascii="Times New Roman" w:hAnsi="Times New Roman"/>
                <w:color w:val="auto"/>
                <w:sz w:val="18"/>
                <w:szCs w:val="18"/>
              </w:rPr>
              <w:t>Gas-Electric Harmonization Committee &amp; Forum, WEQ EC, WGQ EC</w:t>
            </w:r>
          </w:p>
        </w:tc>
      </w:tr>
      <w:tr w:rsidR="000A497D" w:rsidTr="00702205">
        <w:trPr>
          <w:cantSplit/>
          <w:trHeight w:val="503"/>
        </w:trPr>
        <w:tc>
          <w:tcPr>
            <w:tcW w:w="360" w:type="dxa"/>
          </w:tcPr>
          <w:p w:rsidR="000A497D" w:rsidRDefault="000A497D">
            <w:pPr>
              <w:pStyle w:val="TableText"/>
              <w:spacing w:before="40" w:after="40"/>
              <w:ind w:left="144"/>
              <w:rPr>
                <w:rFonts w:ascii="Times New Roman" w:hAnsi="Times New Roman"/>
                <w:color w:val="auto"/>
                <w:sz w:val="18"/>
                <w:szCs w:val="18"/>
              </w:rPr>
            </w:pPr>
          </w:p>
        </w:tc>
        <w:tc>
          <w:tcPr>
            <w:tcW w:w="360" w:type="dxa"/>
          </w:tcPr>
          <w:p w:rsidR="000A497D" w:rsidRDefault="000A497D">
            <w:pPr>
              <w:spacing w:before="40" w:after="40"/>
              <w:ind w:left="144"/>
              <w:rPr>
                <w:sz w:val="18"/>
                <w:szCs w:val="18"/>
              </w:rPr>
            </w:pPr>
            <w:r>
              <w:rPr>
                <w:sz w:val="18"/>
                <w:szCs w:val="18"/>
              </w:rPr>
              <w:t>c)</w:t>
            </w:r>
          </w:p>
        </w:tc>
        <w:tc>
          <w:tcPr>
            <w:tcW w:w="6120" w:type="dxa"/>
            <w:gridSpan w:val="3"/>
          </w:tcPr>
          <w:p w:rsidR="000A497D" w:rsidRDefault="000A497D" w:rsidP="00317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As provided for the GEH Report approved by the Board of Directors on September 20, 2012, (</w:t>
            </w:r>
            <w:hyperlink r:id="rId37" w:history="1">
              <w:r>
                <w:rPr>
                  <w:rStyle w:val="Hyperlink"/>
                  <w:sz w:val="18"/>
                  <w:szCs w:val="18"/>
                </w:rPr>
                <w:t>http://www.naesb.org/pdf4/bd092012a1.pdf</w:t>
              </w:r>
            </w:hyperlink>
            <w:r>
              <w:rPr>
                <w:sz w:val="18"/>
                <w:szCs w:val="18"/>
              </w:rPr>
              <w:t>), which was initiated by the NPC Report</w:t>
            </w:r>
            <w:r>
              <w:rPr>
                <w:rStyle w:val="FootnoteReference"/>
                <w:sz w:val="18"/>
                <w:szCs w:val="18"/>
              </w:rPr>
              <w:footnoteReference w:id="11"/>
            </w:r>
            <w:r>
              <w:rPr>
                <w:sz w:val="18"/>
                <w:szCs w:val="18"/>
              </w:rPr>
              <w:t>, review and provide direction to develop standards or modify existing standards as needed for provision of information.</w:t>
            </w:r>
          </w:p>
          <w:p w:rsidR="0053609B" w:rsidRDefault="0053609B" w:rsidP="006E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firstLine="5"/>
              <w:rPr>
                <w:sz w:val="18"/>
                <w:szCs w:val="18"/>
              </w:rPr>
            </w:pPr>
            <w:r>
              <w:rPr>
                <w:sz w:val="18"/>
                <w:szCs w:val="18"/>
              </w:rPr>
              <w:t xml:space="preserve">Status: </w:t>
            </w:r>
            <w:r w:rsidR="00D766EB">
              <w:rPr>
                <w:sz w:val="18"/>
                <w:szCs w:val="18"/>
              </w:rPr>
              <w:t xml:space="preserve">.Closed.  </w:t>
            </w:r>
          </w:p>
        </w:tc>
        <w:tc>
          <w:tcPr>
            <w:tcW w:w="1170" w:type="dxa"/>
          </w:tcPr>
          <w:p w:rsidR="000A497D" w:rsidRDefault="000A497D">
            <w:pPr>
              <w:pStyle w:val="TableText"/>
              <w:widowControl w:val="0"/>
              <w:spacing w:before="40" w:after="40"/>
              <w:ind w:left="144"/>
              <w:jc w:val="center"/>
              <w:rPr>
                <w:rFonts w:ascii="Times New Roman" w:hAnsi="Times New Roman"/>
                <w:sz w:val="18"/>
                <w:szCs w:val="18"/>
              </w:rPr>
            </w:pPr>
            <w:r w:rsidRPr="00A02019">
              <w:rPr>
                <w:rFonts w:ascii="Times New Roman" w:hAnsi="Times New Roman"/>
                <w:sz w:val="18"/>
                <w:szCs w:val="18"/>
              </w:rPr>
              <w:t>3</w:t>
            </w:r>
            <w:r w:rsidRPr="00A02019">
              <w:rPr>
                <w:rFonts w:ascii="Times New Roman" w:hAnsi="Times New Roman"/>
                <w:sz w:val="18"/>
                <w:szCs w:val="18"/>
                <w:vertAlign w:val="superscript"/>
              </w:rPr>
              <w:t>rd</w:t>
            </w:r>
            <w:r w:rsidRPr="00A02019">
              <w:rPr>
                <w:rFonts w:ascii="Times New Roman" w:hAnsi="Times New Roman"/>
                <w:sz w:val="18"/>
                <w:szCs w:val="18"/>
              </w:rPr>
              <w:t xml:space="preserve"> Q, 2014</w:t>
            </w:r>
          </w:p>
        </w:tc>
        <w:tc>
          <w:tcPr>
            <w:tcW w:w="1620" w:type="dxa"/>
          </w:tcPr>
          <w:p w:rsidR="000A497D" w:rsidRDefault="000A497D">
            <w:pPr>
              <w:pStyle w:val="TableText"/>
              <w:widowControl w:val="0"/>
              <w:spacing w:before="40" w:after="40"/>
              <w:ind w:left="144"/>
              <w:rPr>
                <w:rFonts w:ascii="Times New Roman" w:hAnsi="Times New Roman"/>
                <w:color w:val="auto"/>
                <w:sz w:val="18"/>
                <w:szCs w:val="18"/>
              </w:rPr>
            </w:pPr>
            <w:r w:rsidRPr="00B4054D">
              <w:rPr>
                <w:rFonts w:ascii="Times New Roman" w:hAnsi="Times New Roman"/>
                <w:color w:val="auto"/>
                <w:sz w:val="18"/>
                <w:szCs w:val="18"/>
              </w:rPr>
              <w:t>Gas-Electric Harmonization Committee &amp; Forum, WEQ EC, WGQ EC</w:t>
            </w:r>
          </w:p>
        </w:tc>
      </w:tr>
    </w:tbl>
    <w:p w:rsidR="002C55F4" w:rsidRDefault="002C55F4" w:rsidP="00705D7D">
      <w:pPr>
        <w:pageBreakBefore/>
      </w:pPr>
    </w:p>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59"/>
        <w:gridCol w:w="448"/>
        <w:gridCol w:w="8823"/>
      </w:tblGrid>
      <w:tr w:rsidR="002C55F4">
        <w:trPr>
          <w:cantSplit/>
          <w:tblHeader/>
        </w:trPr>
        <w:tc>
          <w:tcPr>
            <w:tcW w:w="9630" w:type="dxa"/>
            <w:gridSpan w:val="3"/>
            <w:tcBorders>
              <w:top w:val="single" w:sz="4" w:space="0" w:color="auto"/>
              <w:bottom w:val="single" w:sz="4" w:space="0" w:color="auto"/>
            </w:tcBorders>
          </w:tcPr>
          <w:p w:rsidR="002C55F4" w:rsidRPr="00696526" w:rsidRDefault="002C55F4" w:rsidP="00027A70">
            <w:pPr>
              <w:pStyle w:val="BodyTextIndent3"/>
              <w:tabs>
                <w:tab w:val="left" w:pos="6336"/>
              </w:tabs>
              <w:spacing w:before="40" w:after="40"/>
              <w:ind w:left="144"/>
              <w:jc w:val="center"/>
              <w:rPr>
                <w:b/>
                <w:sz w:val="18"/>
                <w:szCs w:val="18"/>
              </w:rPr>
            </w:pPr>
            <w:r w:rsidRPr="00696526">
              <w:rPr>
                <w:b/>
                <w:sz w:val="18"/>
                <w:szCs w:val="18"/>
              </w:rPr>
              <w:t>NORTH AMERICAN ENERGY STANDARDS BOARD</w:t>
            </w:r>
            <w:r w:rsidRPr="00696526">
              <w:rPr>
                <w:b/>
                <w:sz w:val="18"/>
                <w:szCs w:val="18"/>
              </w:rPr>
              <w:br/>
              <w:t>201</w:t>
            </w:r>
            <w:r w:rsidR="00113BB2">
              <w:rPr>
                <w:b/>
                <w:sz w:val="18"/>
                <w:szCs w:val="18"/>
              </w:rPr>
              <w:t>4</w:t>
            </w:r>
            <w:r w:rsidRPr="00696526">
              <w:rPr>
                <w:b/>
                <w:sz w:val="18"/>
                <w:szCs w:val="18"/>
              </w:rPr>
              <w:t xml:space="preserve"> ANNUAL PLAN for the WHOLESALE ELECTRIC QUADRANT </w:t>
            </w:r>
            <w:r w:rsidRPr="00696526">
              <w:rPr>
                <w:b/>
                <w:sz w:val="18"/>
                <w:szCs w:val="18"/>
              </w:rPr>
              <w:br/>
            </w:r>
            <w:r w:rsidR="00027A70">
              <w:rPr>
                <w:b/>
                <w:sz w:val="18"/>
                <w:szCs w:val="18"/>
              </w:rPr>
              <w:t>Adopted by Board of Directors on April 3, 2014 with Proposed Revisions of the WEQ EC Adopted on April 29, 2014</w:t>
            </w:r>
          </w:p>
        </w:tc>
      </w:tr>
      <w:tr w:rsidR="002C55F4">
        <w:trPr>
          <w:cantSplit/>
          <w:tblHeader/>
        </w:trPr>
        <w:tc>
          <w:tcPr>
            <w:tcW w:w="9630" w:type="dxa"/>
            <w:gridSpan w:val="3"/>
            <w:tcBorders>
              <w:top w:val="single" w:sz="4" w:space="0" w:color="auto"/>
              <w:bottom w:val="single" w:sz="4" w:space="0" w:color="auto"/>
            </w:tcBorders>
          </w:tcPr>
          <w:p w:rsidR="002C55F4" w:rsidRPr="00696526" w:rsidRDefault="002C55F4">
            <w:pPr>
              <w:pStyle w:val="BodyTextIndent3"/>
              <w:tabs>
                <w:tab w:val="left" w:pos="6336"/>
              </w:tabs>
              <w:spacing w:before="40" w:after="40"/>
              <w:ind w:left="144"/>
              <w:rPr>
                <w:b/>
                <w:sz w:val="18"/>
                <w:szCs w:val="18"/>
              </w:rPr>
            </w:pPr>
            <w:r w:rsidRPr="00696526">
              <w:rPr>
                <w:b/>
                <w:sz w:val="18"/>
                <w:szCs w:val="18"/>
              </w:rPr>
              <w:t>PROVISIONAL ITEMS</w:t>
            </w: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1</w:t>
            </w: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3" w:type="dxa"/>
            <w:shd w:val="clear" w:color="auto" w:fill="FFFFFF"/>
          </w:tcPr>
          <w:p w:rsidR="002C55F4" w:rsidRPr="00696526" w:rsidRDefault="002C55F4">
            <w:pPr>
              <w:pStyle w:val="Signature"/>
              <w:spacing w:before="40" w:after="40"/>
              <w:rPr>
                <w:sz w:val="18"/>
                <w:szCs w:val="18"/>
              </w:rPr>
            </w:pPr>
            <w:r w:rsidRPr="00696526">
              <w:rPr>
                <w:b/>
                <w:sz w:val="18"/>
                <w:szCs w:val="18"/>
              </w:rPr>
              <w:t>Gas/Electric Coordination</w:t>
            </w: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3" w:type="dxa"/>
            <w:shd w:val="clear" w:color="auto" w:fill="FFFFFF"/>
          </w:tcPr>
          <w:p w:rsidR="002C55F4" w:rsidRPr="00696526" w:rsidRDefault="002C55F4">
            <w:pPr>
              <w:pStyle w:val="Signature"/>
              <w:spacing w:before="40" w:after="40"/>
              <w:rPr>
                <w:sz w:val="18"/>
                <w:szCs w:val="18"/>
              </w:rPr>
            </w:pPr>
            <w:r w:rsidRPr="00696526">
              <w:rPr>
                <w:sz w:val="18"/>
                <w:szCs w:val="18"/>
              </w:rPr>
              <w:t>Conduct assessment to determine if Electric Industry Requirements documented in WEQ-011 Gas / Electric Coordination should be considered reliability requirements and transition to NERC.</w:t>
            </w:r>
          </w:p>
        </w:tc>
      </w:tr>
      <w:tr w:rsidR="007A3E47" w:rsidTr="00705D7D">
        <w:tblPrEx>
          <w:tblBorders>
            <w:bottom w:val="none" w:sz="0" w:space="0" w:color="auto"/>
          </w:tblBorders>
          <w:tblCellMar>
            <w:top w:w="0" w:type="dxa"/>
            <w:left w:w="108" w:type="dxa"/>
            <w:right w:w="108" w:type="dxa"/>
          </w:tblCellMar>
        </w:tblPrEx>
        <w:tc>
          <w:tcPr>
            <w:tcW w:w="359" w:type="dxa"/>
            <w:shd w:val="clear" w:color="auto" w:fill="FFFFFF"/>
          </w:tcPr>
          <w:p w:rsidR="007A3E47" w:rsidRDefault="007A3E47">
            <w:pPr>
              <w:pStyle w:val="TableText"/>
              <w:spacing w:before="40" w:after="40"/>
              <w:rPr>
                <w:rFonts w:ascii="Times New Roman" w:hAnsi="Times New Roman"/>
                <w:color w:val="auto"/>
                <w:sz w:val="18"/>
                <w:szCs w:val="18"/>
              </w:rPr>
            </w:pPr>
          </w:p>
        </w:tc>
        <w:tc>
          <w:tcPr>
            <w:tcW w:w="448" w:type="dxa"/>
            <w:shd w:val="clear" w:color="auto" w:fill="FFFFFF"/>
          </w:tcPr>
          <w:p w:rsidR="007A3E47" w:rsidRDefault="007A3E47">
            <w:pPr>
              <w:pStyle w:val="TableText"/>
              <w:keepNext/>
              <w:spacing w:before="40" w:after="40"/>
              <w:rPr>
                <w:rFonts w:ascii="Times New Roman" w:hAnsi="Times New Roman"/>
                <w:color w:val="auto"/>
                <w:sz w:val="18"/>
                <w:szCs w:val="18"/>
              </w:rPr>
            </w:pPr>
          </w:p>
        </w:tc>
        <w:tc>
          <w:tcPr>
            <w:tcW w:w="8823" w:type="dxa"/>
            <w:shd w:val="clear" w:color="auto" w:fill="FFFFFF"/>
          </w:tcPr>
          <w:p w:rsidR="007A3E47" w:rsidRDefault="007A3E47" w:rsidP="00E35E96">
            <w:pPr>
              <w:pStyle w:val="TableText"/>
              <w:tabs>
                <w:tab w:val="left" w:pos="6720"/>
              </w:tabs>
              <w:spacing w:before="60" w:after="60"/>
              <w:rPr>
                <w:rFonts w:ascii="Times New Roman" w:hAnsi="Times New Roman"/>
                <w:sz w:val="18"/>
                <w:szCs w:val="18"/>
              </w:rPr>
            </w:pP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AC702E">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2</w:t>
            </w: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3" w:type="dxa"/>
            <w:shd w:val="clear" w:color="auto" w:fill="FFFFFF"/>
          </w:tcPr>
          <w:p w:rsidR="002C55F4" w:rsidRPr="00696526" w:rsidRDefault="002C55F4">
            <w:pPr>
              <w:pStyle w:val="Signature"/>
              <w:keepNext/>
              <w:spacing w:before="40" w:after="40"/>
              <w:rPr>
                <w:sz w:val="18"/>
                <w:szCs w:val="18"/>
              </w:rPr>
            </w:pPr>
            <w:r w:rsidRPr="00696526">
              <w:rPr>
                <w:b/>
                <w:sz w:val="18"/>
                <w:szCs w:val="18"/>
              </w:rPr>
              <w:t>Optional work to extend existing  standards</w:t>
            </w: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3" w:type="dxa"/>
            <w:shd w:val="clear" w:color="auto" w:fill="FFFFFF"/>
          </w:tcPr>
          <w:p w:rsidR="002C55F4" w:rsidRPr="00696526" w:rsidRDefault="002C55F4">
            <w:pPr>
              <w:pStyle w:val="Signature"/>
              <w:spacing w:before="40" w:after="40"/>
              <w:rPr>
                <w:sz w:val="18"/>
                <w:szCs w:val="18"/>
              </w:rPr>
            </w:pPr>
            <w:r w:rsidRPr="00696526">
              <w:rPr>
                <w:sz w:val="18"/>
                <w:szCs w:val="18"/>
              </w:rPr>
              <w:t>Prepare recommendations for future path for TLR</w:t>
            </w:r>
            <w:r w:rsidRPr="00696526">
              <w:rPr>
                <w:rStyle w:val="FootnoteReference"/>
                <w:sz w:val="18"/>
                <w:szCs w:val="18"/>
              </w:rPr>
              <w:footnoteReference w:id="12"/>
            </w:r>
            <w:r w:rsidRPr="00696526">
              <w:rPr>
                <w:sz w:val="18"/>
                <w:szCs w:val="18"/>
              </w:rPr>
              <w:t xml:space="preserve"> (Phase 2) in concert with NERC, which may include alternative congestion management procedures</w:t>
            </w:r>
            <w:r w:rsidRPr="00696526">
              <w:rPr>
                <w:rStyle w:val="FootnoteReference"/>
                <w:sz w:val="18"/>
                <w:szCs w:val="18"/>
              </w:rPr>
              <w:footnoteReference w:id="13"/>
            </w:r>
            <w:r w:rsidRPr="00696526">
              <w:rPr>
                <w:sz w:val="18"/>
                <w:szCs w:val="18"/>
              </w:rPr>
              <w:t>.  Work on this activity is dependent on completing 2010 WEQ Annual Plan 1.a (Parallel Flow Visualization/Mitigation for Reliability Coordinators in the Eastern Interconnection - Phase 1).</w:t>
            </w: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3" w:type="dxa"/>
            <w:shd w:val="clear" w:color="auto" w:fill="FFFFFF"/>
          </w:tcPr>
          <w:p w:rsidR="002C55F4" w:rsidRPr="00696526" w:rsidRDefault="002C55F4">
            <w:pPr>
              <w:pStyle w:val="Signature"/>
              <w:spacing w:before="40" w:after="40"/>
              <w:rPr>
                <w:sz w:val="18"/>
                <w:szCs w:val="18"/>
              </w:rPr>
            </w:pPr>
            <w:r w:rsidRPr="00696526">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3" w:type="dxa"/>
            <w:shd w:val="clear" w:color="auto" w:fill="FFFFFF"/>
          </w:tcPr>
          <w:p w:rsidR="002C55F4" w:rsidRPr="00696526" w:rsidRDefault="002C55F4">
            <w:pPr>
              <w:pStyle w:val="Signature"/>
              <w:spacing w:before="40" w:after="40"/>
              <w:rPr>
                <w:sz w:val="18"/>
                <w:szCs w:val="18"/>
              </w:rPr>
            </w:pPr>
            <w:r w:rsidRPr="00696526">
              <w:rPr>
                <w:sz w:val="18"/>
                <w:szCs w:val="18"/>
              </w:rPr>
              <w:t xml:space="preserve">Develop business practices for allocating capacity among requests received during a submittal window Order 890-A </w:t>
            </w:r>
            <w:hyperlink r:id="rId38" w:history="1">
              <w:r w:rsidRPr="00696526">
                <w:rPr>
                  <w:rStyle w:val="Hyperlink"/>
                  <w:sz w:val="18"/>
                  <w:szCs w:val="18"/>
                </w:rPr>
                <w:t>(Docket Nos. RM05-17-001, 002 and RM05-25-001, 002</w:t>
              </w:r>
            </w:hyperlink>
            <w:r w:rsidRPr="00696526">
              <w:rPr>
                <w:sz w:val="18"/>
                <w:szCs w:val="18"/>
              </w:rPr>
              <w:t xml:space="preserve"> - Paragraph 805)</w:t>
            </w:r>
            <w:r w:rsidRPr="00696526">
              <w:rPr>
                <w:rStyle w:val="FootnoteReference"/>
                <w:sz w:val="18"/>
                <w:szCs w:val="18"/>
              </w:rPr>
              <w:footnoteReference w:id="14"/>
            </w:r>
            <w:r w:rsidRPr="00696526">
              <w:rPr>
                <w:sz w:val="18"/>
                <w:szCs w:val="18"/>
              </w:rPr>
              <w:t>.</w:t>
            </w:r>
          </w:p>
        </w:tc>
      </w:tr>
      <w:tr w:rsidR="003A366C" w:rsidTr="00705D7D">
        <w:tblPrEx>
          <w:tblBorders>
            <w:bottom w:val="none" w:sz="0" w:space="0" w:color="auto"/>
          </w:tblBorders>
          <w:tblCellMar>
            <w:top w:w="0" w:type="dxa"/>
            <w:left w:w="108" w:type="dxa"/>
            <w:right w:w="108" w:type="dxa"/>
          </w:tblCellMar>
        </w:tblPrEx>
        <w:tc>
          <w:tcPr>
            <w:tcW w:w="359" w:type="dxa"/>
            <w:shd w:val="clear" w:color="auto" w:fill="FFFFFF"/>
          </w:tcPr>
          <w:p w:rsidR="003A366C" w:rsidRDefault="003A366C">
            <w:pPr>
              <w:pStyle w:val="TableText"/>
              <w:spacing w:before="40" w:after="40"/>
              <w:rPr>
                <w:rFonts w:ascii="Times New Roman" w:hAnsi="Times New Roman"/>
                <w:color w:val="auto"/>
                <w:sz w:val="18"/>
                <w:szCs w:val="18"/>
              </w:rPr>
            </w:pPr>
          </w:p>
        </w:tc>
        <w:tc>
          <w:tcPr>
            <w:tcW w:w="448" w:type="dxa"/>
            <w:shd w:val="clear" w:color="auto" w:fill="FFFFFF"/>
          </w:tcPr>
          <w:p w:rsidR="003A366C" w:rsidRDefault="003A366C">
            <w:pPr>
              <w:pStyle w:val="TableText"/>
              <w:keepNext/>
              <w:spacing w:before="40" w:after="40"/>
              <w:rPr>
                <w:rFonts w:ascii="Times New Roman" w:hAnsi="Times New Roman"/>
                <w:color w:val="auto"/>
                <w:sz w:val="18"/>
                <w:szCs w:val="18"/>
              </w:rPr>
            </w:pPr>
          </w:p>
        </w:tc>
        <w:tc>
          <w:tcPr>
            <w:tcW w:w="8823" w:type="dxa"/>
            <w:shd w:val="clear" w:color="auto" w:fill="FFFFFF"/>
          </w:tcPr>
          <w:p w:rsidR="003A366C" w:rsidRPr="00696526" w:rsidRDefault="003A366C">
            <w:pPr>
              <w:pStyle w:val="Signature"/>
              <w:spacing w:before="40" w:after="40"/>
              <w:rPr>
                <w:sz w:val="18"/>
                <w:szCs w:val="18"/>
              </w:rPr>
            </w:pP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3</w:t>
            </w: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3" w:type="dxa"/>
            <w:shd w:val="clear" w:color="auto" w:fill="FFFFFF"/>
          </w:tcPr>
          <w:p w:rsidR="002C55F4" w:rsidRPr="00696526" w:rsidRDefault="002C55F4">
            <w:pPr>
              <w:pStyle w:val="Signature"/>
              <w:spacing w:before="40" w:after="40"/>
              <w:rPr>
                <w:sz w:val="18"/>
                <w:szCs w:val="18"/>
              </w:rPr>
            </w:pPr>
            <w:r w:rsidRPr="00696526">
              <w:rPr>
                <w:b/>
                <w:sz w:val="18"/>
                <w:szCs w:val="18"/>
              </w:rPr>
              <w:t>Pending Regulatory or Legislative Action</w:t>
            </w: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3" w:type="dxa"/>
            <w:shd w:val="clear" w:color="auto" w:fill="FFFFFF"/>
          </w:tcPr>
          <w:p w:rsidR="002C55F4" w:rsidRPr="00696526" w:rsidRDefault="002C55F4">
            <w:pPr>
              <w:pStyle w:val="Signature"/>
              <w:spacing w:before="40" w:after="40"/>
              <w:rPr>
                <w:sz w:val="18"/>
                <w:szCs w:val="18"/>
              </w:rPr>
            </w:pPr>
            <w:r w:rsidRPr="00696526">
              <w:rPr>
                <w:sz w:val="18"/>
                <w:szCs w:val="18"/>
              </w:rPr>
              <w:t>Determine NAESB action needed to support FERC Action Plan for Smart Grid Technology.</w:t>
            </w: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3" w:type="dxa"/>
            <w:shd w:val="clear" w:color="auto" w:fill="FFFFFF"/>
          </w:tcPr>
          <w:p w:rsidR="002C55F4" w:rsidRPr="00696526" w:rsidRDefault="002C55F4">
            <w:pPr>
              <w:pStyle w:val="Signature"/>
              <w:spacing w:before="40" w:after="40"/>
              <w:rPr>
                <w:sz w:val="18"/>
                <w:szCs w:val="18"/>
              </w:rPr>
            </w:pPr>
            <w:r w:rsidRPr="00696526">
              <w:rPr>
                <w:sz w:val="18"/>
                <w:szCs w:val="18"/>
              </w:rPr>
              <w:t>Develop business practice standards for cap and trade programs for greenhouse gas.</w:t>
            </w: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3"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based on FERC Order No. 1000. (</w:t>
            </w:r>
            <w:hyperlink r:id="rId39" w:history="1">
              <w:r w:rsidRPr="00696526">
                <w:rPr>
                  <w:rStyle w:val="Hyperlink"/>
                  <w:sz w:val="18"/>
                  <w:szCs w:val="18"/>
                </w:rPr>
                <w:t>NAESB Analysis of FERC Order No. 1000</w:t>
              </w:r>
            </w:hyperlink>
            <w:r w:rsidRPr="00696526">
              <w:rPr>
                <w:sz w:val="18"/>
                <w:szCs w:val="18"/>
              </w:rPr>
              <w:t>)</w:t>
            </w:r>
          </w:p>
        </w:tc>
      </w:tr>
      <w:tr w:rsidR="002C55F4" w:rsidTr="00705D7D">
        <w:tblPrEx>
          <w:tblBorders>
            <w:bottom w:val="none" w:sz="0" w:space="0" w:color="auto"/>
          </w:tblBorders>
          <w:tblCellMar>
            <w:top w:w="0" w:type="dxa"/>
            <w:left w:w="108" w:type="dxa"/>
            <w:right w:w="108" w:type="dxa"/>
          </w:tblCellMar>
        </w:tblPrEx>
        <w:tc>
          <w:tcPr>
            <w:tcW w:w="359"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8"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3"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in support of Variable Energy Resources (VERs) final order (RM10-11-000).  (</w:t>
            </w:r>
            <w:hyperlink r:id="rId40" w:history="1">
              <w:r w:rsidRPr="00696526">
                <w:rPr>
                  <w:rStyle w:val="Hyperlink"/>
                  <w:sz w:val="18"/>
                  <w:szCs w:val="18"/>
                </w:rPr>
                <w:t>NAESB Comments 3-2-11</w:t>
              </w:r>
            </w:hyperlink>
            <w:r w:rsidRPr="00696526">
              <w:rPr>
                <w:sz w:val="18"/>
                <w:szCs w:val="18"/>
              </w:rPr>
              <w:t xml:space="preserve">, </w:t>
            </w:r>
            <w:hyperlink r:id="rId41" w:history="1">
              <w:r w:rsidRPr="00696526">
                <w:rPr>
                  <w:rStyle w:val="Hyperlink"/>
                  <w:sz w:val="18"/>
                  <w:szCs w:val="18"/>
                </w:rPr>
                <w:t>FERC NOPR RM10-11-000</w:t>
              </w:r>
            </w:hyperlink>
            <w:r w:rsidRPr="00696526">
              <w:rPr>
                <w:rStyle w:val="Hyperlink"/>
                <w:color w:val="auto"/>
                <w:sz w:val="18"/>
                <w:szCs w:val="18"/>
                <w:u w:val="none"/>
              </w:rPr>
              <w:t xml:space="preserve">, </w:t>
            </w:r>
            <w:hyperlink r:id="rId42" w:history="1">
              <w:r w:rsidRPr="00696526">
                <w:rPr>
                  <w:rStyle w:val="Hyperlink"/>
                  <w:sz w:val="18"/>
                  <w:szCs w:val="18"/>
                </w:rPr>
                <w:t>FERC Final Order No. 764, Docket No. RM10-11-000</w:t>
              </w:r>
            </w:hyperlink>
            <w:r w:rsidRPr="00696526">
              <w:rPr>
                <w:rStyle w:val="FootnoteReference"/>
                <w:color w:val="0000FF"/>
                <w:sz w:val="18"/>
                <w:szCs w:val="18"/>
                <w:u w:val="single"/>
              </w:rPr>
              <w:footnoteReference w:id="15"/>
            </w:r>
            <w:r w:rsidRPr="00696526">
              <w:rPr>
                <w:sz w:val="18"/>
                <w:szCs w:val="18"/>
              </w:rPr>
              <w:t>)</w:t>
            </w:r>
          </w:p>
        </w:tc>
      </w:tr>
      <w:tr w:rsidR="00363A67" w:rsidTr="00705D7D">
        <w:tblPrEx>
          <w:tblBorders>
            <w:bottom w:val="none" w:sz="0" w:space="0" w:color="auto"/>
          </w:tblBorders>
          <w:tblCellMar>
            <w:top w:w="0" w:type="dxa"/>
            <w:left w:w="108" w:type="dxa"/>
            <w:right w:w="108" w:type="dxa"/>
          </w:tblCellMar>
        </w:tblPrEx>
        <w:tc>
          <w:tcPr>
            <w:tcW w:w="359" w:type="dxa"/>
            <w:shd w:val="clear" w:color="auto" w:fill="FFFFFF"/>
          </w:tcPr>
          <w:p w:rsidR="00363A67" w:rsidRDefault="00363A67">
            <w:pPr>
              <w:pStyle w:val="TableText"/>
              <w:spacing w:before="40" w:after="40"/>
              <w:rPr>
                <w:rFonts w:ascii="Times New Roman" w:hAnsi="Times New Roman"/>
                <w:color w:val="auto"/>
                <w:sz w:val="18"/>
                <w:szCs w:val="18"/>
              </w:rPr>
            </w:pPr>
          </w:p>
        </w:tc>
        <w:tc>
          <w:tcPr>
            <w:tcW w:w="448" w:type="dxa"/>
            <w:shd w:val="clear" w:color="auto" w:fill="FFFFFF"/>
          </w:tcPr>
          <w:p w:rsidR="00363A67" w:rsidRDefault="00363A67">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e)</w:t>
            </w:r>
          </w:p>
        </w:tc>
        <w:tc>
          <w:tcPr>
            <w:tcW w:w="8823" w:type="dxa"/>
            <w:shd w:val="clear" w:color="auto" w:fill="FFFFFF"/>
          </w:tcPr>
          <w:p w:rsidR="00363A67" w:rsidRPr="00696526" w:rsidRDefault="00363A67">
            <w:pPr>
              <w:pStyle w:val="Signature"/>
              <w:spacing w:before="40" w:after="40"/>
              <w:rPr>
                <w:sz w:val="18"/>
                <w:szCs w:val="18"/>
              </w:rPr>
            </w:pPr>
            <w:r>
              <w:rPr>
                <w:sz w:val="18"/>
                <w:szCs w:val="18"/>
              </w:rPr>
              <w:t xml:space="preserve">Develop and/or modify existing standards as needed in response to FERC Final Order in Docket No. </w:t>
            </w:r>
            <w:hyperlink r:id="rId43" w:history="1">
              <w:r w:rsidRPr="001F76EA">
                <w:rPr>
                  <w:rStyle w:val="Hyperlink"/>
                  <w:sz w:val="18"/>
                  <w:szCs w:val="18"/>
                </w:rPr>
                <w:t>RM05-5-022</w:t>
              </w:r>
            </w:hyperlink>
            <w:r>
              <w:rPr>
                <w:sz w:val="18"/>
                <w:szCs w:val="18"/>
              </w:rPr>
              <w:t xml:space="preserve"> concerning rights to transmission service on an original path when the redirect is conditional.</w:t>
            </w:r>
            <w:r w:rsidR="001F76EA">
              <w:rPr>
                <w:rStyle w:val="FootnoteReference"/>
                <w:sz w:val="18"/>
                <w:szCs w:val="18"/>
              </w:rPr>
              <w:footnoteReference w:id="16"/>
            </w:r>
          </w:p>
        </w:tc>
      </w:tr>
      <w:tr w:rsidR="0053609B" w:rsidTr="00705D7D">
        <w:tblPrEx>
          <w:tblBorders>
            <w:bottom w:val="none" w:sz="0" w:space="0" w:color="auto"/>
          </w:tblBorders>
          <w:tblCellMar>
            <w:top w:w="0" w:type="dxa"/>
            <w:left w:w="108" w:type="dxa"/>
            <w:right w:w="108" w:type="dxa"/>
          </w:tblCellMar>
        </w:tblPrEx>
        <w:tc>
          <w:tcPr>
            <w:tcW w:w="359" w:type="dxa"/>
            <w:shd w:val="clear" w:color="auto" w:fill="FFFFFF"/>
          </w:tcPr>
          <w:p w:rsidR="0053609B" w:rsidRDefault="0053609B">
            <w:pPr>
              <w:pStyle w:val="TableText"/>
              <w:spacing w:before="40" w:after="40"/>
              <w:rPr>
                <w:rFonts w:ascii="Times New Roman" w:hAnsi="Times New Roman"/>
                <w:color w:val="auto"/>
                <w:sz w:val="18"/>
                <w:szCs w:val="18"/>
              </w:rPr>
            </w:pPr>
          </w:p>
        </w:tc>
        <w:tc>
          <w:tcPr>
            <w:tcW w:w="448" w:type="dxa"/>
            <w:shd w:val="clear" w:color="auto" w:fill="FFFFFF"/>
          </w:tcPr>
          <w:p w:rsidR="0053609B" w:rsidRDefault="0053609B">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f)</w:t>
            </w:r>
          </w:p>
        </w:tc>
        <w:tc>
          <w:tcPr>
            <w:tcW w:w="8823" w:type="dxa"/>
            <w:shd w:val="clear" w:color="auto" w:fill="FFFFFF"/>
          </w:tcPr>
          <w:p w:rsidR="0053609B" w:rsidRDefault="0053609B">
            <w:pPr>
              <w:pStyle w:val="Signature"/>
              <w:spacing w:before="40" w:after="40"/>
              <w:rPr>
                <w:sz w:val="18"/>
                <w:szCs w:val="18"/>
              </w:rPr>
            </w:pPr>
            <w:r w:rsidRPr="0053609B">
              <w:rPr>
                <w:sz w:val="18"/>
                <w:szCs w:val="18"/>
              </w:rPr>
              <w:t>Develop and/or modify Demand Response Standards as needed in conformance with final D.C. Circuit ruling on FERC Order 745</w:t>
            </w:r>
          </w:p>
        </w:tc>
      </w:tr>
    </w:tbl>
    <w:p w:rsidR="002C55F4" w:rsidRDefault="002C55F4">
      <w:pPr>
        <w:pStyle w:val="BodyText"/>
        <w:keepNext/>
        <w:keepLines/>
        <w:spacing w:before="120" w:after="240"/>
        <w:jc w:val="center"/>
        <w:rPr>
          <w:b/>
          <w:smallCaps/>
        </w:rPr>
      </w:pPr>
      <w:r>
        <w:rPr>
          <w:b/>
          <w:smallCaps/>
        </w:rPr>
        <w:lastRenderedPageBreak/>
        <w:t>Wholesale Electric Quadrant Executive committee and Subcommittee Structure</w:t>
      </w:r>
    </w:p>
    <w:p w:rsidR="002C55F4" w:rsidRDefault="008561DE">
      <w:pPr>
        <w:pStyle w:val="BodyText"/>
        <w:jc w:val="both"/>
        <w:rPr>
          <w:b/>
          <w:sz w:val="18"/>
          <w:szCs w:val="18"/>
        </w:rPr>
      </w:pPr>
      <w:r>
        <w:rPr>
          <w:b/>
          <w:noProof/>
          <w:sz w:val="18"/>
          <w:szCs w:val="18"/>
        </w:rPr>
        <mc:AlternateContent>
          <mc:Choice Requires="wpc">
            <w:drawing>
              <wp:inline distT="0" distB="0" distL="0" distR="0" wp14:anchorId="663D78AF" wp14:editId="5F4BB766">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EF14D4" w:rsidRPr="00401297" w:rsidRDefault="00EF14D4"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EF14D4" w:rsidRDefault="00EF14D4"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EF14D4" w:rsidRDefault="00EF14D4" w:rsidP="00C7062B">
                              <w:pPr>
                                <w:autoSpaceDE w:val="0"/>
                                <w:autoSpaceDN w:val="0"/>
                                <w:adjustRightInd w:val="0"/>
                                <w:jc w:val="center"/>
                                <w:rPr>
                                  <w:color w:val="000000"/>
                                  <w:sz w:val="8"/>
                                  <w:szCs w:val="8"/>
                                </w:rPr>
                              </w:pPr>
                            </w:p>
                            <w:p w:rsidR="00EF14D4" w:rsidRDefault="00EF14D4"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EF14D4" w:rsidRDefault="00EF14D4" w:rsidP="00C7062B">
                              <w:pPr>
                                <w:autoSpaceDE w:val="0"/>
                                <w:autoSpaceDN w:val="0"/>
                                <w:adjustRightInd w:val="0"/>
                                <w:jc w:val="center"/>
                                <w:rPr>
                                  <w:color w:val="000000"/>
                                  <w:sz w:val="8"/>
                                  <w:szCs w:val="8"/>
                                </w:rPr>
                              </w:pPr>
                            </w:p>
                            <w:p w:rsidR="00EF14D4" w:rsidRDefault="00EF14D4"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EF14D4" w:rsidRPr="007A50B3" w:rsidRDefault="00EF14D4"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EF14D4" w:rsidRDefault="00EF14D4"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EF14D4" w:rsidRPr="00A0124C" w:rsidRDefault="00EF14D4"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266"/>
                        <wps:cNvSpPr>
                          <a:spLocks noChangeArrowheads="1"/>
                        </wps:cNvSpPr>
                        <wps:spPr bwMode="auto">
                          <a:xfrm>
                            <a:off x="2400300" y="5029200"/>
                            <a:ext cx="3129900" cy="247600"/>
                          </a:xfrm>
                          <a:prstGeom prst="rect">
                            <a:avLst/>
                          </a:prstGeom>
                          <a:solidFill>
                            <a:srgbClr val="B2DAB0"/>
                          </a:solidFill>
                          <a:ln w="15875">
                            <a:solidFill>
                              <a:srgbClr val="000000"/>
                            </a:solidFill>
                            <a:miter lim="800000"/>
                            <a:headEnd/>
                            <a:tailEnd/>
                          </a:ln>
                        </wps:spPr>
                        <wps:txbx>
                          <w:txbxContent>
                            <w:p w:rsidR="00EF14D4" w:rsidRDefault="00EF14D4"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wps:txbx>
                        <wps:bodyPr rot="0" vert="horz" wrap="square" lIns="59070" tIns="29535" rIns="59070" bIns="29535"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EF14D4" w:rsidRDefault="00EF14D4"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EF14D4" w:rsidRDefault="00EF14D4" w:rsidP="00C7062B">
                              <w:pPr>
                                <w:autoSpaceDE w:val="0"/>
                                <w:autoSpaceDN w:val="0"/>
                                <w:adjustRightInd w:val="0"/>
                                <w:jc w:val="center"/>
                                <w:rPr>
                                  <w:color w:val="000000"/>
                                  <w:sz w:val="8"/>
                                  <w:szCs w:val="8"/>
                                </w:rPr>
                              </w:pPr>
                            </w:p>
                            <w:p w:rsidR="00EF14D4" w:rsidRDefault="00EF14D4"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00300" y="4457700"/>
                            <a:ext cx="3129900" cy="321900"/>
                          </a:xfrm>
                          <a:prstGeom prst="roundRect">
                            <a:avLst>
                              <a:gd name="adj" fmla="val 16667"/>
                            </a:avLst>
                          </a:prstGeom>
                          <a:solidFill>
                            <a:srgbClr val="CCECFF"/>
                          </a:solidFill>
                          <a:ln w="15875">
                            <a:solidFill>
                              <a:srgbClr val="000000"/>
                            </a:solidFill>
                            <a:round/>
                            <a:headEnd/>
                            <a:tailEnd/>
                          </a:ln>
                        </wps:spPr>
                        <wps:txbx>
                          <w:txbxContent>
                            <w:p w:rsidR="00EF14D4" w:rsidRDefault="00EF14D4" w:rsidP="00C7062B">
                              <w:pPr>
                                <w:autoSpaceDE w:val="0"/>
                                <w:autoSpaceDN w:val="0"/>
                                <w:adjustRightInd w:val="0"/>
                                <w:jc w:val="center"/>
                                <w:rPr>
                                  <w:color w:val="000000"/>
                                  <w:sz w:val="8"/>
                                  <w:szCs w:val="8"/>
                                </w:rPr>
                              </w:pPr>
                            </w:p>
                            <w:p w:rsidR="00EF14D4" w:rsidRDefault="00EF14D4" w:rsidP="00C7062B">
                              <w:pPr>
                                <w:autoSpaceDE w:val="0"/>
                                <w:autoSpaceDN w:val="0"/>
                                <w:adjustRightInd w:val="0"/>
                                <w:jc w:val="center"/>
                                <w:rPr>
                                  <w:rFonts w:ascii="Arial" w:cs="Arial"/>
                                  <w:color w:val="000000"/>
                                  <w:sz w:val="36"/>
                                  <w:szCs w:val="36"/>
                                </w:rPr>
                              </w:pPr>
                              <w:r>
                                <w:rPr>
                                  <w:color w:val="000000"/>
                                  <w:sz w:val="18"/>
                                  <w:szCs w:val="18"/>
                                </w:rPr>
                                <w:t>REQ/WEQ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EF14D4" w:rsidRDefault="00EF14D4" w:rsidP="00C7062B">
                              <w:pPr>
                                <w:autoSpaceDE w:val="0"/>
                                <w:autoSpaceDN w:val="0"/>
                                <w:adjustRightInd w:val="0"/>
                                <w:jc w:val="center"/>
                                <w:rPr>
                                  <w:color w:val="000000"/>
                                  <w:sz w:val="8"/>
                                  <w:szCs w:val="8"/>
                                </w:rPr>
                              </w:pPr>
                            </w:p>
                            <w:p w:rsidR="00EF14D4" w:rsidRDefault="00EF14D4"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EF14D4" w:rsidRDefault="00EF14D4" w:rsidP="00C7062B">
                              <w:pPr>
                                <w:autoSpaceDE w:val="0"/>
                                <w:autoSpaceDN w:val="0"/>
                                <w:adjustRightInd w:val="0"/>
                                <w:jc w:val="center"/>
                                <w:rPr>
                                  <w:color w:val="000000"/>
                                  <w:sz w:val="8"/>
                                  <w:szCs w:val="8"/>
                                </w:rPr>
                              </w:pPr>
                            </w:p>
                            <w:p w:rsidR="00EF14D4" w:rsidRPr="00DC57C9" w:rsidRDefault="00EF14D4"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EF14D4" w:rsidRPr="00C7062B" w:rsidRDefault="00EF14D4"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3929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D766EB" w:rsidRPr="00401297" w:rsidRDefault="00D766EB"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D766EB" w:rsidRDefault="00D766EB"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D766EB" w:rsidRDefault="00D766EB" w:rsidP="00C7062B">
                        <w:pPr>
                          <w:autoSpaceDE w:val="0"/>
                          <w:autoSpaceDN w:val="0"/>
                          <w:adjustRightInd w:val="0"/>
                          <w:jc w:val="center"/>
                          <w:rPr>
                            <w:color w:val="000000"/>
                            <w:sz w:val="8"/>
                            <w:szCs w:val="8"/>
                          </w:rPr>
                        </w:pPr>
                      </w:p>
                      <w:p w:rsidR="00D766EB" w:rsidRDefault="00D766EB"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D766EB" w:rsidRDefault="00D766EB" w:rsidP="00C7062B">
                        <w:pPr>
                          <w:autoSpaceDE w:val="0"/>
                          <w:autoSpaceDN w:val="0"/>
                          <w:adjustRightInd w:val="0"/>
                          <w:jc w:val="center"/>
                          <w:rPr>
                            <w:color w:val="000000"/>
                            <w:sz w:val="8"/>
                            <w:szCs w:val="8"/>
                          </w:rPr>
                        </w:pPr>
                      </w:p>
                      <w:p w:rsidR="00D766EB" w:rsidRDefault="00D766EB"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D766EB" w:rsidRPr="007A50B3" w:rsidRDefault="00D766EB"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D766EB" w:rsidRDefault="00D766EB"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D766EB" w:rsidRPr="00A0124C" w:rsidRDefault="00D766EB"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rect id="Rectangle 266" o:spid="_x0000_s1037" style="position:absolute;left:24003;top:50292;width:3129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9z8IA&#10;AADbAAAADwAAAGRycy9kb3ducmV2LnhtbERPS2sCMRC+F/ofwhR606wiRVaziw8KhR6Kth68jZtx&#10;dzWZLEnqbv+9KRR6m4/vOctysEbcyIfWsYLJOANBXDndcq3g6/N1NAcRIrJG45gU/FCAsnh8WGKu&#10;Xc87uu1jLVIIhxwVNDF2uZShashiGLuOOHFn5y3GBH0ttcc+hVsjp1n2Ii22nBoa7GjTUHXdf1sF&#10;vl+b90m4TI+rj633p2DkTB6Uen4aVgsQkYb4L/5zv+k0fwa/v6Q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33PwgAAANsAAAAPAAAAAAAAAAAAAAAAAJgCAABkcnMvZG93&#10;bnJldi54bWxQSwUGAAAAAAQABAD1AAAAhwMAAAAA&#10;" fillcolor="#b2dab0" strokeweight="1.25pt">
                  <v:textbox inset="1.64083mm,.82042mm,1.64083mm,.82042mm">
                    <w:txbxContent>
                      <w:p w:rsidR="00D766EB" w:rsidRDefault="00D766EB"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v:textbox>
                </v:rect>
                <v:shape id="AutoShape 267" o:spid="_x0000_s1038"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D766EB" w:rsidRDefault="00D766EB"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9"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D766EB" w:rsidRDefault="00D766EB" w:rsidP="00C7062B">
                        <w:pPr>
                          <w:autoSpaceDE w:val="0"/>
                          <w:autoSpaceDN w:val="0"/>
                          <w:adjustRightInd w:val="0"/>
                          <w:jc w:val="center"/>
                          <w:rPr>
                            <w:color w:val="000000"/>
                            <w:sz w:val="8"/>
                            <w:szCs w:val="8"/>
                          </w:rPr>
                        </w:pPr>
                      </w:p>
                      <w:p w:rsidR="00D766EB" w:rsidRDefault="00D766EB"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v:textbox>
                </v:roundrect>
                <v:roundrect id="AutoShape 269" o:spid="_x0000_s1040" style="position:absolute;left:24003;top:44577;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D766EB" w:rsidRDefault="00D766EB" w:rsidP="00C7062B">
                        <w:pPr>
                          <w:autoSpaceDE w:val="0"/>
                          <w:autoSpaceDN w:val="0"/>
                          <w:adjustRightInd w:val="0"/>
                          <w:jc w:val="center"/>
                          <w:rPr>
                            <w:color w:val="000000"/>
                            <w:sz w:val="8"/>
                            <w:szCs w:val="8"/>
                          </w:rPr>
                        </w:pPr>
                      </w:p>
                      <w:p w:rsidR="00D766EB" w:rsidRDefault="00D766EB" w:rsidP="00C7062B">
                        <w:pPr>
                          <w:autoSpaceDE w:val="0"/>
                          <w:autoSpaceDN w:val="0"/>
                          <w:adjustRightInd w:val="0"/>
                          <w:jc w:val="center"/>
                          <w:rPr>
                            <w:rFonts w:ascii="Arial" w:cs="Arial"/>
                            <w:color w:val="000000"/>
                            <w:sz w:val="36"/>
                            <w:szCs w:val="36"/>
                          </w:rPr>
                        </w:pPr>
                        <w:r>
                          <w:rPr>
                            <w:color w:val="000000"/>
                            <w:sz w:val="18"/>
                            <w:szCs w:val="18"/>
                          </w:rPr>
                          <w:t>REQ/WEQ DSM-EE Subcommittee</w:t>
                        </w:r>
                      </w:p>
                    </w:txbxContent>
                  </v:textbox>
                </v:roundrect>
                <v:line id="Line 271" o:spid="_x0000_s1041"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2"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3"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4"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5"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D766EB" w:rsidRDefault="00D766EB" w:rsidP="00C7062B">
                        <w:pPr>
                          <w:autoSpaceDE w:val="0"/>
                          <w:autoSpaceDN w:val="0"/>
                          <w:adjustRightInd w:val="0"/>
                          <w:jc w:val="center"/>
                          <w:rPr>
                            <w:color w:val="000000"/>
                            <w:sz w:val="8"/>
                            <w:szCs w:val="8"/>
                          </w:rPr>
                        </w:pPr>
                      </w:p>
                      <w:p w:rsidR="00D766EB" w:rsidRDefault="00D766EB"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6"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47"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D766EB" w:rsidRDefault="00D766EB" w:rsidP="00C7062B">
                        <w:pPr>
                          <w:autoSpaceDE w:val="0"/>
                          <w:autoSpaceDN w:val="0"/>
                          <w:adjustRightInd w:val="0"/>
                          <w:jc w:val="center"/>
                          <w:rPr>
                            <w:color w:val="000000"/>
                            <w:sz w:val="8"/>
                            <w:szCs w:val="8"/>
                          </w:rPr>
                        </w:pPr>
                      </w:p>
                      <w:p w:rsidR="00D766EB" w:rsidRPr="00DC57C9" w:rsidRDefault="00D766EB"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8"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49"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D766EB" w:rsidRPr="00C7062B" w:rsidRDefault="00D766EB"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v:textbox>
                </v:roundrect>
                <v:line id="Line 281" o:spid="_x0000_s1050"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1"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2"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3" style="position:absolute;flip:y;visibility:visible;mso-wrap-style:square" from="20294,6696" to="20478,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w10:anchorlock/>
              </v:group>
            </w:pict>
          </mc:Fallback>
        </mc:AlternateContent>
      </w:r>
    </w:p>
    <w:p w:rsidR="002C55F4" w:rsidRDefault="002C55F4">
      <w:pPr>
        <w:pStyle w:val="BodyText"/>
        <w:jc w:val="both"/>
        <w:rPr>
          <w:b/>
          <w:sz w:val="18"/>
          <w:szCs w:val="18"/>
        </w:rPr>
      </w:pPr>
    </w:p>
    <w:p w:rsidR="002C55F4" w:rsidRDefault="002C55F4">
      <w:pPr>
        <w:pStyle w:val="BodyText"/>
        <w:keepNext/>
        <w:pageBreakBefore/>
        <w:jc w:val="both"/>
        <w:rPr>
          <w:sz w:val="18"/>
          <w:szCs w:val="18"/>
        </w:rPr>
      </w:pPr>
      <w:r>
        <w:rPr>
          <w:b/>
          <w:sz w:val="18"/>
          <w:szCs w:val="18"/>
        </w:rPr>
        <w:lastRenderedPageBreak/>
        <w:t>NAESB WEQ EC and Active Subcommittee Leadership</w:t>
      </w:r>
      <w:r>
        <w:rPr>
          <w:sz w:val="18"/>
          <w:szCs w:val="18"/>
        </w:rPr>
        <w:t>:</w:t>
      </w:r>
    </w:p>
    <w:p w:rsidR="002C55F4" w:rsidRDefault="002C55F4">
      <w:pPr>
        <w:pStyle w:val="BodyText"/>
        <w:spacing w:before="120"/>
        <w:rPr>
          <w:sz w:val="18"/>
          <w:szCs w:val="18"/>
        </w:rPr>
      </w:pPr>
      <w:r>
        <w:rPr>
          <w:sz w:val="18"/>
          <w:szCs w:val="18"/>
        </w:rPr>
        <w:t>Executive Committee (EC):  Kathy York (Chair) and Bob Harshbarger (Vice Chair)</w:t>
      </w:r>
    </w:p>
    <w:p w:rsidR="002C55F4" w:rsidRDefault="002C55F4">
      <w:pPr>
        <w:pStyle w:val="BodyText"/>
        <w:ind w:left="180"/>
        <w:rPr>
          <w:sz w:val="18"/>
          <w:szCs w:val="18"/>
        </w:rPr>
      </w:pPr>
      <w:r>
        <w:rPr>
          <w:sz w:val="18"/>
          <w:szCs w:val="18"/>
        </w:rPr>
        <w:t xml:space="preserve">Standards Review Subcommittee (SRS):  </w:t>
      </w:r>
      <w:r w:rsidR="00D766EB">
        <w:rPr>
          <w:sz w:val="18"/>
          <w:szCs w:val="18"/>
        </w:rPr>
        <w:t xml:space="preserve">Rebecca </w:t>
      </w:r>
      <w:proofErr w:type="spellStart"/>
      <w:r w:rsidR="00D766EB">
        <w:rPr>
          <w:sz w:val="18"/>
          <w:szCs w:val="18"/>
        </w:rPr>
        <w:t>Berdahl</w:t>
      </w:r>
      <w:proofErr w:type="spellEnd"/>
      <w:r>
        <w:rPr>
          <w:sz w:val="18"/>
          <w:szCs w:val="18"/>
        </w:rPr>
        <w:t xml:space="preserve">, </w:t>
      </w:r>
      <w:r w:rsidR="00DF6F37">
        <w:rPr>
          <w:sz w:val="18"/>
          <w:szCs w:val="18"/>
        </w:rPr>
        <w:t>Marie Knox</w:t>
      </w:r>
    </w:p>
    <w:p w:rsidR="002C55F4" w:rsidRDefault="002C55F4">
      <w:pPr>
        <w:pStyle w:val="BodyText"/>
        <w:ind w:left="180"/>
        <w:rPr>
          <w:sz w:val="18"/>
          <w:szCs w:val="18"/>
        </w:rPr>
      </w:pPr>
      <w:r>
        <w:rPr>
          <w:sz w:val="18"/>
          <w:szCs w:val="18"/>
        </w:rPr>
        <w:t>Interpretations Subcommittee:   Ed Skiba</w:t>
      </w:r>
    </w:p>
    <w:p w:rsidR="002C55F4" w:rsidRDefault="002C55F4">
      <w:pPr>
        <w:pStyle w:val="BodyText"/>
        <w:ind w:left="180"/>
        <w:rPr>
          <w:sz w:val="18"/>
          <w:szCs w:val="18"/>
        </w:rPr>
      </w:pPr>
      <w:r>
        <w:rPr>
          <w:sz w:val="18"/>
          <w:szCs w:val="18"/>
        </w:rPr>
        <w:t xml:space="preserve">Business Practices Subcommittee (BPS) &amp; Time and Inadvertent Management Task Force (TIMTF): </w:t>
      </w:r>
      <w:r w:rsidR="007A569C">
        <w:rPr>
          <w:sz w:val="18"/>
          <w:szCs w:val="18"/>
        </w:rPr>
        <w:t>Jason Davis</w:t>
      </w:r>
      <w:r>
        <w:rPr>
          <w:sz w:val="18"/>
          <w:szCs w:val="18"/>
        </w:rPr>
        <w:t xml:space="preserve">, </w:t>
      </w:r>
      <w:r w:rsidR="00D766EB">
        <w:rPr>
          <w:sz w:val="18"/>
          <w:szCs w:val="18"/>
        </w:rPr>
        <w:t xml:space="preserve">Ross Kovacs, </w:t>
      </w:r>
      <w:r>
        <w:rPr>
          <w:sz w:val="18"/>
          <w:szCs w:val="18"/>
        </w:rPr>
        <w:t>Narinder Saini</w:t>
      </w:r>
    </w:p>
    <w:p w:rsidR="002C55F4" w:rsidRDefault="002C55F4">
      <w:pPr>
        <w:pStyle w:val="BodyText"/>
        <w:ind w:left="180"/>
        <w:rPr>
          <w:sz w:val="18"/>
          <w:szCs w:val="18"/>
        </w:rPr>
      </w:pPr>
      <w:r>
        <w:rPr>
          <w:sz w:val="18"/>
          <w:szCs w:val="18"/>
        </w:rPr>
        <w:t>Open Access Same Time Information System (OASIS) Subcommittee: Paul Sorenson, J.T. Wood, Alan Pritchard</w:t>
      </w:r>
    </w:p>
    <w:p w:rsidR="002C55F4" w:rsidRDefault="002C55F4">
      <w:pPr>
        <w:pStyle w:val="BodyText"/>
        <w:ind w:left="180"/>
        <w:rPr>
          <w:sz w:val="18"/>
          <w:szCs w:val="18"/>
        </w:rPr>
      </w:pPr>
      <w:r>
        <w:rPr>
          <w:sz w:val="18"/>
          <w:szCs w:val="18"/>
        </w:rPr>
        <w:t xml:space="preserve">Joint Electric Scheduling Subcommittee (JESS):  Bob Harshbarger (NAESB), </w:t>
      </w:r>
      <w:r w:rsidR="00594B5F">
        <w:rPr>
          <w:sz w:val="18"/>
          <w:szCs w:val="18"/>
        </w:rPr>
        <w:t>Joshua Phillips</w:t>
      </w:r>
      <w:r>
        <w:rPr>
          <w:sz w:val="18"/>
          <w:szCs w:val="18"/>
        </w:rPr>
        <w:t xml:space="preserve"> (NERC)</w:t>
      </w:r>
    </w:p>
    <w:p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rsidR="00807D33" w:rsidRDefault="00807D33" w:rsidP="00807D33">
      <w:pPr>
        <w:pStyle w:val="BodyText"/>
        <w:ind w:left="180"/>
        <w:rPr>
          <w:sz w:val="18"/>
          <w:szCs w:val="18"/>
        </w:rPr>
      </w:pPr>
      <w:r>
        <w:rPr>
          <w:sz w:val="18"/>
          <w:szCs w:val="18"/>
        </w:rPr>
        <w:t xml:space="preserve">Demand Side Management-Energy Efficiency (DSM-EE) REQ/WEQ Subcommittee: Ruth </w:t>
      </w:r>
      <w:proofErr w:type="spellStart"/>
      <w:r>
        <w:rPr>
          <w:sz w:val="18"/>
          <w:szCs w:val="18"/>
        </w:rPr>
        <w:t>Kiselewich</w:t>
      </w:r>
      <w:proofErr w:type="spellEnd"/>
      <w:r>
        <w:rPr>
          <w:sz w:val="18"/>
          <w:szCs w:val="18"/>
        </w:rPr>
        <w:t xml:space="preserve"> (Retail), Roy True (WEQ), Paul Wattles (WEQ), and Eric Winkler (Retail)</w:t>
      </w:r>
    </w:p>
    <w:p w:rsidR="00807D33" w:rsidRDefault="00807D33">
      <w:pPr>
        <w:pStyle w:val="BodyText"/>
        <w:ind w:left="180"/>
        <w:rPr>
          <w:sz w:val="18"/>
          <w:szCs w:val="18"/>
        </w:rPr>
      </w:pPr>
    </w:p>
    <w:p w:rsidR="002C55F4" w:rsidRDefault="002C55F4">
      <w:pPr>
        <w:keepNext/>
        <w:widowControl w:val="0"/>
        <w:spacing w:before="60"/>
        <w:rPr>
          <w:sz w:val="18"/>
          <w:szCs w:val="18"/>
        </w:rPr>
      </w:pPr>
      <w:r>
        <w:rPr>
          <w:sz w:val="18"/>
          <w:szCs w:val="18"/>
        </w:rPr>
        <w:t>Inactive Subcommittees:</w:t>
      </w:r>
    </w:p>
    <w:p w:rsidR="002C55F4" w:rsidRDefault="002C55F4" w:rsidP="001F0C92">
      <w:pPr>
        <w:pStyle w:val="BodyText"/>
        <w:ind w:left="270" w:hanging="90"/>
        <w:rPr>
          <w:sz w:val="18"/>
          <w:szCs w:val="18"/>
        </w:rPr>
      </w:pPr>
      <w:r>
        <w:rPr>
          <w:sz w:val="18"/>
          <w:szCs w:val="18"/>
        </w:rPr>
        <w:t>e-Tariff Joint WEQ/WGQ Subcommittee (e-Tariff):  Keith Sappenfield (WGQ)</w:t>
      </w:r>
    </w:p>
    <w:p w:rsidR="002C55F4" w:rsidRDefault="002C55F4">
      <w:pPr>
        <w:pStyle w:val="BodyText"/>
        <w:ind w:left="270"/>
        <w:rPr>
          <w:sz w:val="18"/>
          <w:szCs w:val="18"/>
        </w:rPr>
      </w:pP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w:t>
      </w:r>
      <w:proofErr w:type="spellStart"/>
      <w:r>
        <w:rPr>
          <w:sz w:val="18"/>
          <w:szCs w:val="18"/>
        </w:rPr>
        <w:t>CalConnect</w:t>
      </w:r>
      <w:proofErr w:type="spellEnd"/>
      <w:r>
        <w:rPr>
          <w:sz w:val="18"/>
          <w:szCs w:val="18"/>
        </w:rPr>
        <w:t xml:space="preserve">, FIX and </w:t>
      </w:r>
      <w:proofErr w:type="spellStart"/>
      <w:r>
        <w:rPr>
          <w:sz w:val="18"/>
          <w:szCs w:val="18"/>
        </w:rPr>
        <w:t>UCAIug</w:t>
      </w:r>
      <w:proofErr w:type="spellEnd"/>
      <w:r>
        <w:rPr>
          <w:sz w:val="18"/>
          <w:szCs w:val="18"/>
        </w:rPr>
        <w:t xml:space="preserve">, among others.  Direction may be given from NIST, DoE or FERC and the group reports jointly to the NAESB Board Smart Grid Strategic Steering Committee and the WEQ and REQ ECs.  </w:t>
      </w: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PAP 10 Smart Grid Standards Subcommittee is a joint group of the retail electric and wholesale electric quadrants with other standards development groups such as OASIS, </w:t>
      </w:r>
      <w:proofErr w:type="spellStart"/>
      <w:r>
        <w:rPr>
          <w:sz w:val="18"/>
          <w:szCs w:val="18"/>
        </w:rPr>
        <w:t>UCAIug</w:t>
      </w:r>
      <w:proofErr w:type="spellEnd"/>
      <w:r>
        <w:rPr>
          <w:sz w:val="18"/>
          <w:szCs w:val="18"/>
        </w:rPr>
        <w:t xml:space="preserve">, </w:t>
      </w:r>
      <w:proofErr w:type="spellStart"/>
      <w:r>
        <w:rPr>
          <w:sz w:val="18"/>
          <w:szCs w:val="18"/>
        </w:rPr>
        <w:t>OpenADE</w:t>
      </w:r>
      <w:proofErr w:type="spellEnd"/>
      <w:r>
        <w:rPr>
          <w:sz w:val="18"/>
          <w:szCs w:val="18"/>
        </w:rPr>
        <w:t>, ZigBee, ASHRAE, EIS Alliance, NARUC and includes other groups.  Direction may be given from NIST, DoE or FERC and the group reports jointly to the NAESB Board Smart Grid Strategic Steering Committee and the WEQ and REQ</w:t>
      </w:r>
      <w:r w:rsidR="0077578D">
        <w:rPr>
          <w:sz w:val="18"/>
          <w:szCs w:val="18"/>
        </w:rPr>
        <w:t xml:space="preserve"> </w:t>
      </w:r>
      <w:r>
        <w:rPr>
          <w:sz w:val="18"/>
          <w:szCs w:val="18"/>
        </w:rPr>
        <w:t xml:space="preserve">ECs.   </w:t>
      </w:r>
    </w:p>
    <w:p w:rsidR="002C55F4" w:rsidRDefault="002C55F4">
      <w:pPr>
        <w:pStyle w:val="BodyText"/>
        <w:ind w:left="720"/>
        <w:rPr>
          <w:sz w:val="18"/>
          <w:szCs w:val="18"/>
        </w:rPr>
        <w:sectPr w:rsidR="002C55F4">
          <w:headerReference w:type="default" r:id="rId44"/>
          <w:footerReference w:type="default" r:id="rId45"/>
          <w:headerReference w:type="first" r:id="rId46"/>
          <w:footerReference w:type="first" r:id="rId47"/>
          <w:endnotePr>
            <w:numFmt w:val="decimal"/>
          </w:endnotePr>
          <w:pgSz w:w="12240" w:h="15840" w:code="1"/>
          <w:pgMar w:top="720" w:right="1440" w:bottom="576" w:left="1440" w:header="720" w:footer="720" w:gutter="0"/>
          <w:cols w:space="720"/>
        </w:sectPr>
      </w:pPr>
    </w:p>
    <w:p w:rsidR="002C55F4" w:rsidRDefault="002C55F4"/>
    <w:sectPr w:rsidR="002C55F4" w:rsidSect="00EF22C9">
      <w:headerReference w:type="even" r:id="rId48"/>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D1" w:rsidRDefault="003173D1">
      <w:r>
        <w:separator/>
      </w:r>
    </w:p>
  </w:endnote>
  <w:endnote w:type="continuationSeparator" w:id="0">
    <w:p w:rsidR="003173D1" w:rsidRDefault="003173D1">
      <w:r>
        <w:continuationSeparator/>
      </w:r>
    </w:p>
  </w:endnote>
  <w:endnote w:id="1">
    <w:p w:rsidR="00EF14D4" w:rsidRDefault="00EF14D4">
      <w:pPr>
        <w:pStyle w:val="EndnoteText"/>
        <w:rPr>
          <w:b/>
          <w:sz w:val="18"/>
          <w:szCs w:val="18"/>
        </w:rPr>
      </w:pPr>
    </w:p>
    <w:p w:rsidR="00EF14D4" w:rsidRDefault="00EF14D4">
      <w:pPr>
        <w:pStyle w:val="EndnoteText"/>
        <w:rPr>
          <w:b/>
          <w:sz w:val="18"/>
          <w:szCs w:val="18"/>
        </w:rPr>
      </w:pPr>
      <w:r>
        <w:rPr>
          <w:b/>
          <w:sz w:val="18"/>
          <w:szCs w:val="18"/>
        </w:rPr>
        <w:t>End Notes WEQ 2014 Annual Plan:</w:t>
      </w:r>
    </w:p>
    <w:p w:rsidR="00EF14D4" w:rsidRDefault="00EF14D4">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EF14D4" w:rsidRDefault="00EF14D4">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bookmarkStart w:id="4" w:name="_GoBack"/>
      <w:bookmarkEnd w:id="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4" w:rsidRDefault="00EF14D4" w:rsidP="006E12DE">
    <w:pPr>
      <w:pStyle w:val="Footer"/>
      <w:pBdr>
        <w:top w:val="single" w:sz="4" w:space="1" w:color="auto"/>
      </w:pBdr>
      <w:jc w:val="right"/>
      <w:rPr>
        <w:sz w:val="18"/>
        <w:szCs w:val="18"/>
      </w:rPr>
    </w:pPr>
    <w:r>
      <w:rPr>
        <w:sz w:val="18"/>
        <w:szCs w:val="18"/>
      </w:rPr>
      <w:t xml:space="preserve">2014 WEQ Annual Plan Adopted by </w:t>
    </w:r>
    <w:r w:rsidRPr="00C2662D">
      <w:rPr>
        <w:sz w:val="18"/>
        <w:szCs w:val="18"/>
      </w:rPr>
      <w:t xml:space="preserve">the </w:t>
    </w:r>
    <w:r>
      <w:rPr>
        <w:sz w:val="18"/>
        <w:szCs w:val="18"/>
      </w:rPr>
      <w:t>Board of Directors</w:t>
    </w:r>
    <w:r w:rsidRPr="00C2662D">
      <w:rPr>
        <w:sz w:val="18"/>
        <w:szCs w:val="18"/>
      </w:rPr>
      <w:t xml:space="preserve"> </w:t>
    </w:r>
    <w:r>
      <w:rPr>
        <w:sz w:val="18"/>
        <w:szCs w:val="18"/>
      </w:rPr>
      <w:t xml:space="preserve">on </w:t>
    </w:r>
    <w:r w:rsidR="00705D7D">
      <w:rPr>
        <w:sz w:val="18"/>
        <w:szCs w:val="18"/>
      </w:rPr>
      <w:t>September 11, 2014</w:t>
    </w:r>
  </w:p>
  <w:p w:rsidR="00EF14D4" w:rsidRDefault="00EF14D4"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705D7D">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05D7D">
      <w:rPr>
        <w:noProof/>
        <w:sz w:val="18"/>
        <w:szCs w:val="18"/>
      </w:rPr>
      <w:t>11</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4" w:rsidRDefault="00EF14D4">
    <w:pPr>
      <w:pStyle w:val="Footer"/>
      <w:pBdr>
        <w:top w:val="single" w:sz="4" w:space="1" w:color="auto"/>
      </w:pBdr>
      <w:jc w:val="right"/>
      <w:rPr>
        <w:sz w:val="18"/>
        <w:szCs w:val="18"/>
      </w:rPr>
    </w:pPr>
    <w:r>
      <w:rPr>
        <w:sz w:val="18"/>
        <w:szCs w:val="18"/>
      </w:rPr>
      <w:t>NAESB 2009 WEQ Annual Plan as approved by the Board on June 25, 2009</w:t>
    </w:r>
  </w:p>
  <w:p w:rsidR="00EF14D4" w:rsidRDefault="00EF14D4">
    <w:pPr>
      <w:pStyle w:val="Footer"/>
      <w:pBdr>
        <w:top w:val="single" w:sz="4" w:space="1" w:color="auto"/>
      </w:pBdr>
      <w:jc w:val="right"/>
      <w:rPr>
        <w:sz w:val="18"/>
        <w:szCs w:val="18"/>
      </w:rPr>
    </w:pPr>
    <w:r>
      <w:rPr>
        <w:sz w:val="18"/>
        <w:szCs w:val="18"/>
      </w:rPr>
      <w:t>With Redlined Changes Suggested by WEQ Leadership on July 17, 2009</w:t>
    </w:r>
  </w:p>
  <w:p w:rsidR="00EF14D4" w:rsidRDefault="00EF14D4">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11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D1" w:rsidRDefault="003173D1">
      <w:r>
        <w:separator/>
      </w:r>
    </w:p>
  </w:footnote>
  <w:footnote w:type="continuationSeparator" w:id="0">
    <w:p w:rsidR="003173D1" w:rsidRDefault="003173D1">
      <w:r>
        <w:continuationSeparator/>
      </w:r>
    </w:p>
  </w:footnote>
  <w:footnote w:id="1">
    <w:p w:rsidR="00EF14D4" w:rsidRDefault="00EF14D4">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See AP Item 3.iv.  Completion dates may be revisited contingent upon NERC-NAESB coordination of implementation related to parallel flow visualization.</w:t>
      </w:r>
    </w:p>
  </w:footnote>
  <w:footnote w:id="2">
    <w:p w:rsidR="00EF14D4" w:rsidRDefault="00EF14D4">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3">
    <w:p w:rsidR="00EF14D4" w:rsidRPr="002562E0" w:rsidRDefault="00EF14D4" w:rsidP="001D63A5">
      <w:pPr>
        <w:pStyle w:val="FootnoteText"/>
        <w:rPr>
          <w:rFonts w:ascii="Times New Roman" w:hAnsi="Times New Roman"/>
          <w:sz w:val="16"/>
          <w:szCs w:val="16"/>
        </w:rPr>
      </w:pPr>
      <w:r w:rsidRPr="002562E0">
        <w:rPr>
          <w:rStyle w:val="FootnoteReference"/>
          <w:rFonts w:ascii="Times New Roman" w:hAnsi="Times New Roman"/>
          <w:sz w:val="16"/>
          <w:szCs w:val="16"/>
        </w:rPr>
        <w:footnoteRef/>
      </w:r>
      <w:r>
        <w:rPr>
          <w:rFonts w:ascii="Times New Roman" w:hAnsi="Times New Roman"/>
          <w:sz w:val="16"/>
          <w:szCs w:val="16"/>
        </w:rPr>
        <w:t xml:space="preserve">The FERC NOPR issued June 19, 2014, available at the following link: </w:t>
      </w:r>
      <w:hyperlink r:id="rId1" w:history="1">
        <w:r w:rsidRPr="00027A70">
          <w:rPr>
            <w:rStyle w:val="Hyperlink"/>
            <w:rFonts w:ascii="Times New Roman" w:hAnsi="Times New Roman"/>
            <w:sz w:val="16"/>
            <w:szCs w:val="16"/>
          </w:rPr>
          <w:t>http://www.ferc.gov/whats-new/comm-meet/2014/061914/E-17.pdf</w:t>
        </w:r>
      </w:hyperlink>
      <w:r>
        <w:rPr>
          <w:rFonts w:ascii="Times New Roman" w:hAnsi="Times New Roman"/>
          <w:sz w:val="16"/>
          <w:szCs w:val="16"/>
        </w:rPr>
        <w:t>.</w:t>
      </w:r>
    </w:p>
  </w:footnote>
  <w:footnote w:id="4">
    <w:p w:rsidR="00EF14D4" w:rsidRDefault="00EF14D4">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w:t>
      </w:r>
      <w:r w:rsidRPr="006D1FEF">
        <w:rPr>
          <w:rFonts w:ascii="Times New Roman" w:hAnsi="Times New Roman"/>
          <w:sz w:val="16"/>
          <w:szCs w:val="16"/>
        </w:rPr>
        <w:t>FERC Order No. 890, issued February 16, 2007</w:t>
      </w:r>
      <w:r>
        <w:rPr>
          <w:rFonts w:ascii="Times New Roman" w:hAnsi="Times New Roman"/>
          <w:sz w:val="16"/>
          <w:szCs w:val="16"/>
        </w:rPr>
        <w:t>,</w:t>
      </w:r>
      <w:r w:rsidRPr="006D1FEF">
        <w:rPr>
          <w:rFonts w:ascii="Times New Roman" w:hAnsi="Times New Roman"/>
          <w:sz w:val="16"/>
          <w:szCs w:val="16"/>
        </w:rPr>
        <w:t xml:space="preserve"> can be accessed from the following link</w:t>
      </w:r>
      <w:r>
        <w:rPr>
          <w:rFonts w:ascii="Times New Roman" w:hAnsi="Times New Roman"/>
          <w:sz w:val="16"/>
          <w:szCs w:val="16"/>
        </w:rPr>
        <w:t xml:space="preserve">: </w:t>
      </w:r>
      <w:hyperlink r:id="rId2" w:history="1">
        <w:r w:rsidRPr="006D1FEF">
          <w:rPr>
            <w:rStyle w:val="Hyperlink"/>
            <w:rFonts w:ascii="Times New Roman" w:hAnsi="Times New Roman"/>
            <w:sz w:val="16"/>
            <w:szCs w:val="16"/>
          </w:rPr>
          <w:t>http://www.naesb.org/doc_view4.asp?doc=ferc021607.doc</w:t>
        </w:r>
      </w:hyperlink>
      <w:r w:rsidRPr="006D1FEF">
        <w:rPr>
          <w:rFonts w:ascii="Times New Roman" w:hAnsi="Times New Roman"/>
          <w:sz w:val="16"/>
          <w:szCs w:val="16"/>
        </w:rPr>
        <w:t>.</w:t>
      </w:r>
    </w:p>
  </w:footnote>
  <w:footnote w:id="5">
    <w:p w:rsidR="00EF14D4" w:rsidRDefault="00EF14D4">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6">
    <w:p w:rsidR="00EF14D4" w:rsidRDefault="00EF14D4">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See AP Item 1.a.iv.  Completion dates may be revisited contingent upon NERC-NAESB coordination of implementation related to parallel flow visualization.</w:t>
      </w:r>
    </w:p>
  </w:footnote>
  <w:footnote w:id="7">
    <w:p w:rsidR="00EF14D4" w:rsidRDefault="00EF14D4">
      <w:pPr>
        <w:spacing w:before="60"/>
      </w:pPr>
      <w:r>
        <w:rPr>
          <w:rStyle w:val="FootnoteReference"/>
          <w:sz w:val="16"/>
          <w:szCs w:val="16"/>
        </w:rPr>
        <w:footnoteRef/>
      </w:r>
      <w:r>
        <w:rPr>
          <w:sz w:val="16"/>
          <w:szCs w:val="16"/>
        </w:rPr>
        <w:t xml:space="preserve"> </w:t>
      </w:r>
      <w:r w:rsidRPr="00C026E2">
        <w:rPr>
          <w:sz w:val="16"/>
          <w:szCs w:val="16"/>
        </w:rPr>
        <w:t xml:space="preserve">The </w:t>
      </w:r>
      <w:r>
        <w:rPr>
          <w:color w:val="000000"/>
          <w:sz w:val="16"/>
          <w:szCs w:val="16"/>
        </w:rPr>
        <w:t xml:space="preserve">“NAESB Accreditation Requirements for Authorized Certification Authorities” </w:t>
      </w:r>
      <w:r w:rsidRPr="00E446EF">
        <w:rPr>
          <w:color w:val="000000"/>
          <w:sz w:val="16"/>
          <w:szCs w:val="16"/>
        </w:rPr>
        <w:t>can be found at:</w:t>
      </w:r>
      <w:r w:rsidRPr="0074531D">
        <w:rPr>
          <w:color w:val="000000"/>
          <w:sz w:val="16"/>
          <w:szCs w:val="16"/>
        </w:rPr>
        <w:t xml:space="preserve"> </w:t>
      </w:r>
      <w:hyperlink r:id="rId3" w:history="1">
        <w:r w:rsidRPr="00E35E96">
          <w:rPr>
            <w:rStyle w:val="Hyperlink"/>
            <w:sz w:val="16"/>
            <w:szCs w:val="16"/>
          </w:rPr>
          <w:t>http://www.naesb.org/member_login_check.asp?doc=certification_specifications.docx</w:t>
        </w:r>
      </w:hyperlink>
      <w:r w:rsidRPr="00E35E96">
        <w:rPr>
          <w:sz w:val="16"/>
          <w:szCs w:val="16"/>
        </w:rPr>
        <w:t>.</w:t>
      </w:r>
    </w:p>
  </w:footnote>
  <w:footnote w:id="8">
    <w:p w:rsidR="00EF14D4" w:rsidRDefault="00EF14D4">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72.</w:t>
      </w:r>
      <w:r>
        <w:rPr>
          <w:rFonts w:ascii="Times New Roman" w:hAnsi="Times New Roman"/>
          <w:sz w:val="16"/>
          <w:szCs w:val="16"/>
        </w:rPr>
        <w:tab/>
        <w:t>However, we reiterate here the Commission’s finding in Order No. 890 that a transmission provider is permitted to extend its right to reassess the availability of conditional firm service.   Since the Version 002.1 Standards do not specifically address this issue, we would ask the industry, working through NAESB, to continue to look at additional business practice standards facilitating a transmission provider’s extension of its right to perform a reassessment.</w:t>
      </w:r>
    </w:p>
  </w:footnote>
  <w:footnote w:id="9">
    <w:p w:rsidR="00EF14D4" w:rsidRDefault="00EF14D4">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Review and develop standards as needed and requested based on the National Petroleum Council (NPC) findings as communicated by the NAESB Board of Directors, government agencies or reliability organizations, as applicable. (9-15-11 NPC Report: </w:t>
      </w:r>
      <w:hyperlink r:id="rId4" w:history="1">
        <w:r w:rsidRPr="005A6F50">
          <w:rPr>
            <w:rStyle w:val="Hyperlink"/>
            <w:rFonts w:ascii="Times New Roman" w:hAnsi="Times New Roman"/>
            <w:sz w:val="16"/>
            <w:szCs w:val="16"/>
          </w:rPr>
          <w:t>http://www.npc.org/NARD-ExecSummVol.pdf</w:t>
        </w:r>
      </w:hyperlink>
      <w:r>
        <w:rPr>
          <w:rFonts w:ascii="Times New Roman" w:hAnsi="Times New Roman"/>
          <w:sz w:val="16"/>
          <w:szCs w:val="16"/>
        </w:rPr>
        <w:t xml:space="preserve"> )</w:t>
      </w:r>
    </w:p>
  </w:footnote>
  <w:footnote w:id="10">
    <w:p w:rsidR="00EF14D4" w:rsidRDefault="00EF14D4" w:rsidP="000A497D">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1">
    <w:p w:rsidR="00EF14D4" w:rsidRDefault="00EF14D4" w:rsidP="000A497D">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2">
    <w:p w:rsidR="00EF14D4" w:rsidRDefault="00EF14D4">
      <w:pPr>
        <w:spacing w:before="60"/>
      </w:pPr>
      <w:r>
        <w:rPr>
          <w:rStyle w:val="FootnoteReference"/>
          <w:sz w:val="16"/>
          <w:szCs w:val="16"/>
        </w:rPr>
        <w:footnoteRef/>
      </w:r>
      <w:r>
        <w:rPr>
          <w:sz w:val="16"/>
          <w:szCs w:val="16"/>
        </w:rPr>
        <w:t xml:space="preserve"> Phase 2 of the Parallel Flow Visualization looks at developing options for and reporting of the most cost effective alternatives to achieve curtail obligations assigned during Phase 1.</w:t>
      </w:r>
    </w:p>
  </w:footnote>
  <w:footnote w:id="13">
    <w:p w:rsidR="00EF14D4" w:rsidRDefault="00EF14D4">
      <w:pPr>
        <w:pStyle w:val="EndnoteText"/>
        <w:spacing w:before="60"/>
        <w:jc w:val="left"/>
      </w:pPr>
      <w:r>
        <w:rPr>
          <w:rStyle w:val="FootnoteReference"/>
          <w:sz w:val="16"/>
          <w:szCs w:val="16"/>
        </w:rPr>
        <w:footnoteRef/>
      </w:r>
      <w:r>
        <w:rPr>
          <w:sz w:val="16"/>
          <w:szCs w:val="16"/>
        </w:rPr>
        <w:t xml:space="preserve"> For additional information, please see comments submitted by PJM and Midwest ISO for this Annual Plan Item:  </w:t>
      </w:r>
      <w:hyperlink r:id="rId5" w:history="1">
        <w:r>
          <w:rPr>
            <w:rStyle w:val="Hyperlink"/>
            <w:sz w:val="16"/>
            <w:szCs w:val="16"/>
          </w:rPr>
          <w:t>http://www.naesb.org/pdf3/weq_aplan102907w1.pdf</w:t>
        </w:r>
      </w:hyperlink>
      <w:r>
        <w:rPr>
          <w:sz w:val="16"/>
          <w:szCs w:val="16"/>
        </w:rPr>
        <w:t>.</w:t>
      </w:r>
    </w:p>
  </w:footnote>
  <w:footnote w:id="14">
    <w:p w:rsidR="00EF14D4" w:rsidRDefault="00EF14D4">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805. The Commission recognizes that developing methods to allocate capacity among requests received during a submittal window may require detailed procedures, particularly when transmission requests received simultaneously exceed available capacity. As the Commission explained in Order No. 890, however, we believe that each transmission provider is in the best position to develop allocation procedures that are suitable for its system. This does not preclude transmission providers from working through NAESB to develop standardized practices, as suggested by Southern. For example, as we pointed out in Order No. 890, allocation methods such as that used by PJM to allocate monthly firm point-to-point transmission service could provide useful guidance in developing general allocation procedures.</w:t>
      </w:r>
    </w:p>
  </w:footnote>
  <w:footnote w:id="15">
    <w:p w:rsidR="00EF14D4" w:rsidRDefault="00EF14D4">
      <w:pPr>
        <w:pStyle w:val="FootnoteText"/>
        <w:keepN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FERC Final Order No. 764, Docket No. RM10-11-000, specifically paragraph nos. 146 and 182 should be reviewed:</w:t>
      </w:r>
    </w:p>
    <w:p w:rsidR="00EF14D4" w:rsidRDefault="00EF14D4">
      <w:pPr>
        <w:spacing w:before="60"/>
        <w:ind w:left="360"/>
        <w:rPr>
          <w:sz w:val="16"/>
          <w:szCs w:val="16"/>
        </w:rPr>
      </w:pPr>
      <w:r>
        <w:rPr>
          <w:sz w:val="16"/>
          <w:szCs w:val="16"/>
        </w:rPr>
        <w:t xml:space="preserve">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w:t>
      </w:r>
      <w:r w:rsidRPr="00702205">
        <w:rPr>
          <w:sz w:val="16"/>
          <w:szCs w:val="16"/>
        </w:rPr>
        <w:t>To the extent industry believes it is beneficial to refine one or more existing NERC Reliability Standards or NAESB business practices to reflect intra-hour scheduling, stakeholders can use existing processes to pursue such refinements.</w:t>
      </w:r>
    </w:p>
    <w:p w:rsidR="00EF14D4" w:rsidRDefault="00EF14D4">
      <w:pPr>
        <w:spacing w:before="60"/>
        <w:ind w:left="360"/>
      </w:pPr>
      <w:r>
        <w:rPr>
          <w:sz w:val="16"/>
          <w:szCs w:val="16"/>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t>
      </w:r>
      <w:r w:rsidRPr="00702205">
        <w:rPr>
          <w:sz w:val="16"/>
          <w:szCs w:val="16"/>
        </w:rPr>
        <w:t>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w:t>
      </w:r>
      <w:r>
        <w:rPr>
          <w:sz w:val="16"/>
          <w:szCs w:val="16"/>
        </w:rPr>
        <w:t xml:space="preserve"> </w:t>
      </w:r>
    </w:p>
  </w:footnote>
  <w:footnote w:id="16">
    <w:p w:rsidR="00EF14D4" w:rsidRDefault="00EF14D4">
      <w:pPr>
        <w:pStyle w:val="FootnoteText"/>
        <w:rPr>
          <w:rFonts w:ascii="Times New Roman" w:hAnsi="Times New Roman"/>
          <w:sz w:val="16"/>
          <w:szCs w:val="16"/>
        </w:rPr>
      </w:pPr>
      <w:r w:rsidRPr="00E35E96">
        <w:rPr>
          <w:rStyle w:val="FootnoteReference"/>
          <w:rFonts w:ascii="Times New Roman" w:hAnsi="Times New Roman"/>
          <w:sz w:val="16"/>
          <w:szCs w:val="16"/>
        </w:rPr>
        <w:footnoteRef/>
      </w:r>
      <w:r w:rsidRPr="00E35E96">
        <w:rPr>
          <w:rStyle w:val="FootnoteReference"/>
          <w:rFonts w:ascii="Times New Roman" w:hAnsi="Times New Roman"/>
          <w:sz w:val="16"/>
          <w:szCs w:val="16"/>
        </w:rPr>
        <w:t xml:space="preserve"> </w:t>
      </w:r>
      <w:r>
        <w:rPr>
          <w:rFonts w:ascii="Times New Roman" w:hAnsi="Times New Roman"/>
          <w:sz w:val="16"/>
          <w:szCs w:val="16"/>
        </w:rPr>
        <w:t>Specifically footnote 35:</w:t>
      </w:r>
    </w:p>
    <w:p w:rsidR="00EF14D4" w:rsidRDefault="00EF14D4" w:rsidP="00E35E96">
      <w:pPr>
        <w:pStyle w:val="FootnoteText"/>
        <w:ind w:left="360" w:hanging="360"/>
      </w:pPr>
      <w:r>
        <w:rPr>
          <w:rFonts w:ascii="Times New Roman" w:hAnsi="Times New Roman"/>
          <w:sz w:val="16"/>
          <w:szCs w:val="16"/>
        </w:rPr>
        <w:tab/>
      </w:r>
      <w:r>
        <w:rPr>
          <w:rStyle w:val="FootnoteReference"/>
          <w:rFonts w:ascii="Times New Roman" w:hAnsi="Times New Roman"/>
          <w:sz w:val="16"/>
          <w:szCs w:val="16"/>
        </w:rPr>
        <w:t>35</w:t>
      </w:r>
      <w:r>
        <w:rPr>
          <w:rFonts w:ascii="Times New Roman" w:hAnsi="Times New Roman"/>
          <w:sz w:val="16"/>
          <w:szCs w:val="16"/>
        </w:rPr>
        <w:t xml:space="preserve"> </w:t>
      </w:r>
      <w:r w:rsidRPr="00E35E96">
        <w:rPr>
          <w:rFonts w:ascii="Times New Roman" w:hAnsi="Times New Roman"/>
          <w:sz w:val="16"/>
          <w:szCs w:val="16"/>
        </w:rPr>
        <w:t>As we stated in Entergy Services, Inc., 143 FERC ¶ 61,143, at P 25 &amp; n.68 (2013), our guiding precedent on the issue of when a customer requesting redirect loses rights on the original path was set in Dynegy Power Marketing, Inc., 99 FERC ¶ 61,054, at P 9 (2002), where we held that a transmission customer receiving firm transmission service does not lose its rights to its original path until the redirect request satisfies all of the following criteria:  (1) it is accepted by the transmission provider; (2) it is confirmed by the transmission customer; and (3) it passes the conditional reservation deadline under OATT section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4" w:rsidRDefault="00EF14D4">
    <w:pPr>
      <w:pStyle w:val="Header"/>
      <w:tabs>
        <w:tab w:val="left" w:pos="1080"/>
      </w:tabs>
      <w:spacing w:before="720"/>
      <w:jc w:val="right"/>
      <w:rPr>
        <w:b/>
        <w:spacing w:val="20"/>
        <w:sz w:val="32"/>
      </w:rPr>
    </w:pPr>
    <w:r>
      <w:rPr>
        <w:noProof/>
      </w:rPr>
      <w:drawing>
        <wp:anchor distT="0" distB="0" distL="114300" distR="114300" simplePos="0" relativeHeight="251657216" behindDoc="1" locked="0" layoutInCell="1" allowOverlap="1" wp14:anchorId="7DC19FFB" wp14:editId="08236423">
          <wp:simplePos x="0" y="0"/>
          <wp:positionH relativeFrom="column">
            <wp:posOffset>41910</wp:posOffset>
          </wp:positionH>
          <wp:positionV relativeFrom="paragraph">
            <wp:posOffset>-35560</wp:posOffset>
          </wp:positionV>
          <wp:extent cx="1118870" cy="1181100"/>
          <wp:effectExtent l="0" t="0" r="5080" b="0"/>
          <wp:wrapNone/>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56192" behindDoc="1" locked="0" layoutInCell="1" allowOverlap="1" wp14:anchorId="50C5582C" wp14:editId="3DD4786F">
              <wp:simplePos x="0" y="0"/>
              <wp:positionH relativeFrom="column">
                <wp:posOffset>1684020</wp:posOffset>
              </wp:positionH>
              <wp:positionV relativeFrom="paragraph">
                <wp:posOffset>12700</wp:posOffset>
              </wp:positionV>
              <wp:extent cx="57785" cy="146050"/>
              <wp:effectExtent l="0" t="0" r="18415" b="635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4D4" w:rsidRDefault="00EF14D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4" style="position:absolute;left:0;text-align:left;margin-left:132.6pt;margin-top:1pt;width:4.55pt;height:1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0GqAIAAJ0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" filled="f" stroked="f">
              <v:textbox style="mso-fit-shape-to-text:t" inset="0,0,0,0">
                <w:txbxContent>
                  <w:p w:rsidR="00D766EB" w:rsidRDefault="00D766EB"/>
                </w:txbxContent>
              </v:textbox>
            </v:rect>
          </w:pict>
        </mc:Fallback>
      </mc:AlternateContent>
    </w:r>
    <w:r>
      <w:rPr>
        <w:b/>
        <w:spacing w:val="20"/>
        <w:sz w:val="32"/>
      </w:rPr>
      <w:t>North American Energy Standards Board</w:t>
    </w:r>
  </w:p>
  <w:p w:rsidR="00EF14D4" w:rsidRDefault="00EF14D4" w:rsidP="00690C45">
    <w:pPr>
      <w:pStyle w:val="Header"/>
      <w:tabs>
        <w:tab w:val="left" w:pos="680"/>
        <w:tab w:val="right" w:pos="9810"/>
      </w:tabs>
      <w:spacing w:before="60"/>
      <w:ind w:left="1800"/>
      <w:jc w:val="right"/>
    </w:pPr>
    <w:r>
      <w:t>801 Travis, Suite 1675, Houston, Texas 77002</w:t>
    </w:r>
  </w:p>
  <w:p w:rsidR="00EF14D4" w:rsidRDefault="00EF14D4">
    <w:pPr>
      <w:pStyle w:val="Header"/>
      <w:ind w:left="1800"/>
      <w:jc w:val="right"/>
      <w:rPr>
        <w:lang w:val="fr-FR"/>
      </w:rPr>
    </w:pPr>
    <w:r>
      <w:rPr>
        <w:lang w:val="fr-FR"/>
      </w:rPr>
      <w:t>Phone: (713) 356-0060, Fax</w:t>
    </w:r>
    <w:proofErr w:type="gramStart"/>
    <w:r>
      <w:rPr>
        <w:lang w:val="fr-FR"/>
      </w:rPr>
      <w:t>:  (</w:t>
    </w:r>
    <w:proofErr w:type="gramEnd"/>
    <w:r>
      <w:rPr>
        <w:lang w:val="fr-FR"/>
      </w:rPr>
      <w:t>713) 356-0067, E-mail: naesb@naesb.org</w:t>
    </w:r>
  </w:p>
  <w:p w:rsidR="00EF14D4" w:rsidRDefault="00EF14D4">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4" w:rsidRDefault="00EF14D4">
    <w:pPr>
      <w:pStyle w:val="Header"/>
      <w:tabs>
        <w:tab w:val="left" w:pos="1080"/>
      </w:tabs>
      <w:rPr>
        <w:rFonts w:ascii="Bookman Old Style" w:hAnsi="Bookman Old Style"/>
        <w:b/>
        <w:noProof/>
      </w:rPr>
    </w:pPr>
    <w:r>
      <w:rPr>
        <w:noProof/>
      </w:rPr>
      <w:drawing>
        <wp:anchor distT="0" distB="0" distL="114300" distR="114300" simplePos="0" relativeHeight="251659264" behindDoc="1" locked="0" layoutInCell="1" allowOverlap="1" wp14:anchorId="5DE18301" wp14:editId="2F6BA1FE">
          <wp:simplePos x="0" y="0"/>
          <wp:positionH relativeFrom="column">
            <wp:posOffset>41910</wp:posOffset>
          </wp:positionH>
          <wp:positionV relativeFrom="paragraph">
            <wp:posOffset>-35560</wp:posOffset>
          </wp:positionV>
          <wp:extent cx="1118870" cy="1181100"/>
          <wp:effectExtent l="0" t="0" r="5080" b="0"/>
          <wp:wrapNone/>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58240" behindDoc="1" locked="0" layoutInCell="1" allowOverlap="1" wp14:anchorId="4F3264F0" wp14:editId="5B5738F5">
              <wp:simplePos x="0" y="0"/>
              <wp:positionH relativeFrom="column">
                <wp:posOffset>1684020</wp:posOffset>
              </wp:positionH>
              <wp:positionV relativeFrom="paragraph">
                <wp:posOffset>12700</wp:posOffset>
              </wp:positionV>
              <wp:extent cx="57785" cy="146050"/>
              <wp:effectExtent l="0" t="0" r="18415" b="63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4D4" w:rsidRDefault="00EF14D4" w:rsidP="00307EB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55" style="position:absolute;margin-left:132.6pt;margin-top:1pt;width:4.55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" filled="f" stroked="f">
              <v:textbox style="mso-fit-shape-to-text:t" inset="0,0,0,0">
                <w:txbxContent>
                  <w:p w:rsidR="00D766EB" w:rsidRDefault="00D766EB" w:rsidP="00307EB9"/>
                </w:txbxContent>
              </v:textbox>
            </v:rect>
          </w:pict>
        </mc:Fallback>
      </mc:AlternateContent>
    </w:r>
  </w:p>
  <w:p w:rsidR="00EF14D4" w:rsidRDefault="00EF14D4">
    <w:pPr>
      <w:pStyle w:val="Header"/>
      <w:tabs>
        <w:tab w:val="left" w:pos="1080"/>
      </w:tabs>
      <w:ind w:left="2160"/>
      <w:rPr>
        <w:rFonts w:ascii="Bookman Old Style" w:hAnsi="Bookman Old Style"/>
        <w:b/>
        <w:sz w:val="28"/>
      </w:rPr>
    </w:pPr>
  </w:p>
  <w:p w:rsidR="00EF14D4" w:rsidRDefault="00EF14D4">
    <w:pPr>
      <w:pStyle w:val="Header"/>
      <w:tabs>
        <w:tab w:val="clear" w:pos="8640"/>
        <w:tab w:val="left" w:pos="-630"/>
        <w:tab w:val="right" w:pos="9810"/>
      </w:tabs>
      <w:ind w:left="1800"/>
      <w:jc w:val="right"/>
      <w:rPr>
        <w:b/>
        <w:spacing w:val="20"/>
        <w:sz w:val="32"/>
      </w:rPr>
    </w:pPr>
    <w:r>
      <w:rPr>
        <w:b/>
        <w:spacing w:val="20"/>
        <w:sz w:val="32"/>
      </w:rPr>
      <w:t>North American Energy Standards Board</w:t>
    </w:r>
  </w:p>
  <w:p w:rsidR="00EF14D4" w:rsidRDefault="00EF14D4">
    <w:pPr>
      <w:pStyle w:val="Header"/>
      <w:tabs>
        <w:tab w:val="left" w:pos="680"/>
        <w:tab w:val="right" w:pos="9810"/>
      </w:tabs>
      <w:spacing w:before="60"/>
      <w:ind w:left="1800"/>
      <w:jc w:val="right"/>
    </w:pPr>
    <w:r>
      <w:t xml:space="preserve">1301 </w:t>
    </w:r>
    <w:proofErr w:type="spellStart"/>
    <w:r>
      <w:t>Fannin</w:t>
    </w:r>
    <w:proofErr w:type="spellEnd"/>
    <w:r>
      <w:t>, Suite 2350, Houston, Texas 77002</w:t>
    </w:r>
  </w:p>
  <w:p w:rsidR="00EF14D4" w:rsidRDefault="00EF14D4">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EF14D4" w:rsidRDefault="00EF14D4">
    <w:pPr>
      <w:pStyle w:val="Header"/>
      <w:pBdr>
        <w:bottom w:val="single" w:sz="18" w:space="1" w:color="auto"/>
      </w:pBdr>
      <w:tabs>
        <w:tab w:val="left" w:pos="2955"/>
        <w:tab w:val="right" w:pos="9360"/>
      </w:tabs>
      <w:ind w:left="1800" w:hanging="1800"/>
      <w:jc w:val="right"/>
    </w:pPr>
    <w:r>
      <w:rPr>
        <w:lang w:val="fr-FR"/>
      </w:rPr>
      <w:tab/>
    </w:r>
    <w:r>
      <w:rPr>
        <w:lang w:val="fr-FR"/>
      </w:rPr>
      <w:tab/>
    </w:r>
    <w:r>
      <w:t xml:space="preserve">Home Page: </w:t>
    </w:r>
    <w:hyperlink r:id="rId2" w:history="1">
      <w:r>
        <w:rPr>
          <w:rStyle w:val="Hyperlink"/>
        </w:rPr>
        <w:t>www.naesb.org</w:t>
      </w:r>
    </w:hyperlink>
  </w:p>
  <w:p w:rsidR="00EF14D4" w:rsidRDefault="00EF14D4">
    <w:pPr>
      <w:pStyle w:val="Header"/>
      <w:pBdr>
        <w:bottom w:val="single" w:sz="18" w:space="1" w:color="auto"/>
      </w:pBdr>
      <w:spacing w:after="120"/>
      <w:ind w:left="1800" w:hanging="1800"/>
      <w:rPr>
        <w:rFonts w:ascii="Bookman Old Style" w:hAnsi="Bookman Old Style" w:cs="Tahoma"/>
        <w:sz w:val="12"/>
        <w:szCs w:val="12"/>
      </w:rPr>
    </w:pPr>
  </w:p>
  <w:p w:rsidR="00EF14D4" w:rsidRDefault="00EF1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4" w:rsidRDefault="00EF14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6">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7">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9">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1">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29"/>
  </w:num>
  <w:num w:numId="4">
    <w:abstractNumId w:val="27"/>
  </w:num>
  <w:num w:numId="5">
    <w:abstractNumId w:val="30"/>
  </w:num>
  <w:num w:numId="6">
    <w:abstractNumId w:val="20"/>
  </w:num>
  <w:num w:numId="7">
    <w:abstractNumId w:val="22"/>
  </w:num>
  <w:num w:numId="8">
    <w:abstractNumId w:val="19"/>
  </w:num>
  <w:num w:numId="9">
    <w:abstractNumId w:val="6"/>
  </w:num>
  <w:num w:numId="10">
    <w:abstractNumId w:val="25"/>
  </w:num>
  <w:num w:numId="11">
    <w:abstractNumId w:val="15"/>
  </w:num>
  <w:num w:numId="12">
    <w:abstractNumId w:val="3"/>
  </w:num>
  <w:num w:numId="13">
    <w:abstractNumId w:val="28"/>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1"/>
  </w:num>
  <w:num w:numId="28">
    <w:abstractNumId w:val="2"/>
  </w:num>
  <w:num w:numId="29">
    <w:abstractNumId w:val="7"/>
  </w:num>
  <w:num w:numId="30">
    <w:abstractNumId w:val="10"/>
  </w:num>
  <w:num w:numId="31">
    <w:abstractNumId w:val="26"/>
  </w:num>
  <w:num w:numId="32">
    <w:abstractNumId w:val="32"/>
  </w:num>
  <w:num w:numId="3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9"/>
    <w:rsid w:val="00005F36"/>
    <w:rsid w:val="0001216E"/>
    <w:rsid w:val="000141BB"/>
    <w:rsid w:val="00027A70"/>
    <w:rsid w:val="00031B12"/>
    <w:rsid w:val="00043A74"/>
    <w:rsid w:val="00063408"/>
    <w:rsid w:val="000843EC"/>
    <w:rsid w:val="000A465C"/>
    <w:rsid w:val="000A497D"/>
    <w:rsid w:val="000D65CA"/>
    <w:rsid w:val="000E4CE6"/>
    <w:rsid w:val="000E52CC"/>
    <w:rsid w:val="00112BD0"/>
    <w:rsid w:val="00113BB2"/>
    <w:rsid w:val="001169BC"/>
    <w:rsid w:val="00146814"/>
    <w:rsid w:val="00172B44"/>
    <w:rsid w:val="00172E4A"/>
    <w:rsid w:val="0018206C"/>
    <w:rsid w:val="001928ED"/>
    <w:rsid w:val="00193D8D"/>
    <w:rsid w:val="001C39CD"/>
    <w:rsid w:val="001C6654"/>
    <w:rsid w:val="001D63A5"/>
    <w:rsid w:val="001E20B6"/>
    <w:rsid w:val="001F0C92"/>
    <w:rsid w:val="001F76EA"/>
    <w:rsid w:val="0023312D"/>
    <w:rsid w:val="002472DA"/>
    <w:rsid w:val="00274800"/>
    <w:rsid w:val="002962CB"/>
    <w:rsid w:val="002A4B79"/>
    <w:rsid w:val="002C55F4"/>
    <w:rsid w:val="00307EB9"/>
    <w:rsid w:val="00316984"/>
    <w:rsid w:val="003173D1"/>
    <w:rsid w:val="00317CA8"/>
    <w:rsid w:val="003520C9"/>
    <w:rsid w:val="00354BBA"/>
    <w:rsid w:val="00354F0B"/>
    <w:rsid w:val="00356D3A"/>
    <w:rsid w:val="00363A67"/>
    <w:rsid w:val="00386757"/>
    <w:rsid w:val="003A366C"/>
    <w:rsid w:val="003A602F"/>
    <w:rsid w:val="003C6879"/>
    <w:rsid w:val="003E1A1F"/>
    <w:rsid w:val="00401297"/>
    <w:rsid w:val="00410CCF"/>
    <w:rsid w:val="00423220"/>
    <w:rsid w:val="004441B5"/>
    <w:rsid w:val="00476743"/>
    <w:rsid w:val="00480D99"/>
    <w:rsid w:val="004B1741"/>
    <w:rsid w:val="004C2BA5"/>
    <w:rsid w:val="004C3736"/>
    <w:rsid w:val="004D4007"/>
    <w:rsid w:val="004F3991"/>
    <w:rsid w:val="004F7982"/>
    <w:rsid w:val="005052EE"/>
    <w:rsid w:val="005231BD"/>
    <w:rsid w:val="00524812"/>
    <w:rsid w:val="0053609B"/>
    <w:rsid w:val="00553D3C"/>
    <w:rsid w:val="0058462D"/>
    <w:rsid w:val="00594B5F"/>
    <w:rsid w:val="005C2C86"/>
    <w:rsid w:val="005D5B2A"/>
    <w:rsid w:val="005F5D94"/>
    <w:rsid w:val="00610169"/>
    <w:rsid w:val="00613A1C"/>
    <w:rsid w:val="0062359E"/>
    <w:rsid w:val="00625F7F"/>
    <w:rsid w:val="00642C20"/>
    <w:rsid w:val="00662C08"/>
    <w:rsid w:val="00690C45"/>
    <w:rsid w:val="00696526"/>
    <w:rsid w:val="006A3624"/>
    <w:rsid w:val="006A731F"/>
    <w:rsid w:val="006D1FEF"/>
    <w:rsid w:val="006D3E37"/>
    <w:rsid w:val="006E12DE"/>
    <w:rsid w:val="006F7BEA"/>
    <w:rsid w:val="00702205"/>
    <w:rsid w:val="00705D7D"/>
    <w:rsid w:val="0073003D"/>
    <w:rsid w:val="0074531D"/>
    <w:rsid w:val="00754AEC"/>
    <w:rsid w:val="0076133D"/>
    <w:rsid w:val="0077578D"/>
    <w:rsid w:val="00782333"/>
    <w:rsid w:val="007855F8"/>
    <w:rsid w:val="007A3E47"/>
    <w:rsid w:val="007A50B3"/>
    <w:rsid w:val="007A569C"/>
    <w:rsid w:val="007B0527"/>
    <w:rsid w:val="007B6388"/>
    <w:rsid w:val="007D175A"/>
    <w:rsid w:val="007F11D3"/>
    <w:rsid w:val="007F3637"/>
    <w:rsid w:val="00807D33"/>
    <w:rsid w:val="00824D81"/>
    <w:rsid w:val="008344A7"/>
    <w:rsid w:val="00855AF1"/>
    <w:rsid w:val="008561DE"/>
    <w:rsid w:val="008B726F"/>
    <w:rsid w:val="00920FAF"/>
    <w:rsid w:val="00973ED0"/>
    <w:rsid w:val="00985642"/>
    <w:rsid w:val="00993F34"/>
    <w:rsid w:val="009A45FF"/>
    <w:rsid w:val="009A6263"/>
    <w:rsid w:val="009B5EB6"/>
    <w:rsid w:val="009D3295"/>
    <w:rsid w:val="009F2CDE"/>
    <w:rsid w:val="009F7844"/>
    <w:rsid w:val="00A0124C"/>
    <w:rsid w:val="00A4521E"/>
    <w:rsid w:val="00A56C0F"/>
    <w:rsid w:val="00A61B76"/>
    <w:rsid w:val="00A758F2"/>
    <w:rsid w:val="00A76A76"/>
    <w:rsid w:val="00A96888"/>
    <w:rsid w:val="00AA6E13"/>
    <w:rsid w:val="00AC4617"/>
    <w:rsid w:val="00AC702E"/>
    <w:rsid w:val="00AD7E9A"/>
    <w:rsid w:val="00AF6EA7"/>
    <w:rsid w:val="00B20D91"/>
    <w:rsid w:val="00B24CC1"/>
    <w:rsid w:val="00B42DA4"/>
    <w:rsid w:val="00B56E1C"/>
    <w:rsid w:val="00B777B8"/>
    <w:rsid w:val="00B95177"/>
    <w:rsid w:val="00BC3585"/>
    <w:rsid w:val="00BD6EA1"/>
    <w:rsid w:val="00C026E2"/>
    <w:rsid w:val="00C10599"/>
    <w:rsid w:val="00C1251A"/>
    <w:rsid w:val="00C174A3"/>
    <w:rsid w:val="00C2662D"/>
    <w:rsid w:val="00C331D9"/>
    <w:rsid w:val="00C66771"/>
    <w:rsid w:val="00C7062B"/>
    <w:rsid w:val="00CA5186"/>
    <w:rsid w:val="00CA7B54"/>
    <w:rsid w:val="00CE74DC"/>
    <w:rsid w:val="00CF2CCB"/>
    <w:rsid w:val="00D10EFF"/>
    <w:rsid w:val="00D13DBE"/>
    <w:rsid w:val="00D15518"/>
    <w:rsid w:val="00D32041"/>
    <w:rsid w:val="00D55933"/>
    <w:rsid w:val="00D6032D"/>
    <w:rsid w:val="00D766EB"/>
    <w:rsid w:val="00D84161"/>
    <w:rsid w:val="00D85E7C"/>
    <w:rsid w:val="00DC01F0"/>
    <w:rsid w:val="00DC11A0"/>
    <w:rsid w:val="00DC2B9B"/>
    <w:rsid w:val="00DC57C9"/>
    <w:rsid w:val="00DC6727"/>
    <w:rsid w:val="00DD4299"/>
    <w:rsid w:val="00DE03A5"/>
    <w:rsid w:val="00DF6C83"/>
    <w:rsid w:val="00DF6F37"/>
    <w:rsid w:val="00E35E96"/>
    <w:rsid w:val="00E37365"/>
    <w:rsid w:val="00E446EF"/>
    <w:rsid w:val="00E52148"/>
    <w:rsid w:val="00E96724"/>
    <w:rsid w:val="00EB4F44"/>
    <w:rsid w:val="00EE5C7E"/>
    <w:rsid w:val="00EF14D4"/>
    <w:rsid w:val="00EF22C9"/>
    <w:rsid w:val="00F10D8D"/>
    <w:rsid w:val="00F169A6"/>
    <w:rsid w:val="00F43057"/>
    <w:rsid w:val="00F57139"/>
    <w:rsid w:val="00F57424"/>
    <w:rsid w:val="00F607C7"/>
    <w:rsid w:val="00F86770"/>
    <w:rsid w:val="00F92A2E"/>
    <w:rsid w:val="00F966C3"/>
    <w:rsid w:val="00FA3910"/>
    <w:rsid w:val="00FD1D2B"/>
    <w:rsid w:val="00FD748E"/>
    <w:rsid w:val="00FE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rc.com/pa/Stand/Pages/Project-2008-01-Voltage-and-Reactive-Planning-and-Control.aspx" TargetMode="External"/><Relationship Id="rId18" Type="http://schemas.openxmlformats.org/officeDocument/2006/relationships/hyperlink" Target="http://www.nerc.com/pa/Stand/Pages/Project201209IROReview.aspx" TargetMode="External"/><Relationship Id="rId26" Type="http://schemas.openxmlformats.org/officeDocument/2006/relationships/hyperlink" Target="http://www.nerc.com/pa/Stand/Pages/Project-2008-12-Coordinate-Interchange-Standards.aspx" TargetMode="External"/><Relationship Id="rId39" Type="http://schemas.openxmlformats.org/officeDocument/2006/relationships/hyperlink" Target="http://www.naesb.org/pdf4/ferc_order1000_100311mn.doc" TargetMode="External"/><Relationship Id="rId3" Type="http://schemas.openxmlformats.org/officeDocument/2006/relationships/styles" Target="styles.xml"/><Relationship Id="rId21" Type="http://schemas.openxmlformats.org/officeDocument/2006/relationships/hyperlink" Target="http://www.naesb.org/pdf3/ferc062308_order890b.doc" TargetMode="External"/><Relationship Id="rId34" Type="http://schemas.openxmlformats.org/officeDocument/2006/relationships/hyperlink" Target="http://www.naesb.org/pdf4/ferc112409_order_676E.doc" TargetMode="External"/><Relationship Id="rId42" Type="http://schemas.openxmlformats.org/officeDocument/2006/relationships/hyperlink" Target="http://www.ferc.gov/whats-new/comm-meet/2012/062112/E-3.pdf"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erc.com/pa/Stand/Pages/Project2013-04VoltageReactiveControl.aspx" TargetMode="External"/><Relationship Id="rId17" Type="http://schemas.openxmlformats.org/officeDocument/2006/relationships/hyperlink" Target="http://www.nerc.com/pa/Stand/Pages/Project_2012-08-1_Phase_1_Glossary_Updates_Statutory_Definitions.aspx" TargetMode="External"/><Relationship Id="rId25" Type="http://schemas.openxmlformats.org/officeDocument/2006/relationships/hyperlink" Target="http://www.naesb.org/pdf2/weq_srs112006a1.doc" TargetMode="External"/><Relationship Id="rId33" Type="http://schemas.openxmlformats.org/officeDocument/2006/relationships/hyperlink" Target="http://www.naesb.org/pdf4/r12006.doc" TargetMode="External"/><Relationship Id="rId38" Type="http://schemas.openxmlformats.org/officeDocument/2006/relationships/hyperlink" Target="http://www.naesb.org/doc_view2.asp?doc=ferc122807.pdf"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erc.com/pa/Stand/Pages/Project201205MODAAvailableTransferCapability.aspx" TargetMode="External"/><Relationship Id="rId20" Type="http://schemas.openxmlformats.org/officeDocument/2006/relationships/hyperlink" Target="http://www.naesb.org/doc_view2.asp?doc=ferc122807.pdf" TargetMode="External"/><Relationship Id="rId29" Type="http://schemas.openxmlformats.org/officeDocument/2006/relationships/hyperlink" Target="http://www.naesb.org/pdf3/r08011.doc" TargetMode="External"/><Relationship Id="rId41" Type="http://schemas.openxmlformats.org/officeDocument/2006/relationships/hyperlink" Target="http://www.naesb.org/pdf4/ferc_111810_vers_nopr.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c.com/pa/Stand/Pages/Project2010-17_BES.aspx" TargetMode="External"/><Relationship Id="rId24" Type="http://schemas.openxmlformats.org/officeDocument/2006/relationships/hyperlink" Target="http://www.naesb.org/pdf2/r05026.doc" TargetMode="External"/><Relationship Id="rId32" Type="http://schemas.openxmlformats.org/officeDocument/2006/relationships/hyperlink" Target="http://www.naesb.org/pdf4/r09015.doc" TargetMode="External"/><Relationship Id="rId37" Type="http://schemas.openxmlformats.org/officeDocument/2006/relationships/hyperlink" Target="http://www.naesb.org/pdf4/bd092012a1.pdf" TargetMode="External"/><Relationship Id="rId40" Type="http://schemas.openxmlformats.org/officeDocument/2006/relationships/hyperlink" Target="http://www.naesb.org/pdf4/naesb_comments_ver_integration_nopr_030211.pdf"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aesb.org/pdf4/r14002.pdf" TargetMode="External"/><Relationship Id="rId23" Type="http://schemas.openxmlformats.org/officeDocument/2006/relationships/hyperlink" Target="http://www.naesb.org/pdf2/r05019.doc" TargetMode="External"/><Relationship Id="rId28" Type="http://schemas.openxmlformats.org/officeDocument/2006/relationships/hyperlink" Target="http://www.kb.cert.org/vuls/id/864643" TargetMode="External"/><Relationship Id="rId36" Type="http://schemas.openxmlformats.org/officeDocument/2006/relationships/hyperlink" Target="http://www.naesb.org/pdf4/bd092012a1.pdf" TargetMode="External"/><Relationship Id="rId49" Type="http://schemas.openxmlformats.org/officeDocument/2006/relationships/fontTable" Target="fontTable.xml"/><Relationship Id="rId10" Type="http://schemas.openxmlformats.org/officeDocument/2006/relationships/hyperlink" Target="http://www.naesb.org/pdf4/r11020.doc" TargetMode="External"/><Relationship Id="rId19" Type="http://schemas.openxmlformats.org/officeDocument/2006/relationships/hyperlink" Target="http://www.naesb.org/doc_view4.asp?doc=ferc041107.pdf" TargetMode="External"/><Relationship Id="rId31" Type="http://schemas.openxmlformats.org/officeDocument/2006/relationships/hyperlink" Target="http://www.naesb.org/../pdf4/r09003.doc"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erc.com/pa/Stand/Pages/Project2010-14-1-Phase-1-of-Balancing-Authority-RBC.aspx" TargetMode="External"/><Relationship Id="rId14" Type="http://schemas.openxmlformats.org/officeDocument/2006/relationships/hyperlink" Target="http://www.nerc.com/pa/Stand/Pages/Project2010-04DemandData(MOD-C).aspx" TargetMode="External"/><Relationship Id="rId22" Type="http://schemas.openxmlformats.org/officeDocument/2006/relationships/hyperlink" Target="http://www.naesb.org/pdf2/r05019.doc" TargetMode="External"/><Relationship Id="rId27" Type="http://schemas.openxmlformats.org/officeDocument/2006/relationships/hyperlink" Target="http://www.naesb.org/pdf4/r12001.doc" TargetMode="External"/><Relationship Id="rId30" Type="http://schemas.openxmlformats.org/officeDocument/2006/relationships/hyperlink" Target="http://www.naesb.org/../pdf4/r08027.doc" TargetMode="External"/><Relationship Id="rId35" Type="http://schemas.openxmlformats.org/officeDocument/2006/relationships/hyperlink" Target="http://www.naesb.org/pdf4/bd092012a1.pdf" TargetMode="External"/><Relationship Id="rId43" Type="http://schemas.openxmlformats.org/officeDocument/2006/relationships/hyperlink" Target="http://www.naesb.org/pdf4/ferc_nopr_071813_weq_v003.docx" TargetMode="External"/><Relationship Id="rId48" Type="http://schemas.openxmlformats.org/officeDocument/2006/relationships/header" Target="header3.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member_login_check.asp?doc=certification_specifications.docx" TargetMode="External"/><Relationship Id="rId2" Type="http://schemas.openxmlformats.org/officeDocument/2006/relationships/hyperlink" Target="http://www.naesb.org/doc_view4.asp?doc=ferc021607.doc" TargetMode="External"/><Relationship Id="rId1" Type="http://schemas.openxmlformats.org/officeDocument/2006/relationships/hyperlink" Target="http://www.ferc.gov/whats-new/comm-meet/2014/061914/E-17.pdf" TargetMode="External"/><Relationship Id="rId5" Type="http://schemas.openxmlformats.org/officeDocument/2006/relationships/hyperlink" Target="http://www.naesb.org/pdf3/weq_aplan102907w1.pdf" TargetMode="External"/><Relationship Id="rId4" Type="http://schemas.openxmlformats.org/officeDocument/2006/relationships/hyperlink" Target="http://www.npc.org/NARD-ExecSummVol.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DF11F-3106-40DB-B0B0-A60EB802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Denise Rager</cp:lastModifiedBy>
  <cp:revision>2</cp:revision>
  <cp:lastPrinted>2013-09-26T15:52:00Z</cp:lastPrinted>
  <dcterms:created xsi:type="dcterms:W3CDTF">2014-09-12T19:08:00Z</dcterms:created>
  <dcterms:modified xsi:type="dcterms:W3CDTF">2014-09-12T19:08:00Z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