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97" w:rsidRPr="005D1B94" w:rsidRDefault="00D30657" w:rsidP="00A316BF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July 27</w:t>
      </w:r>
      <w:r w:rsidR="00EE0F33">
        <w:rPr>
          <w:rFonts w:ascii="Times New Roman" w:hAnsi="Times New Roman" w:cs="Times New Roman"/>
          <w:b w:val="0"/>
        </w:rPr>
        <w:t>, 2016</w:t>
      </w:r>
    </w:p>
    <w:p w:rsidR="00764097" w:rsidRPr="005D1B94" w:rsidRDefault="00764097" w:rsidP="00A316BF">
      <w:pPr>
        <w:tabs>
          <w:tab w:val="left" w:pos="900"/>
        </w:tabs>
        <w:ind w:left="907" w:hanging="907"/>
        <w:jc w:val="both"/>
      </w:pPr>
      <w:r w:rsidRPr="005D1B94">
        <w:rPr>
          <w:b/>
        </w:rPr>
        <w:t>TO:</w:t>
      </w:r>
      <w:r w:rsidRPr="005D1B94">
        <w:tab/>
        <w:t>All Interested Parties</w:t>
      </w:r>
    </w:p>
    <w:p w:rsidR="00764097" w:rsidRPr="005D1B94" w:rsidRDefault="00764097" w:rsidP="00A316BF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EC0297">
        <w:rPr>
          <w:bCs/>
        </w:rPr>
        <w:t xml:space="preserve">Elizabeth Mallett, NAESB </w:t>
      </w:r>
      <w:r w:rsidR="00EE0F33">
        <w:rPr>
          <w:bCs/>
        </w:rPr>
        <w:t>Deputy Director</w:t>
      </w:r>
    </w:p>
    <w:p w:rsidR="00764097" w:rsidRPr="009F2FD4" w:rsidRDefault="00764097" w:rsidP="00A316BF">
      <w:pPr>
        <w:pBdr>
          <w:bottom w:val="single" w:sz="12" w:space="1" w:color="auto"/>
        </w:pBdr>
        <w:tabs>
          <w:tab w:val="left" w:pos="900"/>
        </w:tabs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B70D50">
        <w:rPr>
          <w:b/>
          <w:bCs/>
        </w:rPr>
        <w:t>FERC NOPR</w:t>
      </w:r>
      <w:r>
        <w:rPr>
          <w:b/>
          <w:bCs/>
        </w:rPr>
        <w:t xml:space="preserve"> </w:t>
      </w:r>
      <w:r w:rsidR="00B70D50">
        <w:rPr>
          <w:b/>
          <w:bCs/>
        </w:rPr>
        <w:t>on Version 003.1 WEQ Business Practice Standards</w:t>
      </w:r>
    </w:p>
    <w:p w:rsidR="000C1BCB" w:rsidRDefault="00B70D50" w:rsidP="00345A06">
      <w:pPr>
        <w:autoSpaceDE w:val="0"/>
        <w:autoSpaceDN w:val="0"/>
        <w:adjustRightInd w:val="0"/>
        <w:spacing w:before="120"/>
        <w:jc w:val="both"/>
      </w:pPr>
      <w:r w:rsidRPr="00B70D50">
        <w:t xml:space="preserve">On July 21, 2016, the Federal Energy Regulatory Commission (FERC) issued </w:t>
      </w:r>
      <w:r w:rsidR="009A0750">
        <w:t>the</w:t>
      </w:r>
      <w:r w:rsidRPr="00B70D50">
        <w:t xml:space="preserve"> Notice of Proposed Rulemaking (NOPR), </w:t>
      </w:r>
      <w:r w:rsidRPr="00B70D50">
        <w:rPr>
          <w:i/>
        </w:rPr>
        <w:t>Standards for Business Practices and Communication Protocols for Public Utilities</w:t>
      </w:r>
      <w:r w:rsidRPr="00B70D50">
        <w:t>, in Docket No</w:t>
      </w:r>
      <w:proofErr w:type="gramStart"/>
      <w:r w:rsidRPr="00B70D50">
        <w:t>. RM05-5-025.</w:t>
      </w:r>
      <w:proofErr w:type="gramEnd"/>
      <w:r w:rsidRPr="00B70D50">
        <w:t xml:space="preserve">  </w:t>
      </w:r>
      <w:r w:rsidR="003F1A54">
        <w:t xml:space="preserve">In the </w:t>
      </w:r>
      <w:r w:rsidRPr="00B70D50">
        <w:t>NOPR</w:t>
      </w:r>
      <w:r w:rsidR="003F1A54">
        <w:t>, the Commission</w:t>
      </w:r>
      <w:r w:rsidRPr="00B70D50">
        <w:t xml:space="preserve"> proposes to incorporate by reference, with certain exceptions, Version 003.1 of the NAESB WEQ Business Practice Standards</w:t>
      </w:r>
      <w:r w:rsidR="000C1BCB">
        <w:t xml:space="preserve">.  </w:t>
      </w:r>
      <w:r w:rsidR="00FC5C62">
        <w:t>O</w:t>
      </w:r>
      <w:r w:rsidR="00FC5C62" w:rsidRPr="00B70D50">
        <w:t>n October 26, 2015</w:t>
      </w:r>
      <w:r w:rsidR="00FC5C62">
        <w:t>,</w:t>
      </w:r>
      <w:r w:rsidR="00FC5C62" w:rsidRPr="00B70D50">
        <w:t xml:space="preserve"> </w:t>
      </w:r>
      <w:r w:rsidR="00FC5C62">
        <w:t xml:space="preserve">NAESB filed the Version 003.1 WEQ </w:t>
      </w:r>
      <w:r w:rsidR="00FC5C62" w:rsidRPr="00B70D50">
        <w:t>Business Practice Standards with the Commission in Docket No</w:t>
      </w:r>
      <w:proofErr w:type="gramStart"/>
      <w:r w:rsidR="00FC5C62" w:rsidRPr="00B70D50">
        <w:t>. RM05-5-000.</w:t>
      </w:r>
      <w:proofErr w:type="gramEnd"/>
      <w:r w:rsidR="00FC5C62" w:rsidRPr="00B70D50">
        <w:t xml:space="preserve">  </w:t>
      </w:r>
    </w:p>
    <w:p w:rsidR="00345A06" w:rsidRDefault="00FC5C62" w:rsidP="00345A06">
      <w:pPr>
        <w:autoSpaceDE w:val="0"/>
        <w:autoSpaceDN w:val="0"/>
        <w:adjustRightInd w:val="0"/>
        <w:spacing w:before="120"/>
        <w:jc w:val="both"/>
      </w:pPr>
      <w:r w:rsidRPr="00B70D50">
        <w:t xml:space="preserve">Published on September 30, 2016, the </w:t>
      </w:r>
      <w:r>
        <w:t>standards</w:t>
      </w:r>
      <w:r w:rsidRPr="00B70D50">
        <w:t xml:space="preserve"> support the implementation of the Public Key Infrastructure (PKI) in e-Tagging and the OASIS systems; revisions to support FERC Order Nos. 676-H, 676-E, 890, and 764; WEQ 022 Electric Industry Registry </w:t>
      </w:r>
      <w:r w:rsidR="002D7A33">
        <w:t xml:space="preserve">(EIR) </w:t>
      </w:r>
      <w:r w:rsidRPr="00B70D50">
        <w:t>Business Practice Standards; standards modifications to maintain coordination with NERC, Coordinate Interchange standards modifications, and certain modifications within the OA</w:t>
      </w:r>
      <w:r>
        <w:t xml:space="preserve">SIS Business Practice Standards.  </w:t>
      </w:r>
      <w:r w:rsidRPr="003E170E">
        <w:t xml:space="preserve">The changes </w:t>
      </w:r>
      <w:r>
        <w:t xml:space="preserve">incorporates action items from August 1, 2012 through September 30, 2015 and </w:t>
      </w:r>
      <w:r w:rsidRPr="003E170E">
        <w:t xml:space="preserve">reflect 27 separate action items (requests, minor corrections or annual plan items) – 21 of which are final actions and 6 that are minor corrections. </w:t>
      </w:r>
      <w:r w:rsidR="0080627F">
        <w:t xml:space="preserve"> </w:t>
      </w:r>
      <w:r w:rsidRPr="003E170E">
        <w:t>Of the changes in this new version, there are:</w:t>
      </w:r>
      <w:r w:rsidR="0080627F">
        <w:t xml:space="preserve"> new items (</w:t>
      </w:r>
      <w:r w:rsidRPr="003E170E">
        <w:t>11 abbreviations/acronyms, 24 definitions, 138 standards, 1 appendix</w:t>
      </w:r>
      <w:r w:rsidR="0080627F">
        <w:t>)</w:t>
      </w:r>
      <w:r>
        <w:t>;</w:t>
      </w:r>
      <w:r w:rsidR="0080627F">
        <w:t xml:space="preserve"> revised items (</w:t>
      </w:r>
      <w:r w:rsidRPr="003E170E">
        <w:t>17 definitions, 188 standards, 4 appendices</w:t>
      </w:r>
      <w:r w:rsidR="0080627F">
        <w:t>)</w:t>
      </w:r>
      <w:r>
        <w:t xml:space="preserve">; and </w:t>
      </w:r>
      <w:r w:rsidR="0080627F">
        <w:t>deleted items (</w:t>
      </w:r>
      <w:r w:rsidRPr="003E170E">
        <w:t>1 abbreviation/acronym, 3 definitions, 79 standards, 1 appendix</w:t>
      </w:r>
      <w:r w:rsidR="0080627F">
        <w:t>)</w:t>
      </w:r>
      <w:r>
        <w:t>.</w:t>
      </w:r>
      <w:r w:rsidR="00345A06" w:rsidRPr="00345A06">
        <w:t xml:space="preserve"> </w:t>
      </w:r>
    </w:p>
    <w:p w:rsidR="00FC5C62" w:rsidRPr="003E170E" w:rsidRDefault="00345A06" w:rsidP="00F83E71">
      <w:pPr>
        <w:autoSpaceDE w:val="0"/>
        <w:autoSpaceDN w:val="0"/>
        <w:adjustRightInd w:val="0"/>
        <w:spacing w:before="120"/>
        <w:jc w:val="both"/>
      </w:pPr>
      <w:r>
        <w:t>In Paragraph 50, FERC</w:t>
      </w:r>
      <w:r w:rsidR="00220102">
        <w:t xml:space="preserve"> proposes</w:t>
      </w:r>
      <w:r w:rsidR="000C1BCB">
        <w:t xml:space="preserve"> to revise its non-mandatory guidance to reference</w:t>
      </w:r>
      <w:r>
        <w:t xml:space="preserve"> </w:t>
      </w:r>
      <w:r w:rsidR="000C1BCB">
        <w:t xml:space="preserve">the updated Smart Grid Business Practice Standard, </w:t>
      </w:r>
      <w:r w:rsidR="000C1BCB" w:rsidRPr="00B70D50">
        <w:t>WEQ 019 – Customer Energy Usage Information Communication</w:t>
      </w:r>
      <w:r w:rsidR="000C1BCB">
        <w:t xml:space="preserve">.  </w:t>
      </w:r>
      <w:r w:rsidR="00F83E71" w:rsidRPr="00F83E71">
        <w:t>Th</w:t>
      </w:r>
      <w:r w:rsidR="00F83E71">
        <w:t xml:space="preserve">e revised business practice standards </w:t>
      </w:r>
      <w:r w:rsidR="00F83E71" w:rsidRPr="00F83E71">
        <w:t>establish an information model for energy usage information.</w:t>
      </w:r>
      <w:r w:rsidR="00F83E71">
        <w:t xml:space="preserve">  </w:t>
      </w:r>
      <w:r w:rsidR="00220102">
        <w:t>Through the NOPR, t</w:t>
      </w:r>
      <w:r w:rsidR="000C1BCB">
        <w:t xml:space="preserve">he Commission </w:t>
      </w:r>
      <w:r>
        <w:t xml:space="preserve">explained that </w:t>
      </w:r>
      <w:r w:rsidR="00220102">
        <w:t>WEQ 019</w:t>
      </w:r>
      <w:r w:rsidR="000C1BCB">
        <w:t xml:space="preserve"> </w:t>
      </w:r>
      <w:r>
        <w:t>“wil</w:t>
      </w:r>
      <w:bookmarkStart w:id="0" w:name="_GoBack"/>
      <w:bookmarkEnd w:id="0"/>
      <w:r>
        <w:t>l not only be used by the wholesale electric industry, but are also important initiatives for use in ongoing utility programs for consumer data access.”</w:t>
      </w:r>
    </w:p>
    <w:p w:rsidR="008023A9" w:rsidRDefault="002D7A33" w:rsidP="008023A9">
      <w:pPr>
        <w:autoSpaceDE w:val="0"/>
        <w:autoSpaceDN w:val="0"/>
        <w:adjustRightInd w:val="0"/>
        <w:spacing w:before="120"/>
        <w:jc w:val="both"/>
      </w:pPr>
      <w:r>
        <w:t>Additionally, i</w:t>
      </w:r>
      <w:r w:rsidR="008023A9" w:rsidRPr="00B70D50">
        <w:t xml:space="preserve">n Paragraph 42 of the NOPR, the Commission </w:t>
      </w:r>
      <w:r w:rsidR="00220102">
        <w:t>stated</w:t>
      </w:r>
      <w:r w:rsidR="008023A9" w:rsidRPr="00B70D50">
        <w:t xml:space="preserve"> that WEQ 023 – Modeling Business Practices</w:t>
      </w:r>
      <w:r w:rsidR="008F4D8B">
        <w:t xml:space="preserve">, </w:t>
      </w:r>
      <w:r w:rsidR="00911B93">
        <w:t>are</w:t>
      </w:r>
      <w:r w:rsidR="008023A9" w:rsidRPr="00B70D50">
        <w:t xml:space="preserve"> not proposed to be incorporated by reference</w:t>
      </w:r>
      <w:r w:rsidR="008F4D8B">
        <w:t xml:space="preserve">.  Instead, the Commission will consider WEQ 023 </w:t>
      </w:r>
      <w:r w:rsidR="008023A9" w:rsidRPr="00B70D50">
        <w:t>as part of an overall inquiry into</w:t>
      </w:r>
      <w:r w:rsidR="008F4D8B">
        <w:t xml:space="preserve"> ATC</w:t>
      </w:r>
      <w:r w:rsidR="008023A9" w:rsidRPr="00B70D50">
        <w:t xml:space="preserve">.  </w:t>
      </w:r>
      <w:r w:rsidR="00220102">
        <w:t xml:space="preserve">WEQ 023 comprises a new set of standards that address technical issues affecting the calculation of </w:t>
      </w:r>
      <w:r w:rsidR="00220102" w:rsidRPr="00B70D50">
        <w:t>Available Transfer Capability (ATC)</w:t>
      </w:r>
      <w:r w:rsidR="00220102">
        <w:t xml:space="preserve"> for wholesale electric transmission services.  </w:t>
      </w:r>
      <w:r w:rsidR="008F4D8B">
        <w:t>T</w:t>
      </w:r>
      <w:r w:rsidR="008023A9" w:rsidRPr="00B70D50">
        <w:t>he Commission noted that Docket No</w:t>
      </w:r>
      <w:proofErr w:type="gramStart"/>
      <w:r w:rsidR="008023A9" w:rsidRPr="00B70D50">
        <w:t xml:space="preserve">. </w:t>
      </w:r>
      <w:proofErr w:type="gramEnd"/>
      <w:r w:rsidR="008023A9" w:rsidRPr="00B70D50">
        <w:t xml:space="preserve">AD15-5-000 has been established to consider proposed changes to the calculation of ATC.  </w:t>
      </w:r>
    </w:p>
    <w:p w:rsidR="00911B93" w:rsidRDefault="008023A9" w:rsidP="008023A9">
      <w:pPr>
        <w:autoSpaceDE w:val="0"/>
        <w:autoSpaceDN w:val="0"/>
        <w:adjustRightInd w:val="0"/>
        <w:spacing w:before="120"/>
        <w:jc w:val="both"/>
      </w:pPr>
      <w:r w:rsidRPr="00B70D50">
        <w:t>Concerning the OASIS standards on the treatment of redirects for transmission service from conditional parent reservations, the Commission in</w:t>
      </w:r>
      <w:r w:rsidR="00FC5C62">
        <w:t>vites</w:t>
      </w:r>
      <w:r w:rsidRPr="00B70D50">
        <w:t xml:space="preserve"> comments on whether to apply its policy from a Dynegy order to conditional and non-firm redirects.  Further, </w:t>
      </w:r>
      <w:r w:rsidR="00914345" w:rsidRPr="00B70D50">
        <w:t>in Paragraph 25</w:t>
      </w:r>
      <w:r w:rsidR="00914345">
        <w:t>,</w:t>
      </w:r>
      <w:r w:rsidR="00914345" w:rsidRPr="00B70D50">
        <w:t xml:space="preserve"> </w:t>
      </w:r>
      <w:r w:rsidRPr="00B70D50">
        <w:t xml:space="preserve">the Commission requested that parties comment on the four redirect-related issues that </w:t>
      </w:r>
      <w:r w:rsidR="001C557E">
        <w:t>did</w:t>
      </w:r>
      <w:r w:rsidRPr="00B70D50">
        <w:t xml:space="preserve"> not gain a consensus within the </w:t>
      </w:r>
      <w:r>
        <w:t xml:space="preserve">NAESB process: </w:t>
      </w:r>
    </w:p>
    <w:p w:rsidR="00911B93" w:rsidRPr="00CE051F" w:rsidRDefault="00FC5C62" w:rsidP="00911B93">
      <w:pPr>
        <w:autoSpaceDE w:val="0"/>
        <w:autoSpaceDN w:val="0"/>
        <w:adjustRightInd w:val="0"/>
        <w:spacing w:before="120"/>
        <w:ind w:left="720" w:right="720"/>
        <w:jc w:val="both"/>
        <w:rPr>
          <w:sz w:val="18"/>
          <w:szCs w:val="18"/>
        </w:rPr>
      </w:pPr>
      <w:r w:rsidRPr="00CE051F">
        <w:rPr>
          <w:sz w:val="18"/>
          <w:szCs w:val="18"/>
        </w:rPr>
        <w:t xml:space="preserve">(1) the treatment of a firm redirect for transmission service following the preemption of the conditional parent reservation; (2) the circumstances under which a firm redirect for transmission service may return to the conditional parent reservation; (3) the number of subsequent firm redirects for transmission service that can stem from the original firm redirect for transmission service; and (4) the proper treatment of requests to redirect requests for non-firm transmission service.  </w:t>
      </w:r>
    </w:p>
    <w:p w:rsidR="008023A9" w:rsidRPr="00B70D50" w:rsidRDefault="00A316BF" w:rsidP="008023A9">
      <w:pPr>
        <w:autoSpaceDE w:val="0"/>
        <w:autoSpaceDN w:val="0"/>
        <w:adjustRightInd w:val="0"/>
        <w:spacing w:before="120"/>
        <w:jc w:val="both"/>
      </w:pPr>
      <w:r>
        <w:t xml:space="preserve">Paragraph 25 </w:t>
      </w:r>
      <w:r w:rsidR="00914345">
        <w:t xml:space="preserve">also </w:t>
      </w:r>
      <w:r>
        <w:t>states that “[b]</w:t>
      </w:r>
      <w:proofErr w:type="spellStart"/>
      <w:r w:rsidR="00FC5C62" w:rsidRPr="00FC5C62">
        <w:t>ased</w:t>
      </w:r>
      <w:proofErr w:type="spellEnd"/>
      <w:r w:rsidR="00FC5C62" w:rsidRPr="00FC5C62">
        <w:t xml:space="preserve"> on these responses, the Commission will consider whether it will adopt regulations regarding redirects from conditional parent reservations and non-firm service.</w:t>
      </w:r>
      <w:r>
        <w:t>”  The c</w:t>
      </w:r>
      <w:r w:rsidR="006E49D0">
        <w:t>omments are due 60 days after the publication of the NOPR in the Federal Register.</w:t>
      </w:r>
    </w:p>
    <w:p w:rsidR="00A316BF" w:rsidRDefault="008023A9">
      <w:pPr>
        <w:autoSpaceDE w:val="0"/>
        <w:autoSpaceDN w:val="0"/>
        <w:adjustRightInd w:val="0"/>
        <w:spacing w:before="120"/>
        <w:jc w:val="both"/>
      </w:pPr>
      <w:r w:rsidRPr="00B70D50">
        <w:t xml:space="preserve">Consistent with past practice, the Commission did not propose to incorporate by reference into the Commission’s regulations WEQ 009 – Standards of Conduct for Electric Transmission Providers, WEQ 010 – Contracts Related Business Practice Standards, and WEQ 014 – WEQ/WGQ </w:t>
      </w:r>
      <w:proofErr w:type="spellStart"/>
      <w:r w:rsidRPr="00B70D50">
        <w:t>eTariff</w:t>
      </w:r>
      <w:proofErr w:type="spellEnd"/>
      <w:r w:rsidRPr="00B70D50">
        <w:t xml:space="preserve"> Related Standards.</w:t>
      </w:r>
    </w:p>
    <w:p w:rsidR="00A316BF" w:rsidRPr="002B4FAB" w:rsidRDefault="00A316BF">
      <w:pPr>
        <w:autoSpaceDE w:val="0"/>
        <w:autoSpaceDN w:val="0"/>
        <w:adjustRightInd w:val="0"/>
        <w:spacing w:before="120"/>
        <w:jc w:val="both"/>
      </w:pPr>
      <w:r>
        <w:t xml:space="preserve">NAESB would like to extend </w:t>
      </w:r>
      <w:r w:rsidRPr="00A316BF">
        <w:t>thanks to all who participated in creating these standards and to our members, who funded and provided leadership</w:t>
      </w:r>
      <w:r>
        <w:t>.</w:t>
      </w:r>
    </w:p>
    <w:sectPr w:rsidR="00A316BF" w:rsidRPr="002B4FAB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6B" w:rsidRDefault="0063246B">
      <w:r>
        <w:separator/>
      </w:r>
    </w:p>
  </w:endnote>
  <w:endnote w:type="continuationSeparator" w:id="0">
    <w:p w:rsidR="0063246B" w:rsidRDefault="0063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41" w:rsidRPr="00176FB9" w:rsidRDefault="00604441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176FB9">
      <w:rPr>
        <w:sz w:val="18"/>
        <w:szCs w:val="18"/>
      </w:rPr>
      <w:t xml:space="preserve">NAESB </w:t>
    </w:r>
    <w:r w:rsidR="00B70D50">
      <w:rPr>
        <w:sz w:val="18"/>
        <w:szCs w:val="18"/>
      </w:rPr>
      <w:t xml:space="preserve">FERC NOPR on Version 003.1 WEQ Business Practice Standards </w:t>
    </w:r>
    <w:r>
      <w:rPr>
        <w:sz w:val="18"/>
        <w:szCs w:val="18"/>
      </w:rPr>
      <w:t>Update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6B" w:rsidRDefault="0063246B">
      <w:r>
        <w:separator/>
      </w:r>
    </w:p>
  </w:footnote>
  <w:footnote w:type="continuationSeparator" w:id="0">
    <w:p w:rsidR="0063246B" w:rsidRDefault="00632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41" w:rsidRPr="00D65256" w:rsidRDefault="007455EC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441" w:rsidRDefault="00604441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604441" w:rsidRDefault="00604441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604441" w:rsidRPr="00D65256" w:rsidRDefault="00604441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604441" w:rsidRPr="00D65256" w:rsidRDefault="00604441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place">
      <w:smartTag w:uri="urn:schemas-microsoft-com:office:smarttags" w:element="City">
        <w:r w:rsidRPr="00D65256">
          <w:t>Houston</w:t>
        </w:r>
      </w:smartTag>
      <w:r w:rsidRPr="00D65256">
        <w:t xml:space="preserve">, </w:t>
      </w:r>
      <w:smartTag w:uri="urn:schemas-microsoft-com:office:smarttags" w:element="place">
        <w:r w:rsidRPr="00D65256">
          <w:t>Texas</w:t>
        </w:r>
      </w:smartTag>
      <w:r w:rsidRPr="00D65256">
        <w:t xml:space="preserve"> </w:t>
      </w:r>
      <w:smartTag w:uri="urn:schemas-microsoft-com:office:smarttags" w:element="place">
        <w:r w:rsidRPr="00D65256">
          <w:t>77002</w:t>
        </w:r>
      </w:smartTag>
    </w:smartTag>
  </w:p>
  <w:p w:rsidR="00604441" w:rsidRPr="003019B2" w:rsidRDefault="00604441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604441" w:rsidRPr="00D65256" w:rsidRDefault="00604441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604441" w:rsidRDefault="006044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B7575"/>
    <w:multiLevelType w:val="hybridMultilevel"/>
    <w:tmpl w:val="D97E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0A6F8D"/>
    <w:multiLevelType w:val="hybridMultilevel"/>
    <w:tmpl w:val="7C24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C6F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870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6DEF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508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0743"/>
    <w:rsid w:val="000C1380"/>
    <w:rsid w:val="000C1872"/>
    <w:rsid w:val="000C1BCB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A28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F1"/>
    <w:rsid w:val="00101F72"/>
    <w:rsid w:val="00102097"/>
    <w:rsid w:val="00102565"/>
    <w:rsid w:val="00102850"/>
    <w:rsid w:val="0010292E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17F69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3E74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3A9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660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57E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5E7F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53D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99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102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ABA"/>
    <w:rsid w:val="00223FF9"/>
    <w:rsid w:val="00224039"/>
    <w:rsid w:val="00224982"/>
    <w:rsid w:val="00224DA8"/>
    <w:rsid w:val="00225068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47C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F5D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62BD"/>
    <w:rsid w:val="002A62FD"/>
    <w:rsid w:val="002A6DFA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4FAB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D7A33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2F7D60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06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3E92"/>
    <w:rsid w:val="00354378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70B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49CC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398A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70E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A5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1ED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F0D"/>
    <w:rsid w:val="00441251"/>
    <w:rsid w:val="00441622"/>
    <w:rsid w:val="004417BE"/>
    <w:rsid w:val="0044192F"/>
    <w:rsid w:val="00441ABE"/>
    <w:rsid w:val="00441BCA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511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733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2C2"/>
    <w:rsid w:val="004B3345"/>
    <w:rsid w:val="004B4122"/>
    <w:rsid w:val="004B475A"/>
    <w:rsid w:val="004B4CA1"/>
    <w:rsid w:val="004B5041"/>
    <w:rsid w:val="004B5111"/>
    <w:rsid w:val="004B5144"/>
    <w:rsid w:val="004B5D8F"/>
    <w:rsid w:val="004B6948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6A9"/>
    <w:rsid w:val="004E4059"/>
    <w:rsid w:val="004E4666"/>
    <w:rsid w:val="004E4CC6"/>
    <w:rsid w:val="004E4FB3"/>
    <w:rsid w:val="004E53A5"/>
    <w:rsid w:val="004E54AE"/>
    <w:rsid w:val="004E5546"/>
    <w:rsid w:val="004E5EE5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59D5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674F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534A"/>
    <w:rsid w:val="00585829"/>
    <w:rsid w:val="00585CCE"/>
    <w:rsid w:val="00592551"/>
    <w:rsid w:val="00593072"/>
    <w:rsid w:val="0059341F"/>
    <w:rsid w:val="0059396C"/>
    <w:rsid w:val="00593E1E"/>
    <w:rsid w:val="005940FE"/>
    <w:rsid w:val="00594305"/>
    <w:rsid w:val="00594605"/>
    <w:rsid w:val="00595223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4441"/>
    <w:rsid w:val="00604A8C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46B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979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BBA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5D3"/>
    <w:rsid w:val="00680817"/>
    <w:rsid w:val="006809E0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310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FE4"/>
    <w:rsid w:val="006E420D"/>
    <w:rsid w:val="006E42A9"/>
    <w:rsid w:val="006E49D0"/>
    <w:rsid w:val="006E4CF6"/>
    <w:rsid w:val="006E4F40"/>
    <w:rsid w:val="006E5D01"/>
    <w:rsid w:val="006E622D"/>
    <w:rsid w:val="006E6334"/>
    <w:rsid w:val="006E657D"/>
    <w:rsid w:val="006E679F"/>
    <w:rsid w:val="006E6C99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90A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2EB5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55EC"/>
    <w:rsid w:val="00746908"/>
    <w:rsid w:val="0074739F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32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639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6EF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0CB2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C2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40A8"/>
    <w:rsid w:val="007E4E15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3A9"/>
    <w:rsid w:val="00802997"/>
    <w:rsid w:val="008037EC"/>
    <w:rsid w:val="0080436E"/>
    <w:rsid w:val="00804C1F"/>
    <w:rsid w:val="00804D29"/>
    <w:rsid w:val="00805862"/>
    <w:rsid w:val="00805D9D"/>
    <w:rsid w:val="0080627F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47BF1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457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3C6A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0D8C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8D8"/>
    <w:rsid w:val="008B2B03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28E"/>
    <w:rsid w:val="008C39B8"/>
    <w:rsid w:val="008C3EC3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BDC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1CEF"/>
    <w:rsid w:val="008F2E1F"/>
    <w:rsid w:val="008F3461"/>
    <w:rsid w:val="008F353A"/>
    <w:rsid w:val="008F3960"/>
    <w:rsid w:val="008F3BC5"/>
    <w:rsid w:val="008F4335"/>
    <w:rsid w:val="008F45EE"/>
    <w:rsid w:val="008F4805"/>
    <w:rsid w:val="008F4D8B"/>
    <w:rsid w:val="008F4E8C"/>
    <w:rsid w:val="008F501B"/>
    <w:rsid w:val="008F572F"/>
    <w:rsid w:val="008F5C47"/>
    <w:rsid w:val="008F66C7"/>
    <w:rsid w:val="008F69B5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5B8"/>
    <w:rsid w:val="00907E62"/>
    <w:rsid w:val="00910305"/>
    <w:rsid w:val="00910A03"/>
    <w:rsid w:val="00910C74"/>
    <w:rsid w:val="00911072"/>
    <w:rsid w:val="0091122A"/>
    <w:rsid w:val="00911249"/>
    <w:rsid w:val="00911B93"/>
    <w:rsid w:val="0091212F"/>
    <w:rsid w:val="009129B8"/>
    <w:rsid w:val="00912A80"/>
    <w:rsid w:val="00913DED"/>
    <w:rsid w:val="00914345"/>
    <w:rsid w:val="009148A3"/>
    <w:rsid w:val="00914D0F"/>
    <w:rsid w:val="00915B1E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2A6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8F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0750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45D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2FD4"/>
    <w:rsid w:val="009F3023"/>
    <w:rsid w:val="009F3168"/>
    <w:rsid w:val="009F427D"/>
    <w:rsid w:val="009F48F8"/>
    <w:rsid w:val="009F4AB1"/>
    <w:rsid w:val="009F4C2B"/>
    <w:rsid w:val="009F5415"/>
    <w:rsid w:val="009F561D"/>
    <w:rsid w:val="009F5A33"/>
    <w:rsid w:val="009F778E"/>
    <w:rsid w:val="009F7C2B"/>
    <w:rsid w:val="009F7C91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60B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BF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62C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1F5F"/>
    <w:rsid w:val="00A826B4"/>
    <w:rsid w:val="00A8383A"/>
    <w:rsid w:val="00A84836"/>
    <w:rsid w:val="00A84B69"/>
    <w:rsid w:val="00A85A81"/>
    <w:rsid w:val="00A85DF6"/>
    <w:rsid w:val="00A8606C"/>
    <w:rsid w:val="00A86EF8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4C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4E5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0DD4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E40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4A4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50"/>
    <w:rsid w:val="00B70D8C"/>
    <w:rsid w:val="00B7168A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30E"/>
    <w:rsid w:val="00B837FC"/>
    <w:rsid w:val="00B84089"/>
    <w:rsid w:val="00B846B3"/>
    <w:rsid w:val="00B84788"/>
    <w:rsid w:val="00B84AD9"/>
    <w:rsid w:val="00B85135"/>
    <w:rsid w:val="00B856CE"/>
    <w:rsid w:val="00B857C2"/>
    <w:rsid w:val="00B85A4F"/>
    <w:rsid w:val="00B85EC6"/>
    <w:rsid w:val="00B86909"/>
    <w:rsid w:val="00B87741"/>
    <w:rsid w:val="00B90706"/>
    <w:rsid w:val="00B9075A"/>
    <w:rsid w:val="00B90AEF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52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ABC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E76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3233"/>
    <w:rsid w:val="00C338CB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687"/>
    <w:rsid w:val="00C51D73"/>
    <w:rsid w:val="00C529EE"/>
    <w:rsid w:val="00C53155"/>
    <w:rsid w:val="00C532B9"/>
    <w:rsid w:val="00C5353F"/>
    <w:rsid w:val="00C53B8E"/>
    <w:rsid w:val="00C53C0D"/>
    <w:rsid w:val="00C53D20"/>
    <w:rsid w:val="00C53D8D"/>
    <w:rsid w:val="00C5567B"/>
    <w:rsid w:val="00C55DE9"/>
    <w:rsid w:val="00C56754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7F62"/>
    <w:rsid w:val="00C80176"/>
    <w:rsid w:val="00C805D9"/>
    <w:rsid w:val="00C808AA"/>
    <w:rsid w:val="00C80EEE"/>
    <w:rsid w:val="00C80F44"/>
    <w:rsid w:val="00C811D2"/>
    <w:rsid w:val="00C8302B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E7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030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3EF2"/>
    <w:rsid w:val="00CA423D"/>
    <w:rsid w:val="00CA45B8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51F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74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657"/>
    <w:rsid w:val="00D30761"/>
    <w:rsid w:val="00D308AB"/>
    <w:rsid w:val="00D30A01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174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397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5355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6C5C"/>
    <w:rsid w:val="00DA7A92"/>
    <w:rsid w:val="00DA7D10"/>
    <w:rsid w:val="00DA7E0C"/>
    <w:rsid w:val="00DA7E81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BCF"/>
    <w:rsid w:val="00DC0D6E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22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B90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4F8A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2D37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FC2"/>
    <w:rsid w:val="00EB714B"/>
    <w:rsid w:val="00EB71D6"/>
    <w:rsid w:val="00EB78DC"/>
    <w:rsid w:val="00EB7C04"/>
    <w:rsid w:val="00EB7E35"/>
    <w:rsid w:val="00EC006C"/>
    <w:rsid w:val="00EC0297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0F33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3EED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247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39A"/>
    <w:rsid w:val="00F14726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4BD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57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323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45B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3E71"/>
    <w:rsid w:val="00F84024"/>
    <w:rsid w:val="00F84543"/>
    <w:rsid w:val="00F8503A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C62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1E"/>
    <w:rsid w:val="00FF2B63"/>
    <w:rsid w:val="00FF2FA1"/>
    <w:rsid w:val="00FF346B"/>
    <w:rsid w:val="00FF375A"/>
    <w:rsid w:val="00FF3C9C"/>
    <w:rsid w:val="00FF42F7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7B3C9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B3C9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B3C98"/>
    <w:rPr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7B3C9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C9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8302B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70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70E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7B3C9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B3C9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B3C98"/>
    <w:rPr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7B3C9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C9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8302B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70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70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7</cp:revision>
  <cp:lastPrinted>2011-11-02T20:41:00Z</cp:lastPrinted>
  <dcterms:created xsi:type="dcterms:W3CDTF">2016-07-26T17:17:00Z</dcterms:created>
  <dcterms:modified xsi:type="dcterms:W3CDTF">2016-07-27T16:31:00Z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