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B6F" w:rsidRPr="00236039" w:rsidRDefault="00133C96" w:rsidP="00DD7BD8">
      <w:pPr>
        <w:spacing w:after="240"/>
        <w:jc w:val="right"/>
      </w:pPr>
      <w:r>
        <w:t>June 23</w:t>
      </w:r>
      <w:r w:rsidR="00E427CC" w:rsidRPr="00236039">
        <w:t>, 201</w:t>
      </w:r>
      <w:r w:rsidR="000F1949" w:rsidRPr="00236039">
        <w:t>4</w:t>
      </w:r>
    </w:p>
    <w:p w:rsidR="00236039" w:rsidRPr="00236039" w:rsidRDefault="00236039" w:rsidP="00236039">
      <w:pPr>
        <w:tabs>
          <w:tab w:val="left" w:pos="900"/>
        </w:tabs>
        <w:spacing w:before="120" w:after="120"/>
        <w:ind w:left="907" w:hanging="907"/>
      </w:pPr>
      <w:r w:rsidRPr="00236039">
        <w:rPr>
          <w:b/>
        </w:rPr>
        <w:t>TO:</w:t>
      </w:r>
      <w:r>
        <w:tab/>
      </w:r>
      <w:r w:rsidR="006679D1">
        <w:t xml:space="preserve">NAESB Wholesale Electric </w:t>
      </w:r>
      <w:r w:rsidR="006679D1" w:rsidRPr="00236039">
        <w:t xml:space="preserve">Quadrant </w:t>
      </w:r>
      <w:r w:rsidR="006679D1">
        <w:t xml:space="preserve">(WEQ) </w:t>
      </w:r>
      <w:r w:rsidR="006679D1" w:rsidRPr="00236039">
        <w:t xml:space="preserve">Executive Committee </w:t>
      </w:r>
      <w:r w:rsidR="006679D1">
        <w:t>(EC) MOD Scoping Task Force Participants and other Interested Industry Parties</w:t>
      </w:r>
    </w:p>
    <w:p w:rsidR="00236039" w:rsidRPr="00236039" w:rsidRDefault="00236039" w:rsidP="00236039">
      <w:pPr>
        <w:tabs>
          <w:tab w:val="left" w:pos="900"/>
        </w:tabs>
        <w:ind w:left="907" w:hanging="907"/>
        <w:rPr>
          <w:bCs/>
        </w:rPr>
      </w:pPr>
      <w:r w:rsidRPr="00236039">
        <w:rPr>
          <w:b/>
          <w:bCs/>
        </w:rPr>
        <w:t>FROM:</w:t>
      </w:r>
      <w:r w:rsidRPr="00236039">
        <w:rPr>
          <w:b/>
          <w:bCs/>
        </w:rPr>
        <w:tab/>
      </w:r>
      <w:r w:rsidR="006679D1">
        <w:rPr>
          <w:bCs/>
        </w:rPr>
        <w:t>Caroline Trum, NAESB Staff Attorney</w:t>
      </w:r>
    </w:p>
    <w:p w:rsidR="00236039" w:rsidRPr="00236039" w:rsidRDefault="00236039" w:rsidP="00236039">
      <w:pPr>
        <w:pBdr>
          <w:bottom w:val="single" w:sz="12" w:space="1" w:color="auto"/>
        </w:pBdr>
        <w:tabs>
          <w:tab w:val="left" w:pos="900"/>
        </w:tabs>
        <w:spacing w:before="120" w:after="120"/>
        <w:ind w:left="907" w:hanging="907"/>
        <w:rPr>
          <w:bCs/>
        </w:rPr>
      </w:pPr>
      <w:r w:rsidRPr="00236039">
        <w:rPr>
          <w:b/>
          <w:bCs/>
        </w:rPr>
        <w:t>RE:</w:t>
      </w:r>
      <w:r w:rsidRPr="00236039">
        <w:rPr>
          <w:b/>
          <w:bCs/>
        </w:rPr>
        <w:tab/>
      </w:r>
      <w:r w:rsidR="006679D1">
        <w:rPr>
          <w:bCs/>
        </w:rPr>
        <w:t xml:space="preserve">WEQ EC MOD Scoping Task Force Meeting – </w:t>
      </w:r>
      <w:r w:rsidR="00030E7B">
        <w:rPr>
          <w:bCs/>
        </w:rPr>
        <w:t>July 2, 2014</w:t>
      </w:r>
      <w:r w:rsidRPr="00236039">
        <w:rPr>
          <w:bCs/>
        </w:rPr>
        <w:t xml:space="preserve"> </w:t>
      </w:r>
      <w:r w:rsidRPr="00236039">
        <w:rPr>
          <w:b/>
          <w:bCs/>
        </w:rPr>
        <w:tab/>
      </w:r>
    </w:p>
    <w:p w:rsidR="003A7AFC" w:rsidRPr="00236039" w:rsidRDefault="006679D1" w:rsidP="00DD7BD8">
      <w:pPr>
        <w:tabs>
          <w:tab w:val="left" w:pos="0"/>
        </w:tabs>
        <w:spacing w:before="240" w:after="120"/>
      </w:pPr>
      <w:r>
        <w:t xml:space="preserve">Dear All, </w:t>
      </w:r>
    </w:p>
    <w:p w:rsidR="00030E7B" w:rsidRDefault="006679D1" w:rsidP="00721D0F">
      <w:pPr>
        <w:tabs>
          <w:tab w:val="left" w:pos="0"/>
        </w:tabs>
        <w:spacing w:before="120" w:after="240"/>
        <w:jc w:val="both"/>
      </w:pPr>
      <w:r>
        <w:t xml:space="preserve">The NAESB Wholesale Electric Quadrant (WEQ) Executive Committee (EC) MOD Scoping Task Force will </w:t>
      </w:r>
      <w:r w:rsidR="00084A28">
        <w:t xml:space="preserve">hold a conference call on </w:t>
      </w:r>
      <w:r w:rsidR="00030E7B">
        <w:t>July 2</w:t>
      </w:r>
      <w:r>
        <w:t xml:space="preserve">, 2014 from 1:00 – 4:00 PM Central.  </w:t>
      </w:r>
      <w:r w:rsidR="00721D0F">
        <w:t>During this m</w:t>
      </w:r>
      <w:r w:rsidR="00084A28">
        <w:t xml:space="preserve">eeting, the task force </w:t>
      </w:r>
      <w:r w:rsidR="00721D0F">
        <w:t xml:space="preserve">will </w:t>
      </w:r>
      <w:r w:rsidR="00084A28">
        <w:t xml:space="preserve">continue to </w:t>
      </w:r>
      <w:r w:rsidR="00133C96">
        <w:t>review</w:t>
      </w:r>
      <w:r w:rsidR="00084A28">
        <w:t xml:space="preserve"> the comments submitted by task force participants in an effort to address the standards request submitted by NERC.  </w:t>
      </w:r>
      <w:r w:rsidR="00030E7B">
        <w:t xml:space="preserve">Additionally, the task force will </w:t>
      </w:r>
      <w:r w:rsidR="00133C96">
        <w:t xml:space="preserve">discuss the FERC NOPR on the petition from NERC concerning the NERC MOD-001-2 Reliability standards as well as </w:t>
      </w:r>
      <w:r w:rsidR="00030E7B">
        <w:t xml:space="preserve">begin making determinations regarding proposed assignments and the scope and timeline for those assignments.  All participants should be prepared to contribute to such discussions. </w:t>
      </w:r>
    </w:p>
    <w:p w:rsidR="00721D0F" w:rsidRDefault="00030E7B" w:rsidP="00721D0F">
      <w:pPr>
        <w:tabs>
          <w:tab w:val="left" w:pos="0"/>
        </w:tabs>
        <w:spacing w:before="120" w:after="240"/>
        <w:jc w:val="both"/>
      </w:pPr>
      <w:r>
        <w:t xml:space="preserve">If your company did not previously submit comments regarding the items marked in “yellow” in the matrix and would like to do so, please submit those comments by Monday, June 30, 2014.  The task force will likely begin review of these items during the meeting.  </w:t>
      </w:r>
      <w:r w:rsidR="006732D8">
        <w:t xml:space="preserve">All task force participants should come prepared to speak to the comments submitted by their company.  If your company did not submit comments, please come prepared to discuss the items which were the </w:t>
      </w:r>
      <w:r>
        <w:t>subject of the comment period.</w:t>
      </w:r>
    </w:p>
    <w:p w:rsidR="008B261F" w:rsidRDefault="00084A28" w:rsidP="00721D0F">
      <w:pPr>
        <w:tabs>
          <w:tab w:val="left" w:pos="0"/>
        </w:tabs>
        <w:spacing w:before="120" w:after="240"/>
        <w:jc w:val="both"/>
      </w:pPr>
      <w:r>
        <w:t>The agenda and other details for the conference call can be found below:</w:t>
      </w:r>
    </w:p>
    <w:tbl>
      <w:tblPr>
        <w:tblW w:w="10098" w:type="dxa"/>
        <w:jc w:val="center"/>
        <w:tblLayout w:type="fixed"/>
        <w:tblLook w:val="01E0" w:firstRow="1" w:lastRow="1" w:firstColumn="1" w:lastColumn="1" w:noHBand="0" w:noVBand="0"/>
      </w:tblPr>
      <w:tblGrid>
        <w:gridCol w:w="1971"/>
        <w:gridCol w:w="8127"/>
      </w:tblGrid>
      <w:tr w:rsidR="002E361F" w:rsidTr="002E361F">
        <w:trPr>
          <w:tblHeader/>
          <w:jc w:val="center"/>
        </w:trPr>
        <w:tc>
          <w:tcPr>
            <w:tcW w:w="10098" w:type="dxa"/>
            <w:gridSpan w:val="2"/>
            <w:tcBorders>
              <w:top w:val="single" w:sz="4" w:space="0" w:color="auto"/>
            </w:tcBorders>
          </w:tcPr>
          <w:p w:rsidR="002E361F" w:rsidRDefault="002E361F" w:rsidP="00030E7B">
            <w:pPr>
              <w:spacing w:before="120" w:after="120"/>
              <w:ind w:right="9"/>
              <w:jc w:val="center"/>
              <w:rPr>
                <w:b/>
                <w:bCs/>
                <w:smallCaps/>
              </w:rPr>
            </w:pPr>
            <w:r>
              <w:rPr>
                <w:b/>
                <w:bCs/>
                <w:smallCaps/>
              </w:rPr>
              <w:t>NAESB</w:t>
            </w:r>
            <w:r w:rsidR="00362E29">
              <w:rPr>
                <w:b/>
                <w:bCs/>
                <w:smallCaps/>
              </w:rPr>
              <w:t xml:space="preserve"> WEQ EC MOD Standard Scoping Task Force Conference Call </w:t>
            </w:r>
            <w:r>
              <w:rPr>
                <w:b/>
                <w:bCs/>
                <w:smallCaps/>
              </w:rPr>
              <w:t xml:space="preserve">– </w:t>
            </w:r>
            <w:r w:rsidR="00030E7B">
              <w:rPr>
                <w:b/>
                <w:bCs/>
                <w:smallCaps/>
              </w:rPr>
              <w:t>July 2</w:t>
            </w:r>
            <w:r w:rsidR="006679D1">
              <w:rPr>
                <w:b/>
                <w:bCs/>
                <w:smallCaps/>
              </w:rPr>
              <w:t>, 2014</w:t>
            </w:r>
          </w:p>
        </w:tc>
      </w:tr>
      <w:tr w:rsidR="009D51A5" w:rsidTr="008B2A0A">
        <w:trPr>
          <w:tblHeader/>
          <w:jc w:val="center"/>
        </w:trPr>
        <w:tc>
          <w:tcPr>
            <w:tcW w:w="1971" w:type="dxa"/>
            <w:tcBorders>
              <w:bottom w:val="single" w:sz="4" w:space="0" w:color="auto"/>
            </w:tcBorders>
          </w:tcPr>
          <w:p w:rsidR="009D51A5" w:rsidRDefault="00642447" w:rsidP="00B76415">
            <w:pPr>
              <w:tabs>
                <w:tab w:val="left" w:pos="-4230"/>
              </w:tabs>
              <w:spacing w:before="120" w:after="120"/>
              <w:rPr>
                <w:b/>
                <w:smallCaps/>
              </w:rPr>
            </w:pPr>
            <w:r>
              <w:rPr>
                <w:b/>
                <w:smallCaps/>
              </w:rPr>
              <w:t>Topic</w:t>
            </w:r>
          </w:p>
        </w:tc>
        <w:tc>
          <w:tcPr>
            <w:tcW w:w="8127" w:type="dxa"/>
            <w:tcBorders>
              <w:bottom w:val="single" w:sz="4" w:space="0" w:color="auto"/>
            </w:tcBorders>
          </w:tcPr>
          <w:p w:rsidR="009D51A5" w:rsidRDefault="009D51A5" w:rsidP="00B76415">
            <w:pPr>
              <w:spacing w:before="120" w:after="120"/>
              <w:ind w:right="1152"/>
              <w:jc w:val="both"/>
              <w:rPr>
                <w:b/>
                <w:bCs/>
                <w:smallCaps/>
              </w:rPr>
            </w:pPr>
            <w:r>
              <w:rPr>
                <w:b/>
                <w:bCs/>
                <w:smallCaps/>
              </w:rPr>
              <w:t>Information/Requests</w:t>
            </w:r>
          </w:p>
        </w:tc>
      </w:tr>
      <w:tr w:rsidR="009D51A5" w:rsidTr="008B2A0A">
        <w:trPr>
          <w:jc w:val="center"/>
        </w:trPr>
        <w:tc>
          <w:tcPr>
            <w:tcW w:w="1971" w:type="dxa"/>
            <w:tcBorders>
              <w:bottom w:val="single" w:sz="4" w:space="0" w:color="auto"/>
            </w:tcBorders>
          </w:tcPr>
          <w:p w:rsidR="009D51A5" w:rsidRDefault="009D51A5" w:rsidP="00B76415">
            <w:pPr>
              <w:tabs>
                <w:tab w:val="left" w:pos="0"/>
              </w:tabs>
              <w:spacing w:before="120" w:after="120"/>
            </w:pPr>
            <w:r>
              <w:t>Mission</w:t>
            </w:r>
            <w:r w:rsidR="00721D0F">
              <w:t xml:space="preserve"> Statement</w:t>
            </w:r>
          </w:p>
        </w:tc>
        <w:tc>
          <w:tcPr>
            <w:tcW w:w="8127" w:type="dxa"/>
            <w:tcBorders>
              <w:bottom w:val="single" w:sz="4" w:space="0" w:color="auto"/>
            </w:tcBorders>
          </w:tcPr>
          <w:p w:rsidR="009D51A5" w:rsidRPr="006732D8" w:rsidRDefault="009D51A5" w:rsidP="00273C57">
            <w:pPr>
              <w:numPr>
                <w:ilvl w:val="0"/>
                <w:numId w:val="3"/>
              </w:numPr>
              <w:spacing w:before="120" w:after="120"/>
              <w:jc w:val="both"/>
              <w:rPr>
                <w:bCs/>
              </w:rPr>
            </w:pPr>
            <w:r w:rsidRPr="007F4075">
              <w:t xml:space="preserve">The </w:t>
            </w:r>
            <w:r w:rsidR="00362E29">
              <w:t xml:space="preserve">WEQ EC MOD Standard Scoping Task Force </w:t>
            </w:r>
            <w:r w:rsidRPr="007F4075">
              <w:t xml:space="preserve">functions solely at the pleasure of the NAESB </w:t>
            </w:r>
            <w:r w:rsidR="00362E29">
              <w:t xml:space="preserve">WEQ EC </w:t>
            </w:r>
            <w:r w:rsidRPr="007F4075">
              <w:t xml:space="preserve">and reports </w:t>
            </w:r>
            <w:r w:rsidR="00362E29">
              <w:t xml:space="preserve">directly to the WEQ EC.  </w:t>
            </w:r>
            <w:r w:rsidRPr="007F4075">
              <w:t xml:space="preserve">It is charged with (1) evaluating </w:t>
            </w:r>
            <w:r w:rsidR="00362E29">
              <w:t>Request R14002</w:t>
            </w:r>
            <w:r w:rsidR="00111AEE">
              <w:t xml:space="preserve">, (2) proposing assignments for new or existing subcommittees of the WEQ EC and (3) recommending a defined scope </w:t>
            </w:r>
            <w:r w:rsidR="00E01809">
              <w:t xml:space="preserve">and timeline </w:t>
            </w:r>
            <w:r w:rsidR="00111AEE">
              <w:t>for the proposed assignments</w:t>
            </w:r>
            <w:r>
              <w:t xml:space="preserve">.  </w:t>
            </w:r>
          </w:p>
        </w:tc>
      </w:tr>
      <w:tr w:rsidR="009D51A5" w:rsidTr="008B2A0A">
        <w:trPr>
          <w:jc w:val="center"/>
        </w:trPr>
        <w:tc>
          <w:tcPr>
            <w:tcW w:w="1971" w:type="dxa"/>
            <w:tcBorders>
              <w:bottom w:val="single" w:sz="4" w:space="0" w:color="auto"/>
            </w:tcBorders>
          </w:tcPr>
          <w:p w:rsidR="009D51A5" w:rsidRDefault="00007272" w:rsidP="00007272">
            <w:pPr>
              <w:tabs>
                <w:tab w:val="left" w:pos="0"/>
              </w:tabs>
              <w:spacing w:before="120" w:after="120"/>
            </w:pPr>
            <w:r>
              <w:t>Status and Context of Work</w:t>
            </w:r>
          </w:p>
        </w:tc>
        <w:tc>
          <w:tcPr>
            <w:tcW w:w="8127" w:type="dxa"/>
            <w:tcBorders>
              <w:bottom w:val="single" w:sz="4" w:space="0" w:color="auto"/>
            </w:tcBorders>
          </w:tcPr>
          <w:p w:rsidR="000A1E5C" w:rsidRDefault="001816BF" w:rsidP="007142AC">
            <w:pPr>
              <w:numPr>
                <w:ilvl w:val="0"/>
                <w:numId w:val="3"/>
              </w:numPr>
              <w:spacing w:before="120" w:after="120"/>
              <w:jc w:val="both"/>
            </w:pPr>
            <w:r>
              <w:t>On February 10, 2014, NERC filed a petition in Docket No. RM14-7-000 proposing the retirement of several NERC MOD standards that pertain to the determination Available Transfer Capability (ATC) and Available Flowgate Capability (AFC) calculations due to their commercial nature.   In parallel, NERC submitted a standards development request to NAESB to consider the development of standards that support the elements from the NERC MOD standards</w:t>
            </w:r>
            <w:r w:rsidR="00AE6567">
              <w:t xml:space="preserve"> proposed for retirement that may be relevant from a commercial or business perspective.  An implementation date of 18 months from issuance of the FERC Final Order on the NERC petition has been proposed; however, NERC staff has committed to working with both NAESB and FERC staff to address any timing issues NAESB may encounter during the project.   </w:t>
            </w:r>
          </w:p>
          <w:p w:rsidR="009D51A5" w:rsidRDefault="006732D8" w:rsidP="00297464">
            <w:pPr>
              <w:widowControl w:val="0"/>
              <w:numPr>
                <w:ilvl w:val="0"/>
                <w:numId w:val="3"/>
              </w:numPr>
              <w:spacing w:before="120" w:after="120"/>
            </w:pPr>
            <w:r>
              <w:t xml:space="preserve">Materials for this group are posted on the NAESB web site on the WEQ EC webpage:  </w:t>
            </w:r>
            <w:hyperlink r:id="rId9" w:history="1">
              <w:r w:rsidRPr="00C55C96">
                <w:rPr>
                  <w:rStyle w:val="Hyperlink"/>
                </w:rPr>
                <w:t>http://www.naesb.org/weq/weq_ec.asp</w:t>
              </w:r>
            </w:hyperlink>
            <w:r>
              <w:t xml:space="preserve">.   </w:t>
            </w:r>
          </w:p>
        </w:tc>
      </w:tr>
      <w:tr w:rsidR="009D51A5" w:rsidTr="008B2A0A">
        <w:trPr>
          <w:jc w:val="center"/>
        </w:trPr>
        <w:tc>
          <w:tcPr>
            <w:tcW w:w="1971" w:type="dxa"/>
            <w:tcBorders>
              <w:top w:val="single" w:sz="4" w:space="0" w:color="auto"/>
              <w:bottom w:val="single" w:sz="4" w:space="0" w:color="auto"/>
            </w:tcBorders>
          </w:tcPr>
          <w:p w:rsidR="00DA2360" w:rsidRDefault="009D51A5" w:rsidP="00DA2360">
            <w:pPr>
              <w:keepNext/>
              <w:spacing w:before="120" w:after="120"/>
            </w:pPr>
            <w:r>
              <w:lastRenderedPageBreak/>
              <w:t>Call-in &amp; web cast information</w:t>
            </w:r>
            <w:r w:rsidR="00007272">
              <w:t xml:space="preserve"> for </w:t>
            </w:r>
            <w:r w:rsidR="00DA2360">
              <w:t>:</w:t>
            </w:r>
          </w:p>
          <w:p w:rsidR="00DA2360" w:rsidRDefault="00030E7B" w:rsidP="00DA2360">
            <w:pPr>
              <w:keepNext/>
              <w:spacing w:before="120" w:after="120"/>
            </w:pPr>
            <w:r>
              <w:t>Wednesday, July 2</w:t>
            </w:r>
            <w:r w:rsidR="006732D8">
              <w:t>, 2014</w:t>
            </w:r>
            <w:r w:rsidR="000A1E5C">
              <w:t xml:space="preserve"> </w:t>
            </w:r>
          </w:p>
          <w:p w:rsidR="009D51A5" w:rsidRDefault="006732D8" w:rsidP="00A15340">
            <w:pPr>
              <w:keepNext/>
              <w:spacing w:before="120" w:after="120"/>
            </w:pPr>
            <w:r>
              <w:t>1:00 – 4:00 PM Central</w:t>
            </w:r>
            <w:r w:rsidR="009D51A5">
              <w:t>:</w:t>
            </w:r>
          </w:p>
        </w:tc>
        <w:tc>
          <w:tcPr>
            <w:tcW w:w="8127" w:type="dxa"/>
            <w:tcBorders>
              <w:top w:val="single" w:sz="4" w:space="0" w:color="auto"/>
              <w:bottom w:val="single" w:sz="4" w:space="0" w:color="auto"/>
            </w:tcBorders>
          </w:tcPr>
          <w:p w:rsidR="009D51A5" w:rsidRDefault="00D2418F" w:rsidP="00273C57">
            <w:pPr>
              <w:numPr>
                <w:ilvl w:val="0"/>
                <w:numId w:val="3"/>
              </w:numPr>
              <w:spacing w:before="120" w:after="120"/>
              <w:jc w:val="both"/>
            </w:pPr>
            <w:r>
              <w:t>Please contact the NAESB office if you are interested in participating in the meeting.</w:t>
            </w:r>
          </w:p>
        </w:tc>
      </w:tr>
      <w:tr w:rsidR="009D51A5" w:rsidTr="008B2A0A">
        <w:trPr>
          <w:jc w:val="center"/>
        </w:trPr>
        <w:tc>
          <w:tcPr>
            <w:tcW w:w="1971" w:type="dxa"/>
            <w:tcBorders>
              <w:top w:val="single" w:sz="4" w:space="0" w:color="auto"/>
              <w:bottom w:val="single" w:sz="4" w:space="0" w:color="auto"/>
            </w:tcBorders>
          </w:tcPr>
          <w:p w:rsidR="009D51A5" w:rsidRDefault="009D51A5" w:rsidP="00B76415">
            <w:pPr>
              <w:spacing w:before="120" w:after="120"/>
            </w:pPr>
            <w:r>
              <w:t>Draft Agenda</w:t>
            </w:r>
          </w:p>
        </w:tc>
        <w:tc>
          <w:tcPr>
            <w:tcW w:w="8127" w:type="dxa"/>
            <w:tcBorders>
              <w:top w:val="single" w:sz="4" w:space="0" w:color="auto"/>
              <w:bottom w:val="single" w:sz="4" w:space="0" w:color="auto"/>
            </w:tcBorders>
          </w:tcPr>
          <w:p w:rsidR="00DA2360" w:rsidRDefault="009D51A5" w:rsidP="00B76415">
            <w:pPr>
              <w:numPr>
                <w:ilvl w:val="0"/>
                <w:numId w:val="4"/>
              </w:numPr>
              <w:spacing w:before="120" w:after="60"/>
            </w:pPr>
            <w:r>
              <w:t>Administrative</w:t>
            </w:r>
            <w:r w:rsidR="00DA2360">
              <w:t>:</w:t>
            </w:r>
          </w:p>
          <w:p w:rsidR="00DA2360" w:rsidRDefault="00DA2360" w:rsidP="008B2A0A">
            <w:pPr>
              <w:numPr>
                <w:ilvl w:val="0"/>
                <w:numId w:val="8"/>
              </w:numPr>
              <w:tabs>
                <w:tab w:val="clear" w:pos="288"/>
                <w:tab w:val="num" w:pos="342"/>
              </w:tabs>
              <w:spacing w:after="40"/>
              <w:ind w:left="346" w:firstLine="0"/>
            </w:pPr>
            <w:r>
              <w:t>Welcome</w:t>
            </w:r>
            <w:r w:rsidR="009D51A5">
              <w:t xml:space="preserve"> </w:t>
            </w:r>
          </w:p>
          <w:p w:rsidR="00DA2360" w:rsidRDefault="00DA2360" w:rsidP="008B2A0A">
            <w:pPr>
              <w:numPr>
                <w:ilvl w:val="0"/>
                <w:numId w:val="8"/>
              </w:numPr>
              <w:tabs>
                <w:tab w:val="clear" w:pos="288"/>
                <w:tab w:val="num" w:pos="342"/>
              </w:tabs>
              <w:spacing w:after="40"/>
              <w:ind w:left="346" w:firstLine="0"/>
            </w:pPr>
            <w:r>
              <w:t>Antitrust Guidance</w:t>
            </w:r>
          </w:p>
          <w:p w:rsidR="00DA2360" w:rsidRDefault="009D51A5" w:rsidP="008B2A0A">
            <w:pPr>
              <w:numPr>
                <w:ilvl w:val="0"/>
                <w:numId w:val="8"/>
              </w:numPr>
              <w:tabs>
                <w:tab w:val="clear" w:pos="288"/>
                <w:tab w:val="num" w:pos="342"/>
              </w:tabs>
              <w:spacing w:after="40"/>
              <w:ind w:left="346" w:firstLine="0"/>
            </w:pPr>
            <w:r>
              <w:t>Adoption of Agenda</w:t>
            </w:r>
          </w:p>
          <w:p w:rsidR="00133C96" w:rsidRDefault="00133C96" w:rsidP="00A531C0">
            <w:pPr>
              <w:numPr>
                <w:ilvl w:val="0"/>
                <w:numId w:val="4"/>
              </w:numPr>
              <w:spacing w:before="120" w:after="120"/>
            </w:pPr>
            <w:r>
              <w:t>Discuss FERC NOPR on the NERC MOD-001-2 Reliability Standards</w:t>
            </w:r>
          </w:p>
          <w:p w:rsidR="00030E7B" w:rsidRDefault="00030E7B" w:rsidP="00A531C0">
            <w:pPr>
              <w:numPr>
                <w:ilvl w:val="0"/>
                <w:numId w:val="4"/>
              </w:numPr>
              <w:spacing w:before="120" w:after="120"/>
            </w:pPr>
            <w:r>
              <w:t>Discuss Proposed Assignments, Scopes, and Timelines to Address the Request</w:t>
            </w:r>
          </w:p>
          <w:p w:rsidR="00A531C0" w:rsidRDefault="006679D1" w:rsidP="00A531C0">
            <w:pPr>
              <w:numPr>
                <w:ilvl w:val="0"/>
                <w:numId w:val="4"/>
              </w:numPr>
              <w:spacing w:before="120" w:after="120"/>
            </w:pPr>
            <w:r>
              <w:t>Review Comments Submitted by Task Force Participants</w:t>
            </w:r>
            <w:r w:rsidR="00030E7B">
              <w:t xml:space="preserve"> on “Yellow” Items</w:t>
            </w:r>
          </w:p>
          <w:p w:rsidR="006732D8" w:rsidRDefault="009D51A5" w:rsidP="006732D8">
            <w:pPr>
              <w:numPr>
                <w:ilvl w:val="0"/>
                <w:numId w:val="4"/>
              </w:numPr>
              <w:spacing w:after="60"/>
            </w:pPr>
            <w:r>
              <w:t>Other Business</w:t>
            </w:r>
          </w:p>
          <w:p w:rsidR="006732D8" w:rsidRDefault="00084A28" w:rsidP="006732D8">
            <w:pPr>
              <w:numPr>
                <w:ilvl w:val="1"/>
                <w:numId w:val="4"/>
              </w:numPr>
              <w:spacing w:after="60"/>
              <w:ind w:left="706"/>
            </w:pPr>
            <w:r>
              <w:t>Future Meeting Dates</w:t>
            </w:r>
          </w:p>
          <w:p w:rsidR="009D51A5" w:rsidRDefault="009D51A5" w:rsidP="00B76415">
            <w:pPr>
              <w:numPr>
                <w:ilvl w:val="0"/>
                <w:numId w:val="4"/>
              </w:numPr>
              <w:spacing w:after="120"/>
            </w:pPr>
            <w:r>
              <w:t>Adjourn</w:t>
            </w:r>
          </w:p>
        </w:tc>
      </w:tr>
      <w:tr w:rsidR="006A78BE" w:rsidTr="008B2A0A">
        <w:trPr>
          <w:jc w:val="center"/>
        </w:trPr>
        <w:tc>
          <w:tcPr>
            <w:tcW w:w="1971" w:type="dxa"/>
            <w:tcBorders>
              <w:top w:val="single" w:sz="4" w:space="0" w:color="auto"/>
              <w:bottom w:val="single" w:sz="4" w:space="0" w:color="auto"/>
            </w:tcBorders>
          </w:tcPr>
          <w:p w:rsidR="006A78BE" w:rsidRDefault="006A78BE" w:rsidP="006A78BE">
            <w:pPr>
              <w:tabs>
                <w:tab w:val="left" w:pos="0"/>
              </w:tabs>
              <w:spacing w:before="120" w:after="120"/>
            </w:pPr>
            <w:r>
              <w:t>Pre-meeting Assignments</w:t>
            </w:r>
          </w:p>
        </w:tc>
        <w:tc>
          <w:tcPr>
            <w:tcW w:w="8127" w:type="dxa"/>
            <w:tcBorders>
              <w:top w:val="single" w:sz="4" w:space="0" w:color="auto"/>
              <w:bottom w:val="single" w:sz="4" w:space="0" w:color="auto"/>
            </w:tcBorders>
          </w:tcPr>
          <w:p w:rsidR="002050C1" w:rsidRDefault="002050C1" w:rsidP="006A78BE">
            <w:pPr>
              <w:numPr>
                <w:ilvl w:val="0"/>
                <w:numId w:val="3"/>
              </w:numPr>
              <w:spacing w:before="120" w:after="120"/>
              <w:rPr>
                <w:rStyle w:val="Hyperlink"/>
                <w:color w:val="auto"/>
                <w:u w:val="none"/>
              </w:rPr>
            </w:pPr>
            <w:r>
              <w:rPr>
                <w:rStyle w:val="Hyperlink"/>
                <w:color w:val="auto"/>
                <w:u w:val="none"/>
              </w:rPr>
              <w:t>Submit comments on requirements marked as “yellow” in the matrix, if desired</w:t>
            </w:r>
          </w:p>
          <w:p w:rsidR="006A78BE" w:rsidRDefault="007142AC" w:rsidP="006A78BE">
            <w:pPr>
              <w:numPr>
                <w:ilvl w:val="0"/>
                <w:numId w:val="3"/>
              </w:numPr>
              <w:spacing w:before="120" w:after="120"/>
            </w:pPr>
            <w:r>
              <w:rPr>
                <w:rStyle w:val="Hyperlink"/>
                <w:color w:val="auto"/>
                <w:u w:val="none"/>
              </w:rPr>
              <w:t xml:space="preserve">Be </w:t>
            </w:r>
            <w:r w:rsidR="006732D8">
              <w:rPr>
                <w:rStyle w:val="Hyperlink"/>
                <w:color w:val="auto"/>
                <w:u w:val="none"/>
              </w:rPr>
              <w:t xml:space="preserve">prepared to discuss </w:t>
            </w:r>
            <w:r>
              <w:rPr>
                <w:rStyle w:val="Hyperlink"/>
                <w:color w:val="auto"/>
                <w:u w:val="none"/>
              </w:rPr>
              <w:t>proposals for assignments to new or existing subcommittees and the scope and timelines for such assignments</w:t>
            </w:r>
          </w:p>
        </w:tc>
      </w:tr>
      <w:tr w:rsidR="00F36C10" w:rsidTr="008B2A0A">
        <w:trPr>
          <w:jc w:val="center"/>
        </w:trPr>
        <w:tc>
          <w:tcPr>
            <w:tcW w:w="1971" w:type="dxa"/>
            <w:tcBorders>
              <w:top w:val="single" w:sz="4" w:space="0" w:color="auto"/>
              <w:bottom w:val="single" w:sz="4" w:space="0" w:color="auto"/>
            </w:tcBorders>
          </w:tcPr>
          <w:p w:rsidR="00F36C10" w:rsidRPr="00797BA7" w:rsidRDefault="00F36C10" w:rsidP="006A78BE">
            <w:pPr>
              <w:keepNext/>
              <w:spacing w:before="120" w:after="120"/>
            </w:pPr>
            <w:r w:rsidRPr="00797BA7">
              <w:lastRenderedPageBreak/>
              <w:t>Meeting &amp; Background Reference Materials</w:t>
            </w:r>
          </w:p>
        </w:tc>
        <w:tc>
          <w:tcPr>
            <w:tcW w:w="8127" w:type="dxa"/>
            <w:tcBorders>
              <w:top w:val="single" w:sz="4" w:space="0" w:color="auto"/>
              <w:bottom w:val="single" w:sz="4" w:space="0" w:color="auto"/>
            </w:tcBorders>
          </w:tcPr>
          <w:p w:rsidR="00F36C10" w:rsidRPr="00F36C10" w:rsidRDefault="00F36C10" w:rsidP="00A531C0">
            <w:pPr>
              <w:keepNext/>
              <w:keepLines/>
              <w:spacing w:before="120" w:after="120"/>
              <w:rPr>
                <w:b/>
                <w:smallCaps/>
              </w:rPr>
            </w:pPr>
            <w:r w:rsidRPr="00F36C10">
              <w:rPr>
                <w:b/>
                <w:smallCaps/>
              </w:rPr>
              <w:t>Meeting Materials:</w:t>
            </w:r>
          </w:p>
          <w:p w:rsidR="00F36C10" w:rsidRPr="00A531C0" w:rsidRDefault="00F36C10" w:rsidP="00273C57">
            <w:pPr>
              <w:keepNext/>
              <w:keepLines/>
              <w:numPr>
                <w:ilvl w:val="0"/>
                <w:numId w:val="3"/>
              </w:numPr>
              <w:spacing w:before="120" w:after="120"/>
              <w:jc w:val="both"/>
              <w:rPr>
                <w:rStyle w:val="Hyperlink"/>
                <w:color w:val="auto"/>
                <w:u w:val="none"/>
              </w:rPr>
            </w:pPr>
            <w:r w:rsidRPr="00252B84">
              <w:t xml:space="preserve">Antitrust Guidance:  </w:t>
            </w:r>
            <w:hyperlink r:id="rId10" w:history="1">
              <w:r w:rsidRPr="00252B84">
                <w:rPr>
                  <w:rStyle w:val="Hyperlink"/>
                </w:rPr>
                <w:t>http://www.naesb.org/misc/antitrust_guidance.doc</w:t>
              </w:r>
            </w:hyperlink>
          </w:p>
          <w:p w:rsidR="00A531C0" w:rsidRDefault="00A531C0" w:rsidP="00273C57">
            <w:pPr>
              <w:keepNext/>
              <w:keepLines/>
              <w:numPr>
                <w:ilvl w:val="0"/>
                <w:numId w:val="3"/>
              </w:numPr>
              <w:spacing w:before="120" w:after="120"/>
              <w:jc w:val="both"/>
              <w:rPr>
                <w:rStyle w:val="Hyperlink"/>
                <w:color w:val="auto"/>
                <w:u w:val="none"/>
              </w:rPr>
            </w:pPr>
            <w:r>
              <w:rPr>
                <w:rStyle w:val="Hyperlink"/>
                <w:color w:val="auto"/>
                <w:u w:val="none"/>
              </w:rPr>
              <w:t xml:space="preserve">Request R14002:  </w:t>
            </w:r>
            <w:hyperlink r:id="rId11" w:history="1">
              <w:r w:rsidRPr="00C55C96">
                <w:rPr>
                  <w:rStyle w:val="Hyperlink"/>
                </w:rPr>
                <w:t>http://www.naesb.org/pdf4/r14002.pdf</w:t>
              </w:r>
            </w:hyperlink>
            <w:r>
              <w:rPr>
                <w:rStyle w:val="Hyperlink"/>
                <w:color w:val="auto"/>
                <w:u w:val="none"/>
              </w:rPr>
              <w:t xml:space="preserve"> </w:t>
            </w:r>
          </w:p>
          <w:p w:rsidR="00A531C0" w:rsidRDefault="00A531C0" w:rsidP="00273C57">
            <w:pPr>
              <w:keepNext/>
              <w:keepLines/>
              <w:numPr>
                <w:ilvl w:val="0"/>
                <w:numId w:val="3"/>
              </w:numPr>
              <w:spacing w:before="120" w:after="120"/>
              <w:jc w:val="both"/>
            </w:pPr>
            <w:r>
              <w:t xml:space="preserve">Petition of the North American Electric Reliability Corporation for Approval of Proposed Reliability Standard MOD-001-2 and Retirement of Reliability Standards MOD-001-1a, MOD-004-1, MOD-008-1, MOD-028-2, MOD029-1a and MOD-30-2:  </w:t>
            </w:r>
            <w:hyperlink r:id="rId12" w:history="1">
              <w:r w:rsidRPr="00C55C96">
                <w:rPr>
                  <w:rStyle w:val="Hyperlink"/>
                </w:rPr>
                <w:t>http://www.naesb.org/misc/nerc_mod_a_petition_to_ferc_021014.pdf</w:t>
              </w:r>
            </w:hyperlink>
            <w:r>
              <w:t xml:space="preserve"> </w:t>
            </w:r>
          </w:p>
          <w:p w:rsidR="007142AC" w:rsidRDefault="007142AC" w:rsidP="00273C57">
            <w:pPr>
              <w:keepNext/>
              <w:keepLines/>
              <w:numPr>
                <w:ilvl w:val="0"/>
                <w:numId w:val="3"/>
              </w:numPr>
              <w:spacing w:before="120" w:after="120"/>
              <w:jc w:val="both"/>
            </w:pPr>
            <w:r>
              <w:t xml:space="preserve">Comments Submitted to the April 24, 2014 Work Paper: </w:t>
            </w:r>
            <w:hyperlink r:id="rId13" w:history="1">
              <w:r w:rsidRPr="00C05368">
                <w:rPr>
                  <w:rStyle w:val="Hyperlink"/>
                </w:rPr>
                <w:t>http://naesb.org/weq/weq_ec.asp</w:t>
              </w:r>
            </w:hyperlink>
            <w:r>
              <w:t xml:space="preserve"> </w:t>
            </w:r>
          </w:p>
          <w:p w:rsidR="004E0926" w:rsidRDefault="004E0926" w:rsidP="004E0926">
            <w:pPr>
              <w:keepNext/>
              <w:keepLines/>
              <w:numPr>
                <w:ilvl w:val="0"/>
                <w:numId w:val="3"/>
              </w:numPr>
              <w:spacing w:before="120" w:after="120"/>
            </w:pPr>
            <w:r>
              <w:t xml:space="preserve">FERC NOPR on NERC MOD Petition: </w:t>
            </w:r>
            <w:hyperlink r:id="rId14" w:history="1">
              <w:r>
                <w:rPr>
                  <w:rStyle w:val="Hyperlink"/>
                </w:rPr>
                <w:t>http://www.naesb.org/pdf4/ferc061914_nopr_nerc_mod_petition.docx</w:t>
              </w:r>
            </w:hyperlink>
            <w:bookmarkStart w:id="0" w:name="_GoBack"/>
            <w:bookmarkEnd w:id="0"/>
          </w:p>
          <w:p w:rsidR="00F36C10" w:rsidRDefault="00084A28" w:rsidP="00084A28">
            <w:pPr>
              <w:keepNext/>
              <w:keepLines/>
              <w:numPr>
                <w:ilvl w:val="0"/>
                <w:numId w:val="3"/>
              </w:numPr>
              <w:spacing w:before="120" w:after="120"/>
              <w:jc w:val="both"/>
            </w:pPr>
            <w:r>
              <w:t>WEQ EC MOD A Task Force Work Paper:</w:t>
            </w:r>
            <w:r w:rsidR="00030E7B">
              <w:t xml:space="preserve"> </w:t>
            </w:r>
            <w:r w:rsidR="00133C96" w:rsidRPr="00133C96">
              <w:rPr>
                <w:i/>
              </w:rPr>
              <w:t>link to be provided</w:t>
            </w:r>
          </w:p>
          <w:p w:rsidR="00084A28" w:rsidRPr="00133C96" w:rsidRDefault="00084A28" w:rsidP="00B36176">
            <w:pPr>
              <w:keepNext/>
              <w:keepLines/>
              <w:numPr>
                <w:ilvl w:val="0"/>
                <w:numId w:val="3"/>
              </w:numPr>
              <w:spacing w:before="120" w:after="120"/>
              <w:rPr>
                <w:i/>
              </w:rPr>
            </w:pPr>
            <w:r>
              <w:t xml:space="preserve">WEQ EC MOD A Task Force All Consolidated Comments: </w:t>
            </w:r>
            <w:r w:rsidR="00133C96" w:rsidRPr="00133C96">
              <w:rPr>
                <w:i/>
              </w:rPr>
              <w:t>link to be provided</w:t>
            </w:r>
          </w:p>
          <w:p w:rsidR="00084A28" w:rsidRPr="00797BA7" w:rsidRDefault="00084A28" w:rsidP="00030E7B">
            <w:pPr>
              <w:keepNext/>
              <w:keepLines/>
              <w:numPr>
                <w:ilvl w:val="0"/>
                <w:numId w:val="3"/>
              </w:numPr>
              <w:spacing w:before="120" w:after="120"/>
            </w:pPr>
            <w:r>
              <w:t xml:space="preserve">WEQ EC MOD A Task Force Color Coded Consolidated Comments: </w:t>
            </w:r>
            <w:r w:rsidR="00133C96" w:rsidRPr="00133C96">
              <w:rPr>
                <w:i/>
              </w:rPr>
              <w:t>link to be provided</w:t>
            </w:r>
          </w:p>
        </w:tc>
      </w:tr>
      <w:tr w:rsidR="00A531C0" w:rsidTr="008B2A0A">
        <w:trPr>
          <w:jc w:val="center"/>
        </w:trPr>
        <w:tc>
          <w:tcPr>
            <w:tcW w:w="1971" w:type="dxa"/>
            <w:tcBorders>
              <w:top w:val="single" w:sz="4" w:space="0" w:color="auto"/>
              <w:bottom w:val="single" w:sz="4" w:space="0" w:color="auto"/>
            </w:tcBorders>
          </w:tcPr>
          <w:p w:rsidR="00A531C0" w:rsidRPr="00296231" w:rsidRDefault="00A531C0" w:rsidP="00A531C0">
            <w:pPr>
              <w:spacing w:before="120" w:after="120"/>
            </w:pPr>
            <w:r w:rsidRPr="00296231">
              <w:t>Schedule of Upcoming Meetings</w:t>
            </w:r>
          </w:p>
        </w:tc>
        <w:tc>
          <w:tcPr>
            <w:tcW w:w="8127" w:type="dxa"/>
            <w:tcBorders>
              <w:top w:val="single" w:sz="4" w:space="0" w:color="auto"/>
              <w:bottom w:val="single" w:sz="4" w:space="0" w:color="auto"/>
            </w:tcBorders>
          </w:tcPr>
          <w:p w:rsidR="00541126" w:rsidRPr="00296231" w:rsidRDefault="00084A28" w:rsidP="00A531C0">
            <w:pPr>
              <w:keepNext/>
              <w:keepLines/>
              <w:numPr>
                <w:ilvl w:val="0"/>
                <w:numId w:val="3"/>
              </w:numPr>
              <w:spacing w:before="120" w:after="120"/>
            </w:pPr>
            <w:r>
              <w:t>To be determined</w:t>
            </w:r>
          </w:p>
        </w:tc>
      </w:tr>
    </w:tbl>
    <w:p w:rsidR="00C23B6F" w:rsidRDefault="00C23B6F" w:rsidP="003A7AFC">
      <w:pPr>
        <w:spacing w:before="120" w:after="120"/>
        <w:ind w:left="1440" w:hanging="1440"/>
      </w:pPr>
    </w:p>
    <w:sectPr w:rsidR="00C23B6F" w:rsidSect="003A7AFC">
      <w:headerReference w:type="default" r:id="rId15"/>
      <w:footerReference w:type="default" r:id="rId16"/>
      <w:pgSz w:w="12240" w:h="15840" w:code="1"/>
      <w:pgMar w:top="576" w:right="1152" w:bottom="576" w:left="1152"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C7A" w:rsidRDefault="00DB1C7A">
      <w:r>
        <w:separator/>
      </w:r>
    </w:p>
  </w:endnote>
  <w:endnote w:type="continuationSeparator" w:id="0">
    <w:p w:rsidR="00DB1C7A" w:rsidRDefault="00DB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gnature">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w:altName w:val="Brush Script MT"/>
    <w:charset w:val="00"/>
    <w:family w:val="script"/>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Times New">
    <w:charset w:val="00"/>
    <w:family w:val="roman"/>
    <w:pitch w:val="variable"/>
    <w:sig w:usb0="00000003" w:usb1="00000000" w:usb2="00000000" w:usb3="00000000" w:csb0="00000001" w:csb1="00000000"/>
  </w:font>
  <w:font w:name="IIOEJ C+ Frutiger LT Std">
    <w:altName w:val="Frutiger LT St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2B6" w:rsidRDefault="00362E29" w:rsidP="006A78BE">
    <w:pPr>
      <w:pBdr>
        <w:top w:val="single" w:sz="4" w:space="1" w:color="auto"/>
      </w:pBdr>
      <w:spacing w:before="120"/>
      <w:ind w:left="1440" w:hanging="1440"/>
      <w:jc w:val="right"/>
    </w:pPr>
    <w:r>
      <w:t xml:space="preserve">Agenda for the NAESB WEQ EC MOD Standard Scoping Task Force </w:t>
    </w:r>
    <w:r w:rsidR="006402B6">
      <w:t xml:space="preserve">Conference Call – </w:t>
    </w:r>
    <w:r w:rsidR="00030E7B">
      <w:t>July 2</w:t>
    </w:r>
    <w:r w:rsidR="006732D8">
      <w:t>, 2014</w:t>
    </w:r>
  </w:p>
  <w:p w:rsidR="006402B6" w:rsidRDefault="006402B6" w:rsidP="006A78BE">
    <w:pPr>
      <w:pStyle w:val="Footer"/>
      <w:jc w:val="right"/>
    </w:pPr>
    <w:r>
      <w:t xml:space="preserve">Page </w:t>
    </w:r>
    <w:r>
      <w:fldChar w:fldCharType="begin"/>
    </w:r>
    <w:r>
      <w:instrText xml:space="preserve"> PAGE  \* Arabic  \* MERGEFORMAT </w:instrText>
    </w:r>
    <w:r>
      <w:fldChar w:fldCharType="separate"/>
    </w:r>
    <w:r w:rsidR="004E0926">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C7A" w:rsidRDefault="00DB1C7A">
      <w:r>
        <w:separator/>
      </w:r>
    </w:p>
  </w:footnote>
  <w:footnote w:type="continuationSeparator" w:id="0">
    <w:p w:rsidR="00DB1C7A" w:rsidRDefault="00DB1C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2B6" w:rsidRDefault="006402B6">
    <w:pPr>
      <w:pStyle w:val="Header"/>
      <w:tabs>
        <w:tab w:val="left" w:pos="1080"/>
      </w:tabs>
      <w:rPr>
        <w:rFonts w:ascii="Bookman Old Style" w:hAnsi="Bookman Old Style"/>
        <w:b/>
        <w:noProof/>
      </w:rPr>
    </w:pPr>
    <w:r>
      <w:rPr>
        <w:rFonts w:ascii="Bookman Old Style" w:hAnsi="Bookman Old Style"/>
        <w:b/>
        <w:noProof/>
      </w:rPr>
      <w:drawing>
        <wp:anchor distT="0" distB="0" distL="114300" distR="114300" simplePos="0" relativeHeight="251659776" behindDoc="1" locked="0" layoutInCell="1" allowOverlap="1" wp14:anchorId="10AE56DB" wp14:editId="0B46BBEB">
          <wp:simplePos x="0" y="0"/>
          <wp:positionH relativeFrom="column">
            <wp:posOffset>33020</wp:posOffset>
          </wp:positionH>
          <wp:positionV relativeFrom="paragraph">
            <wp:posOffset>-245110</wp:posOffset>
          </wp:positionV>
          <wp:extent cx="981710" cy="1133475"/>
          <wp:effectExtent l="0" t="0" r="8890" b="9525"/>
          <wp:wrapThrough wrapText="bothSides">
            <wp:wrapPolygon edited="0">
              <wp:start x="0" y="0"/>
              <wp:lineTo x="0" y="21418"/>
              <wp:lineTo x="21376" y="21418"/>
              <wp:lineTo x="21376"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r="43700" b="24203"/>
                  <a:stretch>
                    <a:fillRect/>
                  </a:stretch>
                </pic:blipFill>
                <pic:spPr bwMode="auto">
                  <a:xfrm>
                    <a:off x="0" y="0"/>
                    <a:ext cx="98171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02B6" w:rsidRDefault="006402B6">
    <w:pPr>
      <w:pStyle w:val="Header"/>
      <w:tabs>
        <w:tab w:val="left" w:pos="1080"/>
      </w:tabs>
      <w:ind w:left="1800"/>
      <w:jc w:val="right"/>
      <w:rPr>
        <w:b/>
        <w:spacing w:val="20"/>
        <w:sz w:val="32"/>
      </w:rPr>
    </w:pPr>
    <w:r>
      <w:rPr>
        <w:b/>
        <w:spacing w:val="20"/>
        <w:sz w:val="32"/>
      </w:rPr>
      <w:t>North American Energy Standards Board</w:t>
    </w:r>
  </w:p>
  <w:p w:rsidR="006402B6" w:rsidRDefault="006402B6">
    <w:pPr>
      <w:pStyle w:val="Header"/>
      <w:tabs>
        <w:tab w:val="left" w:pos="680"/>
        <w:tab w:val="right" w:pos="9810"/>
      </w:tabs>
      <w:spacing w:before="60"/>
      <w:ind w:left="1800"/>
      <w:jc w:val="right"/>
    </w:pPr>
    <w:r>
      <w:t>801 Travis, Suite 1675, Houston, Texas 77002</w:t>
    </w:r>
  </w:p>
  <w:p w:rsidR="006402B6" w:rsidRDefault="006402B6">
    <w:pPr>
      <w:pStyle w:val="Header"/>
      <w:ind w:left="1800"/>
      <w:jc w:val="right"/>
    </w:pPr>
    <w:r>
      <w:t>Phone:  (713) 356-0060, Fax:  (713) 356-0067, E-mail: naesb@naesb.org</w:t>
    </w:r>
  </w:p>
  <w:p w:rsidR="006402B6" w:rsidRDefault="006402B6">
    <w:pPr>
      <w:pStyle w:val="Header"/>
      <w:pBdr>
        <w:bottom w:val="single" w:sz="18" w:space="1" w:color="auto"/>
      </w:pBdr>
      <w:ind w:left="1800" w:hanging="1800"/>
      <w:jc w:val="right"/>
    </w:pPr>
    <w:r>
      <w:tab/>
      <w:t xml:space="preserve">Home Page: </w:t>
    </w:r>
    <w:hyperlink r:id="rId2" w:history="1">
      <w:r>
        <w:rPr>
          <w:rStyle w:val="Hyperlink"/>
        </w:rPr>
        <w:t>www.naesb.org</w:t>
      </w:r>
    </w:hyperlink>
  </w:p>
  <w:p w:rsidR="006402B6" w:rsidRDefault="006402B6">
    <w:pPr>
      <w:pStyle w:val="Header"/>
      <w:pBdr>
        <w:bottom w:val="single" w:sz="18" w:space="1" w:color="auto"/>
      </w:pBdr>
      <w:ind w:left="1800" w:hanging="1800"/>
      <w:rPr>
        <w:rFonts w:ascii="Bookman Old Style" w:hAnsi="Bookman Old Style"/>
        <w:sz w:val="16"/>
      </w:rPr>
    </w:pPr>
  </w:p>
  <w:p w:rsidR="006402B6" w:rsidRDefault="006402B6">
    <w:pPr>
      <w:pStyle w:val="Header"/>
      <w:spacing w:after="120"/>
      <w:ind w:left="1800" w:hanging="1800"/>
      <w:jc w:val="righ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BDA6366"/>
    <w:lvl w:ilvl="0">
      <w:start w:val="1"/>
      <w:numFmt w:val="upperRoman"/>
      <w:lvlText w:val="%1."/>
      <w:lvlJc w:val="left"/>
      <w:pPr>
        <w:tabs>
          <w:tab w:val="num" w:pos="720"/>
        </w:tabs>
        <w:ind w:left="720" w:hanging="720"/>
      </w:pPr>
      <w:rPr>
        <w:rFonts w:ascii="CG Times" w:hAnsi="CG Times" w:hint="default"/>
        <w:b/>
        <w:smallCaps/>
        <w:sz w:val="24"/>
      </w:rPr>
    </w:lvl>
    <w:lvl w:ilvl="1">
      <w:start w:val="1"/>
      <w:numFmt w:val="upperLetter"/>
      <w:lvlText w:val="%2."/>
      <w:lvlJc w:val="left"/>
      <w:pPr>
        <w:tabs>
          <w:tab w:val="num" w:pos="1440"/>
        </w:tabs>
        <w:ind w:left="0" w:firstLine="720"/>
      </w:pPr>
      <w:rPr>
        <w:rFonts w:ascii="CG Times" w:hAnsi="CG Times" w:hint="default"/>
        <w:b/>
        <w:sz w:val="22"/>
      </w:rPr>
    </w:lvl>
    <w:lvl w:ilvl="2">
      <w:start w:val="1"/>
      <w:numFmt w:val="decimal"/>
      <w:pStyle w:val="Level3"/>
      <w:lvlText w:val="%3."/>
      <w:lvlJc w:val="left"/>
      <w:pPr>
        <w:tabs>
          <w:tab w:val="num" w:pos="1440"/>
        </w:tabs>
        <w:ind w:left="0" w:firstLine="1080"/>
      </w:pPr>
      <w:rPr>
        <w:rFonts w:ascii="Times New Roman" w:hAnsi="Times New Roman" w:hint="default"/>
        <w:b/>
        <w:i w:val="0"/>
        <w:sz w:val="22"/>
      </w:rPr>
    </w:lvl>
    <w:lvl w:ilvl="3">
      <w:start w:val="1"/>
      <w:numFmt w:val="lowerLetter"/>
      <w:lvlText w:val="%4."/>
      <w:lvlJc w:val="left"/>
      <w:pPr>
        <w:tabs>
          <w:tab w:val="num" w:pos="2520"/>
        </w:tabs>
        <w:ind w:left="0" w:firstLine="2160"/>
      </w:pPr>
      <w:rPr>
        <w:rFonts w:ascii="Times New Roman" w:hAnsi="Times New Roman" w:hint="default"/>
        <w:b/>
        <w:i w:val="0"/>
        <w:sz w:val="22"/>
      </w:rPr>
    </w:lvl>
    <w:lvl w:ilvl="4">
      <w:start w:val="1"/>
      <w:numFmt w:val="decimal"/>
      <w:pStyle w:val="Level5"/>
      <w:lvlText w:val="(%5)"/>
      <w:lvlJc w:val="left"/>
      <w:pPr>
        <w:tabs>
          <w:tab w:val="num" w:pos="3240"/>
        </w:tabs>
        <w:ind w:left="0" w:firstLine="2880"/>
      </w:pPr>
      <w:rPr>
        <w:rFonts w:ascii="Times New Roman" w:hAnsi="Times New Roman" w:hint="default"/>
        <w:b/>
        <w:i w:val="0"/>
        <w:sz w:val="22"/>
      </w:rPr>
    </w:lvl>
    <w:lvl w:ilvl="5">
      <w:start w:val="1"/>
      <w:numFmt w:val="lowerLetter"/>
      <w:lvlText w:val="%6"/>
      <w:lvlJc w:val="left"/>
      <w:pPr>
        <w:tabs>
          <w:tab w:val="num" w:pos="0"/>
        </w:tabs>
        <w:ind w:left="0" w:firstLine="0"/>
      </w:pPr>
      <w:rPr>
        <w:rFonts w:hint="default"/>
      </w:rPr>
    </w:lvl>
    <w:lvl w:ilvl="6">
      <w:start w:val="1"/>
      <w:numFmt w:val="lowerRoman"/>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
    <w:nsid w:val="38EB53A2"/>
    <w:multiLevelType w:val="hybridMultilevel"/>
    <w:tmpl w:val="78EC5F0C"/>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FE2F1A"/>
    <w:multiLevelType w:val="hybridMultilevel"/>
    <w:tmpl w:val="E91A1928"/>
    <w:lvl w:ilvl="0" w:tplc="04090011">
      <w:start w:val="1"/>
      <w:numFmt w:val="decimal"/>
      <w:lvlText w:val="%1)"/>
      <w:lvlJc w:val="left"/>
      <w:pPr>
        <w:tabs>
          <w:tab w:val="num" w:pos="288"/>
        </w:tabs>
        <w:ind w:left="288" w:hanging="288"/>
      </w:pPr>
      <w:rPr>
        <w:rFonts w:hint="default"/>
        <w:b w:val="0"/>
        <w:i w:val="0"/>
        <w:sz w:val="18"/>
        <w:szCs w:val="18"/>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F876661"/>
    <w:multiLevelType w:val="hybridMultilevel"/>
    <w:tmpl w:val="20AEFB1E"/>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FD5392F"/>
    <w:multiLevelType w:val="hybridMultilevel"/>
    <w:tmpl w:val="17E62EE4"/>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5400D6"/>
    <w:multiLevelType w:val="hybridMultilevel"/>
    <w:tmpl w:val="68B43E50"/>
    <w:lvl w:ilvl="0" w:tplc="6FE4DA76">
      <w:start w:val="1"/>
      <w:numFmt w:val="bullet"/>
      <w:lvlText w:val=""/>
      <w:lvlJc w:val="left"/>
      <w:pPr>
        <w:tabs>
          <w:tab w:val="num" w:pos="288"/>
        </w:tabs>
        <w:ind w:left="288" w:hanging="288"/>
      </w:pPr>
      <w:rPr>
        <w:rFonts w:ascii="Symbol" w:hAnsi="Symbol" w:hint="default"/>
        <w:b w:val="0"/>
        <w:i w:val="0"/>
        <w:sz w:val="16"/>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69E0269"/>
    <w:multiLevelType w:val="multilevel"/>
    <w:tmpl w:val="9FD4036E"/>
    <w:lvl w:ilvl="0">
      <w:start w:val="1"/>
      <w:numFmt w:val="lowerLetter"/>
      <w:pStyle w:val="Level6"/>
      <w:lvlText w:val="(%1)"/>
      <w:lvlJc w:val="left"/>
      <w:pPr>
        <w:tabs>
          <w:tab w:val="num" w:pos="3960"/>
        </w:tabs>
        <w:ind w:left="0" w:firstLine="3600"/>
      </w:pPr>
      <w:rPr>
        <w:rFonts w:ascii="Times New Roman" w:hAnsi="Times New Roman" w:hint="default"/>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79BD176F"/>
    <w:multiLevelType w:val="hybridMultilevel"/>
    <w:tmpl w:val="56D45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C16CE6"/>
    <w:multiLevelType w:val="hybridMultilevel"/>
    <w:tmpl w:val="018EEA2A"/>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
    <w:abstractNumId w:val="6"/>
  </w:num>
  <w:num w:numId="3">
    <w:abstractNumId w:val="3"/>
  </w:num>
  <w:num w:numId="4">
    <w:abstractNumId w:val="2"/>
  </w:num>
  <w:num w:numId="5">
    <w:abstractNumId w:val="4"/>
  </w:num>
  <w:num w:numId="6">
    <w:abstractNumId w:val="8"/>
  </w:num>
  <w:num w:numId="7">
    <w:abstractNumId w:val="1"/>
  </w:num>
  <w:num w:numId="8">
    <w:abstractNumId w:val="5"/>
  </w:num>
  <w:num w:numId="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B6F"/>
    <w:rsid w:val="00007272"/>
    <w:rsid w:val="000162C0"/>
    <w:rsid w:val="00030E7B"/>
    <w:rsid w:val="0003682A"/>
    <w:rsid w:val="00053888"/>
    <w:rsid w:val="00056AAD"/>
    <w:rsid w:val="00060F18"/>
    <w:rsid w:val="00084A28"/>
    <w:rsid w:val="000A1E5C"/>
    <w:rsid w:val="000D4839"/>
    <w:rsid w:val="000E3449"/>
    <w:rsid w:val="000F1949"/>
    <w:rsid w:val="00111AEE"/>
    <w:rsid w:val="00114DFD"/>
    <w:rsid w:val="001278FC"/>
    <w:rsid w:val="00133C96"/>
    <w:rsid w:val="001805AF"/>
    <w:rsid w:val="001816BF"/>
    <w:rsid w:val="00193A60"/>
    <w:rsid w:val="002050C1"/>
    <w:rsid w:val="00236039"/>
    <w:rsid w:val="00252387"/>
    <w:rsid w:val="00252472"/>
    <w:rsid w:val="00252B84"/>
    <w:rsid w:val="00273C57"/>
    <w:rsid w:val="002844AE"/>
    <w:rsid w:val="00291925"/>
    <w:rsid w:val="00297464"/>
    <w:rsid w:val="002E361F"/>
    <w:rsid w:val="003200D7"/>
    <w:rsid w:val="00355B19"/>
    <w:rsid w:val="00362E29"/>
    <w:rsid w:val="003664DB"/>
    <w:rsid w:val="003A7AFC"/>
    <w:rsid w:val="0041063C"/>
    <w:rsid w:val="004230D1"/>
    <w:rsid w:val="00440F1C"/>
    <w:rsid w:val="00472AD0"/>
    <w:rsid w:val="004D3121"/>
    <w:rsid w:val="004E0926"/>
    <w:rsid w:val="004E4BAB"/>
    <w:rsid w:val="00541126"/>
    <w:rsid w:val="00543967"/>
    <w:rsid w:val="005914D6"/>
    <w:rsid w:val="005B75FF"/>
    <w:rsid w:val="005C16DD"/>
    <w:rsid w:val="005E73EB"/>
    <w:rsid w:val="005F0C17"/>
    <w:rsid w:val="00606F31"/>
    <w:rsid w:val="00617C24"/>
    <w:rsid w:val="006402B6"/>
    <w:rsid w:val="00642447"/>
    <w:rsid w:val="006679D1"/>
    <w:rsid w:val="006732D8"/>
    <w:rsid w:val="00677A06"/>
    <w:rsid w:val="00680EDB"/>
    <w:rsid w:val="00685E14"/>
    <w:rsid w:val="006A78BE"/>
    <w:rsid w:val="006C5603"/>
    <w:rsid w:val="006C61D8"/>
    <w:rsid w:val="00707897"/>
    <w:rsid w:val="007142AC"/>
    <w:rsid w:val="00721D0F"/>
    <w:rsid w:val="00770252"/>
    <w:rsid w:val="00774858"/>
    <w:rsid w:val="00785929"/>
    <w:rsid w:val="00797BA7"/>
    <w:rsid w:val="007B0E9D"/>
    <w:rsid w:val="007E036C"/>
    <w:rsid w:val="007F0D1E"/>
    <w:rsid w:val="007F4075"/>
    <w:rsid w:val="008072E4"/>
    <w:rsid w:val="008623C8"/>
    <w:rsid w:val="00866FD4"/>
    <w:rsid w:val="00876015"/>
    <w:rsid w:val="00877E49"/>
    <w:rsid w:val="008869A8"/>
    <w:rsid w:val="008B261F"/>
    <w:rsid w:val="008B2A0A"/>
    <w:rsid w:val="008E1AE7"/>
    <w:rsid w:val="008E7EDA"/>
    <w:rsid w:val="008F161F"/>
    <w:rsid w:val="00942A1D"/>
    <w:rsid w:val="009C4F3A"/>
    <w:rsid w:val="009D51A5"/>
    <w:rsid w:val="009E111A"/>
    <w:rsid w:val="00A1521B"/>
    <w:rsid w:val="00A15340"/>
    <w:rsid w:val="00A46DDD"/>
    <w:rsid w:val="00A531C0"/>
    <w:rsid w:val="00A56367"/>
    <w:rsid w:val="00A71637"/>
    <w:rsid w:val="00A87816"/>
    <w:rsid w:val="00AA5004"/>
    <w:rsid w:val="00AB4831"/>
    <w:rsid w:val="00AB6E7C"/>
    <w:rsid w:val="00AD6B10"/>
    <w:rsid w:val="00AE6567"/>
    <w:rsid w:val="00B3585E"/>
    <w:rsid w:val="00B36176"/>
    <w:rsid w:val="00B5650E"/>
    <w:rsid w:val="00B60231"/>
    <w:rsid w:val="00B76415"/>
    <w:rsid w:val="00B8067C"/>
    <w:rsid w:val="00BE6BE2"/>
    <w:rsid w:val="00C01683"/>
    <w:rsid w:val="00C23B6F"/>
    <w:rsid w:val="00C3032B"/>
    <w:rsid w:val="00C51A56"/>
    <w:rsid w:val="00C51D1A"/>
    <w:rsid w:val="00CA31B2"/>
    <w:rsid w:val="00CB02C9"/>
    <w:rsid w:val="00CD1D2D"/>
    <w:rsid w:val="00CD58EE"/>
    <w:rsid w:val="00CE0EFA"/>
    <w:rsid w:val="00D2418F"/>
    <w:rsid w:val="00D55366"/>
    <w:rsid w:val="00D666B9"/>
    <w:rsid w:val="00D86350"/>
    <w:rsid w:val="00D87711"/>
    <w:rsid w:val="00DA2360"/>
    <w:rsid w:val="00DA5BC4"/>
    <w:rsid w:val="00DB1C7A"/>
    <w:rsid w:val="00DB202E"/>
    <w:rsid w:val="00DD7BD8"/>
    <w:rsid w:val="00E01809"/>
    <w:rsid w:val="00E37082"/>
    <w:rsid w:val="00E427CC"/>
    <w:rsid w:val="00E7240E"/>
    <w:rsid w:val="00ED6845"/>
    <w:rsid w:val="00F36C10"/>
    <w:rsid w:val="00F8215E"/>
    <w:rsid w:val="00F91D27"/>
    <w:rsid w:val="00F978F0"/>
    <w:rsid w:val="00FB5272"/>
    <w:rsid w:val="00FD6446"/>
    <w:rsid w:val="00FF5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Signature" w:hAnsi="Signature"/>
      <w:sz w:val="36"/>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jc w:val="center"/>
      <w:outlineLvl w:val="2"/>
    </w:pPr>
    <w:rPr>
      <w:rFonts w:ascii="Bookman Old Style" w:hAnsi="Bookman Old Style"/>
      <w:b/>
      <w:bCs/>
      <w:sz w:val="28"/>
    </w:rPr>
  </w:style>
  <w:style w:type="paragraph" w:styleId="Heading4">
    <w:name w:val="heading 4"/>
    <w:basedOn w:val="Normal"/>
    <w:next w:val="Normal"/>
    <w:qFormat/>
    <w:pPr>
      <w:keepNext/>
      <w:outlineLvl w:val="3"/>
    </w:pPr>
    <w:rPr>
      <w:rFonts w:ascii="Bookman Old Style" w:hAnsi="Bookman Old Style"/>
      <w:sz w:val="28"/>
    </w:rPr>
  </w:style>
  <w:style w:type="paragraph" w:styleId="Heading5">
    <w:name w:val="heading 5"/>
    <w:basedOn w:val="Normal"/>
    <w:next w:val="Normal"/>
    <w:qFormat/>
    <w:pPr>
      <w:keepNext/>
      <w:jc w:val="center"/>
      <w:outlineLvl w:val="4"/>
    </w:pPr>
    <w:rPr>
      <w:b/>
      <w:sz w:val="36"/>
    </w:rPr>
  </w:style>
  <w:style w:type="paragraph" w:styleId="Heading6">
    <w:name w:val="heading 6"/>
    <w:basedOn w:val="Normal"/>
    <w:next w:val="Normal"/>
    <w:qFormat/>
    <w:pPr>
      <w:keepNext/>
      <w:ind w:firstLine="720"/>
      <w:jc w:val="both"/>
      <w:outlineLvl w:val="5"/>
    </w:pPr>
    <w:rPr>
      <w:rFonts w:ascii="Tahoma" w:hAnsi="Tahoma" w:cs="Brush Scrip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Print-FromToSubjectDate">
    <w:name w:val="Print- From: To: Subject: Date:"/>
    <w:basedOn w:val="Normal"/>
    <w:pPr>
      <w:pBdr>
        <w:left w:val="single" w:sz="18" w:space="1" w:color="auto"/>
      </w:pBdr>
    </w:pPr>
    <w:rPr>
      <w:rFonts w:ascii="Arial" w:hAnsi="Arial"/>
    </w:rPr>
  </w:style>
  <w:style w:type="paragraph" w:customStyle="1" w:styleId="DefaultText">
    <w:name w:val="Default Text"/>
    <w:rPr>
      <w:snapToGrid w:val="0"/>
      <w:color w:val="000000"/>
      <w:sz w:val="24"/>
    </w:rPr>
  </w:style>
  <w:style w:type="paragraph" w:styleId="BodyText">
    <w:name w:val="Body Text"/>
    <w:basedOn w:val="Normal"/>
    <w:rPr>
      <w:sz w:val="24"/>
    </w:rPr>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character" w:styleId="Hyperlink">
    <w:name w:val="Hyperlink"/>
    <w:basedOn w:val="DefaultParagraphFont"/>
    <w:rPr>
      <w:color w:val="0000FF"/>
      <w:u w:val="single"/>
    </w:rPr>
  </w:style>
  <w:style w:type="character" w:styleId="PageNumber">
    <w:name w:val="page number"/>
    <w:basedOn w:val="DefaultParagraphFont"/>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2">
    <w:name w:val="Level 2"/>
    <w:basedOn w:val="Normal"/>
    <w:pPr>
      <w:widowControl w:val="0"/>
      <w:tabs>
        <w:tab w:val="left" w:pos="720"/>
        <w:tab w:val="num" w:pos="3960"/>
      </w:tabs>
      <w:ind w:left="3960"/>
      <w:outlineLvl w:val="1"/>
    </w:pPr>
    <w:rPr>
      <w:b/>
      <w:smallCaps/>
      <w:snapToGrid w:val="0"/>
      <w:sz w:val="22"/>
    </w:rPr>
  </w:style>
  <w:style w:type="paragraph" w:customStyle="1" w:styleId="Level3">
    <w:name w:val="Level 3"/>
    <w:basedOn w:val="Normal"/>
    <w:pPr>
      <w:widowControl w:val="0"/>
      <w:numPr>
        <w:ilvl w:val="2"/>
        <w:numId w:val="1"/>
      </w:numPr>
      <w:jc w:val="both"/>
      <w:outlineLvl w:val="2"/>
    </w:pPr>
    <w:rPr>
      <w:rFonts w:ascii="Arial" w:hAnsi="Arial"/>
      <w:snapToGrid w:val="0"/>
      <w:sz w:val="22"/>
    </w:rPr>
  </w:style>
  <w:style w:type="paragraph" w:customStyle="1" w:styleId="Level4">
    <w:name w:val="Level 4"/>
    <w:basedOn w:val="Normal"/>
    <w:pPr>
      <w:widowControl w:val="0"/>
      <w:tabs>
        <w:tab w:val="left" w:pos="2160"/>
        <w:tab w:val="num" w:pos="3960"/>
      </w:tabs>
      <w:ind w:left="3960" w:firstLine="1440"/>
      <w:outlineLvl w:val="3"/>
    </w:pPr>
    <w:rPr>
      <w:rFonts w:ascii="Arial" w:hAnsi="Arial"/>
      <w:snapToGrid w:val="0"/>
      <w:sz w:val="22"/>
    </w:rPr>
  </w:style>
  <w:style w:type="paragraph" w:customStyle="1" w:styleId="Level5">
    <w:name w:val="Level 5"/>
    <w:basedOn w:val="Normal"/>
    <w:pPr>
      <w:widowControl w:val="0"/>
      <w:numPr>
        <w:ilvl w:val="4"/>
        <w:numId w:val="1"/>
      </w:numPr>
      <w:outlineLvl w:val="4"/>
    </w:pPr>
    <w:rPr>
      <w:rFonts w:ascii="Arial" w:hAnsi="Arial"/>
      <w:sz w:val="22"/>
    </w:rPr>
  </w:style>
  <w:style w:type="character" w:styleId="FootnoteReference">
    <w:name w:val="footnote reference"/>
    <w:basedOn w:val="DefaultParagraphFont"/>
    <w:semiHidden/>
  </w:style>
  <w:style w:type="paragraph" w:styleId="FootnoteText">
    <w:name w:val="footnote text"/>
    <w:basedOn w:val="Normal"/>
    <w:semiHidden/>
    <w:pPr>
      <w:widowControl w:val="0"/>
    </w:pPr>
    <w:rPr>
      <w:rFonts w:ascii="CG Times" w:hAnsi="CG Times"/>
      <w:snapToGrid w:val="0"/>
    </w:rPr>
  </w:style>
  <w:style w:type="paragraph" w:styleId="BodyTextIndent3">
    <w:name w:val="Body Text Indent 3"/>
    <w:basedOn w:val="Normal"/>
    <w:pPr>
      <w:ind w:left="1080"/>
    </w:pPr>
    <w:rPr>
      <w:sz w:val="24"/>
    </w:rPr>
  </w:style>
  <w:style w:type="paragraph" w:styleId="BodyText3">
    <w:name w:val="Body Text 3"/>
    <w:basedOn w:val="Normal"/>
    <w:rPr>
      <w:i/>
      <w:color w:val="000000"/>
      <w:sz w:val="24"/>
    </w:rPr>
  </w:style>
  <w:style w:type="paragraph" w:styleId="BodyTextIndent">
    <w:name w:val="Body Text Indent"/>
    <w:basedOn w:val="Normal"/>
    <w:pPr>
      <w:ind w:left="1440" w:hanging="720"/>
    </w:pPr>
    <w:rPr>
      <w:rFonts w:ascii="Arial" w:hAnsi="Arial"/>
      <w:sz w:val="24"/>
    </w:rPr>
  </w:style>
  <w:style w:type="paragraph" w:styleId="BodyTextIndent2">
    <w:name w:val="Body Text Indent 2"/>
    <w:basedOn w:val="Normal"/>
    <w:pPr>
      <w:ind w:firstLine="720"/>
      <w:jc w:val="both"/>
    </w:pPr>
    <w:rPr>
      <w:rFonts w:ascii="CG Times" w:hAnsi="CG Times"/>
      <w:snapToGrid w:val="0"/>
      <w:sz w:val="24"/>
    </w:rPr>
  </w:style>
  <w:style w:type="paragraph" w:customStyle="1" w:styleId="Level6">
    <w:name w:val="Level 6"/>
    <w:basedOn w:val="Level5"/>
    <w:pPr>
      <w:widowControl/>
      <w:numPr>
        <w:ilvl w:val="0"/>
        <w:numId w:val="2"/>
      </w:numPr>
      <w:tabs>
        <w:tab w:val="left" w:pos="3600"/>
      </w:tabs>
    </w:pPr>
  </w:style>
  <w:style w:type="paragraph" w:customStyle="1" w:styleId="TableText">
    <w:name w:val="Table Text"/>
    <w:rPr>
      <w:rFonts w:ascii="Arial Narrow" w:hAnsi="Arial Narrow"/>
      <w:snapToGrid w:val="0"/>
      <w:color w:val="000000"/>
      <w:sz w:val="24"/>
    </w:rPr>
  </w:style>
  <w:style w:type="paragraph" w:styleId="BalloonText">
    <w:name w:val="Balloon Text"/>
    <w:basedOn w:val="Normal"/>
    <w:semiHidden/>
    <w:rPr>
      <w:rFonts w:ascii="Tahoma" w:hAnsi="Tahoma" w:cs="Tahoma"/>
      <w:sz w:val="16"/>
      <w:szCs w:val="16"/>
    </w:rPr>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customStyle="1" w:styleId="Style0">
    <w:name w:val="Style #0"/>
    <w:pPr>
      <w:widowControl w:val="0"/>
    </w:pPr>
    <w:rPr>
      <w:rFonts w:ascii="Times New" w:hAnsi="Times New"/>
      <w:snapToGrid w:val="0"/>
      <w:color w:val="000000"/>
    </w:rPr>
  </w:style>
  <w:style w:type="paragraph" w:styleId="Title">
    <w:name w:val="Title"/>
    <w:basedOn w:val="Normal"/>
    <w:qFormat/>
    <w:pPr>
      <w:widowControl w:val="0"/>
      <w:spacing w:before="100"/>
      <w:jc w:val="center"/>
    </w:pPr>
    <w:rPr>
      <w:rFonts w:ascii="Bookman Old Style" w:hAnsi="Bookman Old Style"/>
      <w:b/>
      <w:snapToGrid w:val="0"/>
      <w:sz w:val="18"/>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RaeMcQuade">
    <w:name w:val="Rae McQuade"/>
    <w:basedOn w:val="DefaultParagraphFont"/>
    <w:semiHidden/>
    <w:rPr>
      <w:rFonts w:ascii="Times New Roman" w:hAnsi="Times New Roman" w:cs="Times New Roman"/>
      <w:b w:val="0"/>
      <w:bCs w:val="0"/>
      <w:i w:val="0"/>
      <w:iCs w:val="0"/>
      <w:strike w:val="0"/>
      <w:color w:val="0000FF"/>
      <w:sz w:val="20"/>
      <w:szCs w:val="20"/>
      <w:u w:val="none"/>
    </w:rPr>
  </w:style>
  <w:style w:type="character" w:styleId="FollowedHyperlink">
    <w:name w:val="FollowedHyperlink"/>
    <w:basedOn w:val="DefaultParagraphFont"/>
    <w:rPr>
      <w:color w:val="800080"/>
      <w:u w:val="single"/>
    </w:rPr>
  </w:style>
  <w:style w:type="paragraph" w:customStyle="1" w:styleId="Default">
    <w:name w:val="Default"/>
    <w:pPr>
      <w:autoSpaceDE w:val="0"/>
      <w:autoSpaceDN w:val="0"/>
      <w:adjustRightInd w:val="0"/>
    </w:pPr>
    <w:rPr>
      <w:rFonts w:ascii="IIOEJ C+ Frutiger LT Std" w:hAnsi="IIOEJ C+ Frutiger LT Std" w:cs="IIOEJ C+ Frutiger LT Std"/>
      <w:color w:val="000000"/>
      <w:sz w:val="24"/>
      <w:szCs w:val="24"/>
    </w:rPr>
  </w:style>
  <w:style w:type="paragraph" w:customStyle="1" w:styleId="CM108">
    <w:name w:val="CM108"/>
    <w:basedOn w:val="Default"/>
    <w:next w:val="Default"/>
    <w:pPr>
      <w:spacing w:after="323"/>
    </w:pPr>
    <w:rPr>
      <w:rFonts w:cs="Times New Roman"/>
      <w:color w:val="auto"/>
    </w:rPr>
  </w:style>
  <w:style w:type="paragraph" w:styleId="NormalWeb">
    <w:name w:val="Normal (Web)"/>
    <w:basedOn w:val="Normal"/>
    <w:pPr>
      <w:spacing w:before="100" w:beforeAutospacing="1" w:after="100" w:afterAutospacing="1"/>
    </w:pPr>
    <w:rPr>
      <w:sz w:val="24"/>
      <w:szCs w:val="24"/>
    </w:rPr>
  </w:style>
  <w:style w:type="paragraph" w:styleId="ListParagraph">
    <w:name w:val="List Paragraph"/>
    <w:basedOn w:val="Normal"/>
    <w:uiPriority w:val="34"/>
    <w:qFormat/>
    <w:rsid w:val="007E03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Signature" w:hAnsi="Signature"/>
      <w:sz w:val="36"/>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jc w:val="center"/>
      <w:outlineLvl w:val="2"/>
    </w:pPr>
    <w:rPr>
      <w:rFonts w:ascii="Bookman Old Style" w:hAnsi="Bookman Old Style"/>
      <w:b/>
      <w:bCs/>
      <w:sz w:val="28"/>
    </w:rPr>
  </w:style>
  <w:style w:type="paragraph" w:styleId="Heading4">
    <w:name w:val="heading 4"/>
    <w:basedOn w:val="Normal"/>
    <w:next w:val="Normal"/>
    <w:qFormat/>
    <w:pPr>
      <w:keepNext/>
      <w:outlineLvl w:val="3"/>
    </w:pPr>
    <w:rPr>
      <w:rFonts w:ascii="Bookman Old Style" w:hAnsi="Bookman Old Style"/>
      <w:sz w:val="28"/>
    </w:rPr>
  </w:style>
  <w:style w:type="paragraph" w:styleId="Heading5">
    <w:name w:val="heading 5"/>
    <w:basedOn w:val="Normal"/>
    <w:next w:val="Normal"/>
    <w:qFormat/>
    <w:pPr>
      <w:keepNext/>
      <w:jc w:val="center"/>
      <w:outlineLvl w:val="4"/>
    </w:pPr>
    <w:rPr>
      <w:b/>
      <w:sz w:val="36"/>
    </w:rPr>
  </w:style>
  <w:style w:type="paragraph" w:styleId="Heading6">
    <w:name w:val="heading 6"/>
    <w:basedOn w:val="Normal"/>
    <w:next w:val="Normal"/>
    <w:qFormat/>
    <w:pPr>
      <w:keepNext/>
      <w:ind w:firstLine="720"/>
      <w:jc w:val="both"/>
      <w:outlineLvl w:val="5"/>
    </w:pPr>
    <w:rPr>
      <w:rFonts w:ascii="Tahoma" w:hAnsi="Tahoma" w:cs="Brush Scrip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Print-FromToSubjectDate">
    <w:name w:val="Print- From: To: Subject: Date:"/>
    <w:basedOn w:val="Normal"/>
    <w:pPr>
      <w:pBdr>
        <w:left w:val="single" w:sz="18" w:space="1" w:color="auto"/>
      </w:pBdr>
    </w:pPr>
    <w:rPr>
      <w:rFonts w:ascii="Arial" w:hAnsi="Arial"/>
    </w:rPr>
  </w:style>
  <w:style w:type="paragraph" w:customStyle="1" w:styleId="DefaultText">
    <w:name w:val="Default Text"/>
    <w:rPr>
      <w:snapToGrid w:val="0"/>
      <w:color w:val="000000"/>
      <w:sz w:val="24"/>
    </w:rPr>
  </w:style>
  <w:style w:type="paragraph" w:styleId="BodyText">
    <w:name w:val="Body Text"/>
    <w:basedOn w:val="Normal"/>
    <w:rPr>
      <w:sz w:val="24"/>
    </w:rPr>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character" w:styleId="Hyperlink">
    <w:name w:val="Hyperlink"/>
    <w:basedOn w:val="DefaultParagraphFont"/>
    <w:rPr>
      <w:color w:val="0000FF"/>
      <w:u w:val="single"/>
    </w:rPr>
  </w:style>
  <w:style w:type="character" w:styleId="PageNumber">
    <w:name w:val="page number"/>
    <w:basedOn w:val="DefaultParagraphFont"/>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2">
    <w:name w:val="Level 2"/>
    <w:basedOn w:val="Normal"/>
    <w:pPr>
      <w:widowControl w:val="0"/>
      <w:tabs>
        <w:tab w:val="left" w:pos="720"/>
        <w:tab w:val="num" w:pos="3960"/>
      </w:tabs>
      <w:ind w:left="3960"/>
      <w:outlineLvl w:val="1"/>
    </w:pPr>
    <w:rPr>
      <w:b/>
      <w:smallCaps/>
      <w:snapToGrid w:val="0"/>
      <w:sz w:val="22"/>
    </w:rPr>
  </w:style>
  <w:style w:type="paragraph" w:customStyle="1" w:styleId="Level3">
    <w:name w:val="Level 3"/>
    <w:basedOn w:val="Normal"/>
    <w:pPr>
      <w:widowControl w:val="0"/>
      <w:numPr>
        <w:ilvl w:val="2"/>
        <w:numId w:val="1"/>
      </w:numPr>
      <w:jc w:val="both"/>
      <w:outlineLvl w:val="2"/>
    </w:pPr>
    <w:rPr>
      <w:rFonts w:ascii="Arial" w:hAnsi="Arial"/>
      <w:snapToGrid w:val="0"/>
      <w:sz w:val="22"/>
    </w:rPr>
  </w:style>
  <w:style w:type="paragraph" w:customStyle="1" w:styleId="Level4">
    <w:name w:val="Level 4"/>
    <w:basedOn w:val="Normal"/>
    <w:pPr>
      <w:widowControl w:val="0"/>
      <w:tabs>
        <w:tab w:val="left" w:pos="2160"/>
        <w:tab w:val="num" w:pos="3960"/>
      </w:tabs>
      <w:ind w:left="3960" w:firstLine="1440"/>
      <w:outlineLvl w:val="3"/>
    </w:pPr>
    <w:rPr>
      <w:rFonts w:ascii="Arial" w:hAnsi="Arial"/>
      <w:snapToGrid w:val="0"/>
      <w:sz w:val="22"/>
    </w:rPr>
  </w:style>
  <w:style w:type="paragraph" w:customStyle="1" w:styleId="Level5">
    <w:name w:val="Level 5"/>
    <w:basedOn w:val="Normal"/>
    <w:pPr>
      <w:widowControl w:val="0"/>
      <w:numPr>
        <w:ilvl w:val="4"/>
        <w:numId w:val="1"/>
      </w:numPr>
      <w:outlineLvl w:val="4"/>
    </w:pPr>
    <w:rPr>
      <w:rFonts w:ascii="Arial" w:hAnsi="Arial"/>
      <w:sz w:val="22"/>
    </w:rPr>
  </w:style>
  <w:style w:type="character" w:styleId="FootnoteReference">
    <w:name w:val="footnote reference"/>
    <w:basedOn w:val="DefaultParagraphFont"/>
    <w:semiHidden/>
  </w:style>
  <w:style w:type="paragraph" w:styleId="FootnoteText">
    <w:name w:val="footnote text"/>
    <w:basedOn w:val="Normal"/>
    <w:semiHidden/>
    <w:pPr>
      <w:widowControl w:val="0"/>
    </w:pPr>
    <w:rPr>
      <w:rFonts w:ascii="CG Times" w:hAnsi="CG Times"/>
      <w:snapToGrid w:val="0"/>
    </w:rPr>
  </w:style>
  <w:style w:type="paragraph" w:styleId="BodyTextIndent3">
    <w:name w:val="Body Text Indent 3"/>
    <w:basedOn w:val="Normal"/>
    <w:pPr>
      <w:ind w:left="1080"/>
    </w:pPr>
    <w:rPr>
      <w:sz w:val="24"/>
    </w:rPr>
  </w:style>
  <w:style w:type="paragraph" w:styleId="BodyText3">
    <w:name w:val="Body Text 3"/>
    <w:basedOn w:val="Normal"/>
    <w:rPr>
      <w:i/>
      <w:color w:val="000000"/>
      <w:sz w:val="24"/>
    </w:rPr>
  </w:style>
  <w:style w:type="paragraph" w:styleId="BodyTextIndent">
    <w:name w:val="Body Text Indent"/>
    <w:basedOn w:val="Normal"/>
    <w:pPr>
      <w:ind w:left="1440" w:hanging="720"/>
    </w:pPr>
    <w:rPr>
      <w:rFonts w:ascii="Arial" w:hAnsi="Arial"/>
      <w:sz w:val="24"/>
    </w:rPr>
  </w:style>
  <w:style w:type="paragraph" w:styleId="BodyTextIndent2">
    <w:name w:val="Body Text Indent 2"/>
    <w:basedOn w:val="Normal"/>
    <w:pPr>
      <w:ind w:firstLine="720"/>
      <w:jc w:val="both"/>
    </w:pPr>
    <w:rPr>
      <w:rFonts w:ascii="CG Times" w:hAnsi="CG Times"/>
      <w:snapToGrid w:val="0"/>
      <w:sz w:val="24"/>
    </w:rPr>
  </w:style>
  <w:style w:type="paragraph" w:customStyle="1" w:styleId="Level6">
    <w:name w:val="Level 6"/>
    <w:basedOn w:val="Level5"/>
    <w:pPr>
      <w:widowControl/>
      <w:numPr>
        <w:ilvl w:val="0"/>
        <w:numId w:val="2"/>
      </w:numPr>
      <w:tabs>
        <w:tab w:val="left" w:pos="3600"/>
      </w:tabs>
    </w:pPr>
  </w:style>
  <w:style w:type="paragraph" w:customStyle="1" w:styleId="TableText">
    <w:name w:val="Table Text"/>
    <w:rPr>
      <w:rFonts w:ascii="Arial Narrow" w:hAnsi="Arial Narrow"/>
      <w:snapToGrid w:val="0"/>
      <w:color w:val="000000"/>
      <w:sz w:val="24"/>
    </w:rPr>
  </w:style>
  <w:style w:type="paragraph" w:styleId="BalloonText">
    <w:name w:val="Balloon Text"/>
    <w:basedOn w:val="Normal"/>
    <w:semiHidden/>
    <w:rPr>
      <w:rFonts w:ascii="Tahoma" w:hAnsi="Tahoma" w:cs="Tahoma"/>
      <w:sz w:val="16"/>
      <w:szCs w:val="16"/>
    </w:rPr>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customStyle="1" w:styleId="Style0">
    <w:name w:val="Style #0"/>
    <w:pPr>
      <w:widowControl w:val="0"/>
    </w:pPr>
    <w:rPr>
      <w:rFonts w:ascii="Times New" w:hAnsi="Times New"/>
      <w:snapToGrid w:val="0"/>
      <w:color w:val="000000"/>
    </w:rPr>
  </w:style>
  <w:style w:type="paragraph" w:styleId="Title">
    <w:name w:val="Title"/>
    <w:basedOn w:val="Normal"/>
    <w:qFormat/>
    <w:pPr>
      <w:widowControl w:val="0"/>
      <w:spacing w:before="100"/>
      <w:jc w:val="center"/>
    </w:pPr>
    <w:rPr>
      <w:rFonts w:ascii="Bookman Old Style" w:hAnsi="Bookman Old Style"/>
      <w:b/>
      <w:snapToGrid w:val="0"/>
      <w:sz w:val="18"/>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RaeMcQuade">
    <w:name w:val="Rae McQuade"/>
    <w:basedOn w:val="DefaultParagraphFont"/>
    <w:semiHidden/>
    <w:rPr>
      <w:rFonts w:ascii="Times New Roman" w:hAnsi="Times New Roman" w:cs="Times New Roman"/>
      <w:b w:val="0"/>
      <w:bCs w:val="0"/>
      <w:i w:val="0"/>
      <w:iCs w:val="0"/>
      <w:strike w:val="0"/>
      <w:color w:val="0000FF"/>
      <w:sz w:val="20"/>
      <w:szCs w:val="20"/>
      <w:u w:val="none"/>
    </w:rPr>
  </w:style>
  <w:style w:type="character" w:styleId="FollowedHyperlink">
    <w:name w:val="FollowedHyperlink"/>
    <w:basedOn w:val="DefaultParagraphFont"/>
    <w:rPr>
      <w:color w:val="800080"/>
      <w:u w:val="single"/>
    </w:rPr>
  </w:style>
  <w:style w:type="paragraph" w:customStyle="1" w:styleId="Default">
    <w:name w:val="Default"/>
    <w:pPr>
      <w:autoSpaceDE w:val="0"/>
      <w:autoSpaceDN w:val="0"/>
      <w:adjustRightInd w:val="0"/>
    </w:pPr>
    <w:rPr>
      <w:rFonts w:ascii="IIOEJ C+ Frutiger LT Std" w:hAnsi="IIOEJ C+ Frutiger LT Std" w:cs="IIOEJ C+ Frutiger LT Std"/>
      <w:color w:val="000000"/>
      <w:sz w:val="24"/>
      <w:szCs w:val="24"/>
    </w:rPr>
  </w:style>
  <w:style w:type="paragraph" w:customStyle="1" w:styleId="CM108">
    <w:name w:val="CM108"/>
    <w:basedOn w:val="Default"/>
    <w:next w:val="Default"/>
    <w:pPr>
      <w:spacing w:after="323"/>
    </w:pPr>
    <w:rPr>
      <w:rFonts w:cs="Times New Roman"/>
      <w:color w:val="auto"/>
    </w:rPr>
  </w:style>
  <w:style w:type="paragraph" w:styleId="NormalWeb">
    <w:name w:val="Normal (Web)"/>
    <w:basedOn w:val="Normal"/>
    <w:pPr>
      <w:spacing w:before="100" w:beforeAutospacing="1" w:after="100" w:afterAutospacing="1"/>
    </w:pPr>
    <w:rPr>
      <w:sz w:val="24"/>
      <w:szCs w:val="24"/>
    </w:rPr>
  </w:style>
  <w:style w:type="paragraph" w:styleId="ListParagraph">
    <w:name w:val="List Paragraph"/>
    <w:basedOn w:val="Normal"/>
    <w:uiPriority w:val="34"/>
    <w:qFormat/>
    <w:rsid w:val="007E03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606767">
      <w:bodyDiv w:val="1"/>
      <w:marLeft w:val="0"/>
      <w:marRight w:val="0"/>
      <w:marTop w:val="0"/>
      <w:marBottom w:val="0"/>
      <w:divBdr>
        <w:top w:val="none" w:sz="0" w:space="0" w:color="auto"/>
        <w:left w:val="none" w:sz="0" w:space="0" w:color="auto"/>
        <w:bottom w:val="none" w:sz="0" w:space="0" w:color="auto"/>
        <w:right w:val="none" w:sz="0" w:space="0" w:color="auto"/>
      </w:divBdr>
      <w:divsChild>
        <w:div w:id="845359993">
          <w:marLeft w:val="0"/>
          <w:marRight w:val="0"/>
          <w:marTop w:val="0"/>
          <w:marBottom w:val="0"/>
          <w:divBdr>
            <w:top w:val="none" w:sz="0" w:space="0" w:color="auto"/>
            <w:left w:val="none" w:sz="0" w:space="0" w:color="auto"/>
            <w:bottom w:val="none" w:sz="0" w:space="0" w:color="auto"/>
            <w:right w:val="none" w:sz="0" w:space="0" w:color="auto"/>
          </w:divBdr>
        </w:div>
        <w:div w:id="880481487">
          <w:marLeft w:val="0"/>
          <w:marRight w:val="0"/>
          <w:marTop w:val="0"/>
          <w:marBottom w:val="0"/>
          <w:divBdr>
            <w:top w:val="none" w:sz="0" w:space="0" w:color="auto"/>
            <w:left w:val="none" w:sz="0" w:space="0" w:color="auto"/>
            <w:bottom w:val="none" w:sz="0" w:space="0" w:color="auto"/>
            <w:right w:val="none" w:sz="0" w:space="0" w:color="auto"/>
          </w:divBdr>
        </w:div>
        <w:div w:id="1124929438">
          <w:marLeft w:val="0"/>
          <w:marRight w:val="0"/>
          <w:marTop w:val="0"/>
          <w:marBottom w:val="0"/>
          <w:divBdr>
            <w:top w:val="none" w:sz="0" w:space="0" w:color="auto"/>
            <w:left w:val="none" w:sz="0" w:space="0" w:color="auto"/>
            <w:bottom w:val="none" w:sz="0" w:space="0" w:color="auto"/>
            <w:right w:val="none" w:sz="0" w:space="0" w:color="auto"/>
          </w:divBdr>
        </w:div>
        <w:div w:id="1177842833">
          <w:marLeft w:val="0"/>
          <w:marRight w:val="0"/>
          <w:marTop w:val="0"/>
          <w:marBottom w:val="0"/>
          <w:divBdr>
            <w:top w:val="none" w:sz="0" w:space="0" w:color="auto"/>
            <w:left w:val="none" w:sz="0" w:space="0" w:color="auto"/>
            <w:bottom w:val="none" w:sz="0" w:space="0" w:color="auto"/>
            <w:right w:val="none" w:sz="0" w:space="0" w:color="auto"/>
          </w:divBdr>
        </w:div>
        <w:div w:id="1278026506">
          <w:marLeft w:val="0"/>
          <w:marRight w:val="0"/>
          <w:marTop w:val="0"/>
          <w:marBottom w:val="0"/>
          <w:divBdr>
            <w:top w:val="none" w:sz="0" w:space="0" w:color="auto"/>
            <w:left w:val="none" w:sz="0" w:space="0" w:color="auto"/>
            <w:bottom w:val="none" w:sz="0" w:space="0" w:color="auto"/>
            <w:right w:val="none" w:sz="0" w:space="0" w:color="auto"/>
          </w:divBdr>
        </w:div>
      </w:divsChild>
    </w:div>
    <w:div w:id="354814443">
      <w:bodyDiv w:val="1"/>
      <w:marLeft w:val="0"/>
      <w:marRight w:val="0"/>
      <w:marTop w:val="0"/>
      <w:marBottom w:val="0"/>
      <w:divBdr>
        <w:top w:val="none" w:sz="0" w:space="0" w:color="auto"/>
        <w:left w:val="none" w:sz="0" w:space="0" w:color="auto"/>
        <w:bottom w:val="none" w:sz="0" w:space="0" w:color="auto"/>
        <w:right w:val="none" w:sz="0" w:space="0" w:color="auto"/>
      </w:divBdr>
      <w:divsChild>
        <w:div w:id="1336759562">
          <w:marLeft w:val="0"/>
          <w:marRight w:val="0"/>
          <w:marTop w:val="0"/>
          <w:marBottom w:val="0"/>
          <w:divBdr>
            <w:top w:val="none" w:sz="0" w:space="0" w:color="auto"/>
            <w:left w:val="none" w:sz="0" w:space="0" w:color="auto"/>
            <w:bottom w:val="none" w:sz="0" w:space="0" w:color="auto"/>
            <w:right w:val="none" w:sz="0" w:space="0" w:color="auto"/>
          </w:divBdr>
          <w:divsChild>
            <w:div w:id="64389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761580">
      <w:bodyDiv w:val="1"/>
      <w:marLeft w:val="0"/>
      <w:marRight w:val="0"/>
      <w:marTop w:val="0"/>
      <w:marBottom w:val="0"/>
      <w:divBdr>
        <w:top w:val="none" w:sz="0" w:space="0" w:color="auto"/>
        <w:left w:val="none" w:sz="0" w:space="0" w:color="auto"/>
        <w:bottom w:val="none" w:sz="0" w:space="0" w:color="auto"/>
        <w:right w:val="none" w:sz="0" w:space="0" w:color="auto"/>
      </w:divBdr>
      <w:divsChild>
        <w:div w:id="867253151">
          <w:marLeft w:val="0"/>
          <w:marRight w:val="0"/>
          <w:marTop w:val="0"/>
          <w:marBottom w:val="0"/>
          <w:divBdr>
            <w:top w:val="none" w:sz="0" w:space="0" w:color="auto"/>
            <w:left w:val="none" w:sz="0" w:space="0" w:color="auto"/>
            <w:bottom w:val="none" w:sz="0" w:space="0" w:color="auto"/>
            <w:right w:val="none" w:sz="0" w:space="0" w:color="auto"/>
          </w:divBdr>
        </w:div>
        <w:div w:id="1051538437">
          <w:marLeft w:val="0"/>
          <w:marRight w:val="0"/>
          <w:marTop w:val="0"/>
          <w:marBottom w:val="0"/>
          <w:divBdr>
            <w:top w:val="none" w:sz="0" w:space="0" w:color="auto"/>
            <w:left w:val="none" w:sz="0" w:space="0" w:color="auto"/>
            <w:bottom w:val="none" w:sz="0" w:space="0" w:color="auto"/>
            <w:right w:val="none" w:sz="0" w:space="0" w:color="auto"/>
          </w:divBdr>
        </w:div>
        <w:div w:id="1307784177">
          <w:marLeft w:val="0"/>
          <w:marRight w:val="0"/>
          <w:marTop w:val="0"/>
          <w:marBottom w:val="0"/>
          <w:divBdr>
            <w:top w:val="none" w:sz="0" w:space="0" w:color="auto"/>
            <w:left w:val="none" w:sz="0" w:space="0" w:color="auto"/>
            <w:bottom w:val="none" w:sz="0" w:space="0" w:color="auto"/>
            <w:right w:val="none" w:sz="0" w:space="0" w:color="auto"/>
          </w:divBdr>
        </w:div>
        <w:div w:id="1778862676">
          <w:marLeft w:val="0"/>
          <w:marRight w:val="0"/>
          <w:marTop w:val="0"/>
          <w:marBottom w:val="0"/>
          <w:divBdr>
            <w:top w:val="none" w:sz="0" w:space="0" w:color="auto"/>
            <w:left w:val="none" w:sz="0" w:space="0" w:color="auto"/>
            <w:bottom w:val="none" w:sz="0" w:space="0" w:color="auto"/>
            <w:right w:val="none" w:sz="0" w:space="0" w:color="auto"/>
          </w:divBdr>
        </w:div>
      </w:divsChild>
    </w:div>
    <w:div w:id="618688439">
      <w:bodyDiv w:val="1"/>
      <w:marLeft w:val="0"/>
      <w:marRight w:val="0"/>
      <w:marTop w:val="0"/>
      <w:marBottom w:val="0"/>
      <w:divBdr>
        <w:top w:val="none" w:sz="0" w:space="0" w:color="auto"/>
        <w:left w:val="none" w:sz="0" w:space="0" w:color="auto"/>
        <w:bottom w:val="none" w:sz="0" w:space="0" w:color="auto"/>
        <w:right w:val="none" w:sz="0" w:space="0" w:color="auto"/>
      </w:divBdr>
    </w:div>
    <w:div w:id="639455642">
      <w:bodyDiv w:val="1"/>
      <w:marLeft w:val="0"/>
      <w:marRight w:val="0"/>
      <w:marTop w:val="0"/>
      <w:marBottom w:val="0"/>
      <w:divBdr>
        <w:top w:val="none" w:sz="0" w:space="0" w:color="auto"/>
        <w:left w:val="none" w:sz="0" w:space="0" w:color="auto"/>
        <w:bottom w:val="none" w:sz="0" w:space="0" w:color="auto"/>
        <w:right w:val="none" w:sz="0" w:space="0" w:color="auto"/>
      </w:divBdr>
    </w:div>
    <w:div w:id="666641539">
      <w:bodyDiv w:val="1"/>
      <w:marLeft w:val="0"/>
      <w:marRight w:val="0"/>
      <w:marTop w:val="0"/>
      <w:marBottom w:val="0"/>
      <w:divBdr>
        <w:top w:val="none" w:sz="0" w:space="0" w:color="auto"/>
        <w:left w:val="none" w:sz="0" w:space="0" w:color="auto"/>
        <w:bottom w:val="none" w:sz="0" w:space="0" w:color="auto"/>
        <w:right w:val="none" w:sz="0" w:space="0" w:color="auto"/>
      </w:divBdr>
    </w:div>
    <w:div w:id="775757002">
      <w:bodyDiv w:val="1"/>
      <w:marLeft w:val="0"/>
      <w:marRight w:val="0"/>
      <w:marTop w:val="0"/>
      <w:marBottom w:val="0"/>
      <w:divBdr>
        <w:top w:val="none" w:sz="0" w:space="0" w:color="auto"/>
        <w:left w:val="none" w:sz="0" w:space="0" w:color="auto"/>
        <w:bottom w:val="none" w:sz="0" w:space="0" w:color="auto"/>
        <w:right w:val="none" w:sz="0" w:space="0" w:color="auto"/>
      </w:divBdr>
    </w:div>
    <w:div w:id="831530536">
      <w:bodyDiv w:val="1"/>
      <w:marLeft w:val="0"/>
      <w:marRight w:val="0"/>
      <w:marTop w:val="0"/>
      <w:marBottom w:val="0"/>
      <w:divBdr>
        <w:top w:val="none" w:sz="0" w:space="0" w:color="auto"/>
        <w:left w:val="none" w:sz="0" w:space="0" w:color="auto"/>
        <w:bottom w:val="none" w:sz="0" w:space="0" w:color="auto"/>
        <w:right w:val="none" w:sz="0" w:space="0" w:color="auto"/>
      </w:divBdr>
      <w:divsChild>
        <w:div w:id="319619073">
          <w:marLeft w:val="0"/>
          <w:marRight w:val="0"/>
          <w:marTop w:val="0"/>
          <w:marBottom w:val="0"/>
          <w:divBdr>
            <w:top w:val="none" w:sz="0" w:space="0" w:color="auto"/>
            <w:left w:val="none" w:sz="0" w:space="0" w:color="auto"/>
            <w:bottom w:val="none" w:sz="0" w:space="0" w:color="auto"/>
            <w:right w:val="none" w:sz="0" w:space="0" w:color="auto"/>
          </w:divBdr>
        </w:div>
      </w:divsChild>
    </w:div>
    <w:div w:id="833105778">
      <w:bodyDiv w:val="1"/>
      <w:marLeft w:val="0"/>
      <w:marRight w:val="0"/>
      <w:marTop w:val="0"/>
      <w:marBottom w:val="0"/>
      <w:divBdr>
        <w:top w:val="none" w:sz="0" w:space="0" w:color="auto"/>
        <w:left w:val="none" w:sz="0" w:space="0" w:color="auto"/>
        <w:bottom w:val="none" w:sz="0" w:space="0" w:color="auto"/>
        <w:right w:val="none" w:sz="0" w:space="0" w:color="auto"/>
      </w:divBdr>
      <w:divsChild>
        <w:div w:id="12654738">
          <w:marLeft w:val="0"/>
          <w:marRight w:val="0"/>
          <w:marTop w:val="0"/>
          <w:marBottom w:val="0"/>
          <w:divBdr>
            <w:top w:val="none" w:sz="0" w:space="0" w:color="auto"/>
            <w:left w:val="none" w:sz="0" w:space="0" w:color="auto"/>
            <w:bottom w:val="none" w:sz="0" w:space="0" w:color="auto"/>
            <w:right w:val="none" w:sz="0" w:space="0" w:color="auto"/>
          </w:divBdr>
        </w:div>
        <w:div w:id="369258509">
          <w:marLeft w:val="0"/>
          <w:marRight w:val="0"/>
          <w:marTop w:val="0"/>
          <w:marBottom w:val="0"/>
          <w:divBdr>
            <w:top w:val="none" w:sz="0" w:space="0" w:color="auto"/>
            <w:left w:val="none" w:sz="0" w:space="0" w:color="auto"/>
            <w:bottom w:val="none" w:sz="0" w:space="0" w:color="auto"/>
            <w:right w:val="none" w:sz="0" w:space="0" w:color="auto"/>
          </w:divBdr>
        </w:div>
        <w:div w:id="396709542">
          <w:marLeft w:val="0"/>
          <w:marRight w:val="0"/>
          <w:marTop w:val="0"/>
          <w:marBottom w:val="0"/>
          <w:divBdr>
            <w:top w:val="none" w:sz="0" w:space="0" w:color="auto"/>
            <w:left w:val="none" w:sz="0" w:space="0" w:color="auto"/>
            <w:bottom w:val="none" w:sz="0" w:space="0" w:color="auto"/>
            <w:right w:val="none" w:sz="0" w:space="0" w:color="auto"/>
          </w:divBdr>
        </w:div>
        <w:div w:id="570625153">
          <w:marLeft w:val="0"/>
          <w:marRight w:val="0"/>
          <w:marTop w:val="0"/>
          <w:marBottom w:val="0"/>
          <w:divBdr>
            <w:top w:val="none" w:sz="0" w:space="0" w:color="auto"/>
            <w:left w:val="none" w:sz="0" w:space="0" w:color="auto"/>
            <w:bottom w:val="none" w:sz="0" w:space="0" w:color="auto"/>
            <w:right w:val="none" w:sz="0" w:space="0" w:color="auto"/>
          </w:divBdr>
        </w:div>
        <w:div w:id="786463373">
          <w:marLeft w:val="0"/>
          <w:marRight w:val="0"/>
          <w:marTop w:val="0"/>
          <w:marBottom w:val="0"/>
          <w:divBdr>
            <w:top w:val="none" w:sz="0" w:space="0" w:color="auto"/>
            <w:left w:val="none" w:sz="0" w:space="0" w:color="auto"/>
            <w:bottom w:val="none" w:sz="0" w:space="0" w:color="auto"/>
            <w:right w:val="none" w:sz="0" w:space="0" w:color="auto"/>
          </w:divBdr>
        </w:div>
        <w:div w:id="1071730365">
          <w:marLeft w:val="0"/>
          <w:marRight w:val="0"/>
          <w:marTop w:val="0"/>
          <w:marBottom w:val="0"/>
          <w:divBdr>
            <w:top w:val="none" w:sz="0" w:space="0" w:color="auto"/>
            <w:left w:val="none" w:sz="0" w:space="0" w:color="auto"/>
            <w:bottom w:val="none" w:sz="0" w:space="0" w:color="auto"/>
            <w:right w:val="none" w:sz="0" w:space="0" w:color="auto"/>
          </w:divBdr>
        </w:div>
        <w:div w:id="1331908694">
          <w:marLeft w:val="0"/>
          <w:marRight w:val="0"/>
          <w:marTop w:val="0"/>
          <w:marBottom w:val="0"/>
          <w:divBdr>
            <w:top w:val="none" w:sz="0" w:space="0" w:color="auto"/>
            <w:left w:val="none" w:sz="0" w:space="0" w:color="auto"/>
            <w:bottom w:val="none" w:sz="0" w:space="0" w:color="auto"/>
            <w:right w:val="none" w:sz="0" w:space="0" w:color="auto"/>
          </w:divBdr>
        </w:div>
        <w:div w:id="1735395479">
          <w:marLeft w:val="0"/>
          <w:marRight w:val="0"/>
          <w:marTop w:val="0"/>
          <w:marBottom w:val="0"/>
          <w:divBdr>
            <w:top w:val="none" w:sz="0" w:space="0" w:color="auto"/>
            <w:left w:val="none" w:sz="0" w:space="0" w:color="auto"/>
            <w:bottom w:val="none" w:sz="0" w:space="0" w:color="auto"/>
            <w:right w:val="none" w:sz="0" w:space="0" w:color="auto"/>
          </w:divBdr>
        </w:div>
        <w:div w:id="1814981814">
          <w:marLeft w:val="0"/>
          <w:marRight w:val="0"/>
          <w:marTop w:val="0"/>
          <w:marBottom w:val="0"/>
          <w:divBdr>
            <w:top w:val="none" w:sz="0" w:space="0" w:color="auto"/>
            <w:left w:val="none" w:sz="0" w:space="0" w:color="auto"/>
            <w:bottom w:val="none" w:sz="0" w:space="0" w:color="auto"/>
            <w:right w:val="none" w:sz="0" w:space="0" w:color="auto"/>
          </w:divBdr>
        </w:div>
      </w:divsChild>
    </w:div>
    <w:div w:id="836962366">
      <w:bodyDiv w:val="1"/>
      <w:marLeft w:val="0"/>
      <w:marRight w:val="0"/>
      <w:marTop w:val="0"/>
      <w:marBottom w:val="0"/>
      <w:divBdr>
        <w:top w:val="none" w:sz="0" w:space="0" w:color="auto"/>
        <w:left w:val="none" w:sz="0" w:space="0" w:color="auto"/>
        <w:bottom w:val="none" w:sz="0" w:space="0" w:color="auto"/>
        <w:right w:val="none" w:sz="0" w:space="0" w:color="auto"/>
      </w:divBdr>
    </w:div>
    <w:div w:id="901715565">
      <w:bodyDiv w:val="1"/>
      <w:marLeft w:val="0"/>
      <w:marRight w:val="0"/>
      <w:marTop w:val="0"/>
      <w:marBottom w:val="0"/>
      <w:divBdr>
        <w:top w:val="none" w:sz="0" w:space="0" w:color="auto"/>
        <w:left w:val="none" w:sz="0" w:space="0" w:color="auto"/>
        <w:bottom w:val="none" w:sz="0" w:space="0" w:color="auto"/>
        <w:right w:val="none" w:sz="0" w:space="0" w:color="auto"/>
      </w:divBdr>
      <w:divsChild>
        <w:div w:id="305093333">
          <w:marLeft w:val="0"/>
          <w:marRight w:val="0"/>
          <w:marTop w:val="0"/>
          <w:marBottom w:val="0"/>
          <w:divBdr>
            <w:top w:val="none" w:sz="0" w:space="0" w:color="auto"/>
            <w:left w:val="none" w:sz="0" w:space="0" w:color="auto"/>
            <w:bottom w:val="none" w:sz="0" w:space="0" w:color="auto"/>
            <w:right w:val="none" w:sz="0" w:space="0" w:color="auto"/>
          </w:divBdr>
        </w:div>
        <w:div w:id="929771828">
          <w:marLeft w:val="0"/>
          <w:marRight w:val="0"/>
          <w:marTop w:val="0"/>
          <w:marBottom w:val="0"/>
          <w:divBdr>
            <w:top w:val="none" w:sz="0" w:space="0" w:color="auto"/>
            <w:left w:val="none" w:sz="0" w:space="0" w:color="auto"/>
            <w:bottom w:val="none" w:sz="0" w:space="0" w:color="auto"/>
            <w:right w:val="none" w:sz="0" w:space="0" w:color="auto"/>
          </w:divBdr>
        </w:div>
      </w:divsChild>
    </w:div>
    <w:div w:id="958797490">
      <w:bodyDiv w:val="1"/>
      <w:marLeft w:val="0"/>
      <w:marRight w:val="0"/>
      <w:marTop w:val="0"/>
      <w:marBottom w:val="0"/>
      <w:divBdr>
        <w:top w:val="none" w:sz="0" w:space="0" w:color="auto"/>
        <w:left w:val="none" w:sz="0" w:space="0" w:color="auto"/>
        <w:bottom w:val="none" w:sz="0" w:space="0" w:color="auto"/>
        <w:right w:val="none" w:sz="0" w:space="0" w:color="auto"/>
      </w:divBdr>
    </w:div>
    <w:div w:id="1070731806">
      <w:bodyDiv w:val="1"/>
      <w:marLeft w:val="0"/>
      <w:marRight w:val="0"/>
      <w:marTop w:val="0"/>
      <w:marBottom w:val="0"/>
      <w:divBdr>
        <w:top w:val="none" w:sz="0" w:space="0" w:color="auto"/>
        <w:left w:val="none" w:sz="0" w:space="0" w:color="auto"/>
        <w:bottom w:val="none" w:sz="0" w:space="0" w:color="auto"/>
        <w:right w:val="none" w:sz="0" w:space="0" w:color="auto"/>
      </w:divBdr>
    </w:div>
    <w:div w:id="1117794113">
      <w:bodyDiv w:val="1"/>
      <w:marLeft w:val="0"/>
      <w:marRight w:val="0"/>
      <w:marTop w:val="0"/>
      <w:marBottom w:val="0"/>
      <w:divBdr>
        <w:top w:val="none" w:sz="0" w:space="0" w:color="auto"/>
        <w:left w:val="none" w:sz="0" w:space="0" w:color="auto"/>
        <w:bottom w:val="none" w:sz="0" w:space="0" w:color="auto"/>
        <w:right w:val="none" w:sz="0" w:space="0" w:color="auto"/>
      </w:divBdr>
    </w:div>
    <w:div w:id="1131244562">
      <w:bodyDiv w:val="1"/>
      <w:marLeft w:val="0"/>
      <w:marRight w:val="0"/>
      <w:marTop w:val="0"/>
      <w:marBottom w:val="0"/>
      <w:divBdr>
        <w:top w:val="none" w:sz="0" w:space="0" w:color="auto"/>
        <w:left w:val="none" w:sz="0" w:space="0" w:color="auto"/>
        <w:bottom w:val="none" w:sz="0" w:space="0" w:color="auto"/>
        <w:right w:val="none" w:sz="0" w:space="0" w:color="auto"/>
      </w:divBdr>
      <w:divsChild>
        <w:div w:id="429204267">
          <w:marLeft w:val="0"/>
          <w:marRight w:val="0"/>
          <w:marTop w:val="0"/>
          <w:marBottom w:val="0"/>
          <w:divBdr>
            <w:top w:val="none" w:sz="0" w:space="0" w:color="auto"/>
            <w:left w:val="none" w:sz="0" w:space="0" w:color="auto"/>
            <w:bottom w:val="none" w:sz="0" w:space="0" w:color="auto"/>
            <w:right w:val="none" w:sz="0" w:space="0" w:color="auto"/>
          </w:divBdr>
        </w:div>
        <w:div w:id="442772414">
          <w:marLeft w:val="0"/>
          <w:marRight w:val="0"/>
          <w:marTop w:val="0"/>
          <w:marBottom w:val="0"/>
          <w:divBdr>
            <w:top w:val="none" w:sz="0" w:space="0" w:color="auto"/>
            <w:left w:val="none" w:sz="0" w:space="0" w:color="auto"/>
            <w:bottom w:val="none" w:sz="0" w:space="0" w:color="auto"/>
            <w:right w:val="none" w:sz="0" w:space="0" w:color="auto"/>
          </w:divBdr>
        </w:div>
        <w:div w:id="581183863">
          <w:marLeft w:val="0"/>
          <w:marRight w:val="0"/>
          <w:marTop w:val="0"/>
          <w:marBottom w:val="0"/>
          <w:divBdr>
            <w:top w:val="none" w:sz="0" w:space="0" w:color="auto"/>
            <w:left w:val="none" w:sz="0" w:space="0" w:color="auto"/>
            <w:bottom w:val="none" w:sz="0" w:space="0" w:color="auto"/>
            <w:right w:val="none" w:sz="0" w:space="0" w:color="auto"/>
          </w:divBdr>
        </w:div>
        <w:div w:id="584463725">
          <w:marLeft w:val="0"/>
          <w:marRight w:val="0"/>
          <w:marTop w:val="0"/>
          <w:marBottom w:val="0"/>
          <w:divBdr>
            <w:top w:val="none" w:sz="0" w:space="0" w:color="auto"/>
            <w:left w:val="none" w:sz="0" w:space="0" w:color="auto"/>
            <w:bottom w:val="none" w:sz="0" w:space="0" w:color="auto"/>
            <w:right w:val="none" w:sz="0" w:space="0" w:color="auto"/>
          </w:divBdr>
        </w:div>
        <w:div w:id="757286869">
          <w:marLeft w:val="0"/>
          <w:marRight w:val="0"/>
          <w:marTop w:val="0"/>
          <w:marBottom w:val="0"/>
          <w:divBdr>
            <w:top w:val="none" w:sz="0" w:space="0" w:color="auto"/>
            <w:left w:val="none" w:sz="0" w:space="0" w:color="auto"/>
            <w:bottom w:val="none" w:sz="0" w:space="0" w:color="auto"/>
            <w:right w:val="none" w:sz="0" w:space="0" w:color="auto"/>
          </w:divBdr>
        </w:div>
        <w:div w:id="1095172903">
          <w:marLeft w:val="0"/>
          <w:marRight w:val="0"/>
          <w:marTop w:val="0"/>
          <w:marBottom w:val="0"/>
          <w:divBdr>
            <w:top w:val="none" w:sz="0" w:space="0" w:color="auto"/>
            <w:left w:val="none" w:sz="0" w:space="0" w:color="auto"/>
            <w:bottom w:val="none" w:sz="0" w:space="0" w:color="auto"/>
            <w:right w:val="none" w:sz="0" w:space="0" w:color="auto"/>
          </w:divBdr>
        </w:div>
        <w:div w:id="1400207793">
          <w:marLeft w:val="0"/>
          <w:marRight w:val="0"/>
          <w:marTop w:val="0"/>
          <w:marBottom w:val="0"/>
          <w:divBdr>
            <w:top w:val="none" w:sz="0" w:space="0" w:color="auto"/>
            <w:left w:val="none" w:sz="0" w:space="0" w:color="auto"/>
            <w:bottom w:val="none" w:sz="0" w:space="0" w:color="auto"/>
            <w:right w:val="none" w:sz="0" w:space="0" w:color="auto"/>
          </w:divBdr>
        </w:div>
        <w:div w:id="2018534825">
          <w:marLeft w:val="0"/>
          <w:marRight w:val="0"/>
          <w:marTop w:val="0"/>
          <w:marBottom w:val="0"/>
          <w:divBdr>
            <w:top w:val="none" w:sz="0" w:space="0" w:color="auto"/>
            <w:left w:val="none" w:sz="0" w:space="0" w:color="auto"/>
            <w:bottom w:val="none" w:sz="0" w:space="0" w:color="auto"/>
            <w:right w:val="none" w:sz="0" w:space="0" w:color="auto"/>
          </w:divBdr>
        </w:div>
        <w:div w:id="2080403798">
          <w:marLeft w:val="0"/>
          <w:marRight w:val="0"/>
          <w:marTop w:val="0"/>
          <w:marBottom w:val="0"/>
          <w:divBdr>
            <w:top w:val="none" w:sz="0" w:space="0" w:color="auto"/>
            <w:left w:val="none" w:sz="0" w:space="0" w:color="auto"/>
            <w:bottom w:val="none" w:sz="0" w:space="0" w:color="auto"/>
            <w:right w:val="none" w:sz="0" w:space="0" w:color="auto"/>
          </w:divBdr>
        </w:div>
      </w:divsChild>
    </w:div>
    <w:div w:id="1205559875">
      <w:bodyDiv w:val="1"/>
      <w:marLeft w:val="0"/>
      <w:marRight w:val="0"/>
      <w:marTop w:val="0"/>
      <w:marBottom w:val="0"/>
      <w:divBdr>
        <w:top w:val="none" w:sz="0" w:space="0" w:color="auto"/>
        <w:left w:val="none" w:sz="0" w:space="0" w:color="auto"/>
        <w:bottom w:val="none" w:sz="0" w:space="0" w:color="auto"/>
        <w:right w:val="none" w:sz="0" w:space="0" w:color="auto"/>
      </w:divBdr>
      <w:divsChild>
        <w:div w:id="1023823263">
          <w:marLeft w:val="0"/>
          <w:marRight w:val="0"/>
          <w:marTop w:val="0"/>
          <w:marBottom w:val="0"/>
          <w:divBdr>
            <w:top w:val="none" w:sz="0" w:space="0" w:color="auto"/>
            <w:left w:val="none" w:sz="0" w:space="0" w:color="auto"/>
            <w:bottom w:val="none" w:sz="0" w:space="0" w:color="auto"/>
            <w:right w:val="none" w:sz="0" w:space="0" w:color="auto"/>
          </w:divBdr>
        </w:div>
        <w:div w:id="2009016912">
          <w:marLeft w:val="0"/>
          <w:marRight w:val="0"/>
          <w:marTop w:val="0"/>
          <w:marBottom w:val="0"/>
          <w:divBdr>
            <w:top w:val="none" w:sz="0" w:space="0" w:color="auto"/>
            <w:left w:val="none" w:sz="0" w:space="0" w:color="auto"/>
            <w:bottom w:val="none" w:sz="0" w:space="0" w:color="auto"/>
            <w:right w:val="none" w:sz="0" w:space="0" w:color="auto"/>
          </w:divBdr>
        </w:div>
      </w:divsChild>
    </w:div>
    <w:div w:id="1636250516">
      <w:bodyDiv w:val="1"/>
      <w:marLeft w:val="0"/>
      <w:marRight w:val="0"/>
      <w:marTop w:val="0"/>
      <w:marBottom w:val="0"/>
      <w:divBdr>
        <w:top w:val="none" w:sz="0" w:space="0" w:color="auto"/>
        <w:left w:val="none" w:sz="0" w:space="0" w:color="auto"/>
        <w:bottom w:val="none" w:sz="0" w:space="0" w:color="auto"/>
        <w:right w:val="none" w:sz="0" w:space="0" w:color="auto"/>
      </w:divBdr>
    </w:div>
    <w:div w:id="1648432889">
      <w:bodyDiv w:val="1"/>
      <w:marLeft w:val="0"/>
      <w:marRight w:val="0"/>
      <w:marTop w:val="0"/>
      <w:marBottom w:val="0"/>
      <w:divBdr>
        <w:top w:val="none" w:sz="0" w:space="0" w:color="auto"/>
        <w:left w:val="none" w:sz="0" w:space="0" w:color="auto"/>
        <w:bottom w:val="none" w:sz="0" w:space="0" w:color="auto"/>
        <w:right w:val="none" w:sz="0" w:space="0" w:color="auto"/>
      </w:divBdr>
    </w:div>
    <w:div w:id="1721590652">
      <w:bodyDiv w:val="1"/>
      <w:marLeft w:val="0"/>
      <w:marRight w:val="0"/>
      <w:marTop w:val="0"/>
      <w:marBottom w:val="0"/>
      <w:divBdr>
        <w:top w:val="none" w:sz="0" w:space="0" w:color="auto"/>
        <w:left w:val="none" w:sz="0" w:space="0" w:color="auto"/>
        <w:bottom w:val="none" w:sz="0" w:space="0" w:color="auto"/>
        <w:right w:val="none" w:sz="0" w:space="0" w:color="auto"/>
      </w:divBdr>
    </w:div>
    <w:div w:id="1749688133">
      <w:bodyDiv w:val="1"/>
      <w:marLeft w:val="0"/>
      <w:marRight w:val="0"/>
      <w:marTop w:val="0"/>
      <w:marBottom w:val="0"/>
      <w:divBdr>
        <w:top w:val="none" w:sz="0" w:space="0" w:color="auto"/>
        <w:left w:val="none" w:sz="0" w:space="0" w:color="auto"/>
        <w:bottom w:val="none" w:sz="0" w:space="0" w:color="auto"/>
        <w:right w:val="none" w:sz="0" w:space="0" w:color="auto"/>
      </w:divBdr>
    </w:div>
    <w:div w:id="198823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aesb.org/weq/weq_ec.as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aesb.org/misc/nerc_mod_a_petition_to_ferc_021014.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esb.org/pdf4/r14002.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naesb.org/misc/antitrust_guidance.doc" TargetMode="External"/><Relationship Id="rId4" Type="http://schemas.microsoft.com/office/2007/relationships/stylesWithEffects" Target="stylesWithEffects.xml"/><Relationship Id="rId9" Type="http://schemas.openxmlformats.org/officeDocument/2006/relationships/hyperlink" Target="http://www.naesb.org/weq/weq_ec.asp" TargetMode="External"/><Relationship Id="rId14" Type="http://schemas.openxmlformats.org/officeDocument/2006/relationships/hyperlink" Target="http://www.naesb.org/pdf4/ferc061914_nopr_nerc_mod_petition.docx"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16A3B-6B18-4C45-A6E6-F9F958603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738</Words>
  <Characters>4211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January 2, 2002</vt:lpstr>
    </vt:vector>
  </TitlesOfParts>
  <Company>Gas Industry Standards Board</Company>
  <LinksUpToDate>false</LinksUpToDate>
  <CharactersWithSpaces>4940</CharactersWithSpaces>
  <SharedDoc>false</SharedDoc>
  <HLinks>
    <vt:vector size="66" baseType="variant">
      <vt:variant>
        <vt:i4>5177420</vt:i4>
      </vt:variant>
      <vt:variant>
        <vt:i4>18</vt:i4>
      </vt:variant>
      <vt:variant>
        <vt:i4>0</vt:i4>
      </vt:variant>
      <vt:variant>
        <vt:i4>5</vt:i4>
      </vt:variant>
      <vt:variant>
        <vt:lpwstr>http://www.incits.org/membership/meminfo.htm</vt:lpwstr>
      </vt:variant>
      <vt:variant>
        <vt:lpwstr/>
      </vt:variant>
      <vt:variant>
        <vt:i4>4325400</vt:i4>
      </vt:variant>
      <vt:variant>
        <vt:i4>15</vt:i4>
      </vt:variant>
      <vt:variant>
        <vt:i4>0</vt:i4>
      </vt:variant>
      <vt:variant>
        <vt:i4>5</vt:i4>
      </vt:variant>
      <vt:variant>
        <vt:lpwstr>http://www.techstreet.com/incitsgate.tmpl</vt:lpwstr>
      </vt:variant>
      <vt:variant>
        <vt:lpwstr/>
      </vt:variant>
      <vt:variant>
        <vt:i4>6291519</vt:i4>
      </vt:variant>
      <vt:variant>
        <vt:i4>12</vt:i4>
      </vt:variant>
      <vt:variant>
        <vt:i4>0</vt:i4>
      </vt:variant>
      <vt:variant>
        <vt:i4>5</vt:i4>
      </vt:variant>
      <vt:variant>
        <vt:lpwstr>http://www.ogp.org.uk/index.asp?main=http://www.ogp.org.uk/aboutOGP/membership.asp</vt:lpwstr>
      </vt:variant>
      <vt:variant>
        <vt:lpwstr/>
      </vt:variant>
      <vt:variant>
        <vt:i4>6291519</vt:i4>
      </vt:variant>
      <vt:variant>
        <vt:i4>9</vt:i4>
      </vt:variant>
      <vt:variant>
        <vt:i4>0</vt:i4>
      </vt:variant>
      <vt:variant>
        <vt:i4>5</vt:i4>
      </vt:variant>
      <vt:variant>
        <vt:lpwstr>http://www.ogp.org.uk/index.asp?main=http://www.ogp.org.uk/aboutOGP/membership.asp</vt:lpwstr>
      </vt:variant>
      <vt:variant>
        <vt:lpwstr/>
      </vt:variant>
      <vt:variant>
        <vt:i4>3670130</vt:i4>
      </vt:variant>
      <vt:variant>
        <vt:i4>6</vt:i4>
      </vt:variant>
      <vt:variant>
        <vt:i4>0</vt:i4>
      </vt:variant>
      <vt:variant>
        <vt:i4>5</vt:i4>
      </vt:variant>
      <vt:variant>
        <vt:lpwstr>http://www.energistics.org/posc/default.asp?SnID=1754816839</vt:lpwstr>
      </vt:variant>
      <vt:variant>
        <vt:lpwstr/>
      </vt:variant>
      <vt:variant>
        <vt:i4>1048669</vt:i4>
      </vt:variant>
      <vt:variant>
        <vt:i4>3</vt:i4>
      </vt:variant>
      <vt:variant>
        <vt:i4>0</vt:i4>
      </vt:variant>
      <vt:variant>
        <vt:i4>5</vt:i4>
      </vt:variant>
      <vt:variant>
        <vt:lpwstr>http://www.clsi.org/Content/NavigationMenu/Membership/ActiveMembership/industrymembershipbrochure.pdf</vt:lpwstr>
      </vt:variant>
      <vt:variant>
        <vt:lpwstr/>
      </vt:variant>
      <vt:variant>
        <vt:i4>5046342</vt:i4>
      </vt:variant>
      <vt:variant>
        <vt:i4>0</vt:i4>
      </vt:variant>
      <vt:variant>
        <vt:i4>0</vt:i4>
      </vt:variant>
      <vt:variant>
        <vt:i4>5</vt:i4>
      </vt:variant>
      <vt:variant>
        <vt:lpwstr>http://www.astm.org/</vt:lpwstr>
      </vt:variant>
      <vt:variant>
        <vt:lpwstr/>
      </vt:variant>
      <vt:variant>
        <vt:i4>4849694</vt:i4>
      </vt:variant>
      <vt:variant>
        <vt:i4>15</vt:i4>
      </vt:variant>
      <vt:variant>
        <vt:i4>0</vt:i4>
      </vt:variant>
      <vt:variant>
        <vt:i4>5</vt:i4>
      </vt:variant>
      <vt:variant>
        <vt:lpwstr>http://www.naesb.org/</vt:lpwstr>
      </vt:variant>
      <vt:variant>
        <vt:lpwstr/>
      </vt:variant>
      <vt:variant>
        <vt:i4>4849694</vt:i4>
      </vt:variant>
      <vt:variant>
        <vt:i4>12</vt:i4>
      </vt:variant>
      <vt:variant>
        <vt:i4>0</vt:i4>
      </vt:variant>
      <vt:variant>
        <vt:i4>5</vt:i4>
      </vt:variant>
      <vt:variant>
        <vt:lpwstr>http://www.naesb.org/</vt:lpwstr>
      </vt:variant>
      <vt:variant>
        <vt:lpwstr/>
      </vt:variant>
      <vt:variant>
        <vt:i4>4849694</vt:i4>
      </vt:variant>
      <vt:variant>
        <vt:i4>9</vt:i4>
      </vt:variant>
      <vt:variant>
        <vt:i4>0</vt:i4>
      </vt:variant>
      <vt:variant>
        <vt:i4>5</vt:i4>
      </vt:variant>
      <vt:variant>
        <vt:lpwstr>http://www.naesb.org/</vt:lpwstr>
      </vt:variant>
      <vt:variant>
        <vt:lpwstr/>
      </vt:variant>
      <vt:variant>
        <vt:i4>4849694</vt:i4>
      </vt:variant>
      <vt:variant>
        <vt:i4>6</vt:i4>
      </vt:variant>
      <vt:variant>
        <vt:i4>0</vt:i4>
      </vt:variant>
      <vt:variant>
        <vt:i4>5</vt:i4>
      </vt:variant>
      <vt:variant>
        <vt:lpwstr>http://www.naesb.org/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 2002</dc:title>
  <dc:creator>Jo Ann</dc:creator>
  <cp:lastModifiedBy>Caroline Trum</cp:lastModifiedBy>
  <cp:revision>3</cp:revision>
  <cp:lastPrinted>2008-03-10T15:09:00Z</cp:lastPrinted>
  <dcterms:created xsi:type="dcterms:W3CDTF">2014-06-23T14:49:00Z</dcterms:created>
  <dcterms:modified xsi:type="dcterms:W3CDTF">2014-06-23T16:17:00Z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