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451381"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20</w:t>
      </w:r>
      <w:r w:rsidR="005924B8">
        <w:rPr>
          <w:rFonts w:ascii="Times New Roman" w:hAnsi="Times New Roman" w:cs="Times New Roman"/>
          <w:b w:val="0"/>
        </w:rPr>
        <w:t>, 2014</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891AFB">
        <w:rPr>
          <w:bCs/>
        </w:rPr>
        <w:t>Caroline Trum,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451381" w:rsidRPr="00451381">
        <w:rPr>
          <w:bCs/>
        </w:rPr>
        <w:t>Parallel Flow Visualization (PFV) Update</w:t>
      </w:r>
    </w:p>
    <w:p w:rsidR="00764097" w:rsidRPr="005D1B94" w:rsidRDefault="00764097" w:rsidP="005E2A1C">
      <w:pPr>
        <w:jc w:val="center"/>
        <w:rPr>
          <w:b/>
        </w:rPr>
      </w:pPr>
    </w:p>
    <w:p w:rsidR="00CA6D7E" w:rsidRDefault="00CA6D7E" w:rsidP="00003B5A">
      <w:pPr>
        <w:spacing w:before="120"/>
        <w:jc w:val="both"/>
      </w:pPr>
      <w:r>
        <w:t xml:space="preserve">Since 2010, the NAESB WEQ Business Practices Subcommittee (BPS) has been workings towards the development of a recommendation for the Parallel Flow Visualization (PFV) project that supports and complements the NERC reliability standards.  Under the PFV project, the subcommittee will propose modifications to the current WEQ-008 Transmission Loading Relief – Eastern Interconnect standards to support the submittal of near real-time data to the Interchange Distribution Calculator (IDC).  Additionally, modifications will be proposed to the standards that determine priorities and sub-priorities for curtailment and the current Transmission Loading Relief procedures.  These standards are intended to provide additional transparency to the Eastern Interconnection congestion management process and will further the goal of ensuring that non-firm intra-BA transmission service is curtailed before firm service.  </w:t>
      </w:r>
    </w:p>
    <w:p w:rsidR="0054674F" w:rsidRDefault="00451381" w:rsidP="00003B5A">
      <w:pPr>
        <w:spacing w:before="120"/>
        <w:jc w:val="both"/>
      </w:pPr>
      <w:r>
        <w:t xml:space="preserve">The </w:t>
      </w:r>
      <w:r w:rsidR="00CA6D7E">
        <w:t>BPS</w:t>
      </w:r>
      <w:r>
        <w:t xml:space="preserve"> is working to complete a recommendation for revisions to the NAESB WEQ Business Practice Standards in conjunction with the industry-wide Parallel Flow Visualization (PFV) effort.  An initial draft of the standard revisions was posted for informal comment during the 1</w:t>
      </w:r>
      <w:r w:rsidRPr="00451381">
        <w:rPr>
          <w:vertAlign w:val="superscript"/>
        </w:rPr>
        <w:t>st</w:t>
      </w:r>
      <w:r>
        <w:t xml:space="preserve"> Quarter of 2013.  NAESB received comments from fourteen different entities.  The comments were reviewed by the BPS, resulting in significant changes to the draft recommendation.  As a result, the revised draft recommendation was posted for a second informal comment period in January 2014, and eleven entities submitted comments.  The BPS is currently working to address the comments and resolve all outstanding issues concerning the revisions to the standards for PFV.  The subcommittee expects to approve the recommendation for a formal comment period and submittal to the WEQ Executive Committee </w:t>
      </w:r>
      <w:r w:rsidR="00917D52">
        <w:t xml:space="preserve">(EC) </w:t>
      </w:r>
      <w:r>
        <w:t>for consideration by the end of the 3</w:t>
      </w:r>
      <w:r w:rsidRPr="00451381">
        <w:rPr>
          <w:vertAlign w:val="superscript"/>
        </w:rPr>
        <w:t>rd</w:t>
      </w:r>
      <w:r>
        <w:t xml:space="preserve"> Quarter.</w:t>
      </w:r>
    </w:p>
    <w:p w:rsidR="00451381" w:rsidRDefault="00917D52" w:rsidP="00003B5A">
      <w:pPr>
        <w:spacing w:before="120"/>
        <w:jc w:val="both"/>
      </w:pPr>
      <w:r>
        <w:t xml:space="preserve">As part of the recommendation, the subcommittee will recommend the WEQ EC utilize the full staffing process to allow a twelve to eighteen month field test to be conducted on the standards prior to the standards being filed with FERC.  The field test will require modifications to be made to the Interchange Distribution Calculator (IDC), a tool used by the Eastern Interconnection </w:t>
      </w:r>
      <w:r w:rsidR="00CA6D7E">
        <w:t>in congestion management</w:t>
      </w:r>
      <w:r>
        <w:t xml:space="preserve">.  The IDC Association, the organization which owns and manages the IDC tool, will be responsible </w:t>
      </w:r>
      <w:r w:rsidR="00CA6D7E">
        <w:t xml:space="preserve">for conducting the field test.  NAESB will be responsible for evaluating the commercial impacts of the field test, and the NERC Operating Reliability Subcommittee will oversee the reliability impacts.  The IDC Association has indicated it will need a period of twelve to eighteen months prior to the initiation of the field test to make and test changes to the IDC tool to support the requirements related to PFV within the NAESB WEQ Business Practice Standards.  </w:t>
      </w:r>
    </w:p>
    <w:p w:rsidR="00CA6D7E" w:rsidRPr="00CA6D7E" w:rsidRDefault="00CA6D7E" w:rsidP="00003B5A">
      <w:pPr>
        <w:spacing w:before="120"/>
        <w:jc w:val="both"/>
      </w:pPr>
      <w:r>
        <w:t xml:space="preserve">Currently, coordination efforts are underway with the IDC Working Group </w:t>
      </w:r>
      <w:r w:rsidR="00C57844">
        <w:t>related to</w:t>
      </w:r>
      <w:r>
        <w:t xml:space="preserve"> potential modifications to the IDC tool and with NERC </w:t>
      </w:r>
      <w:r w:rsidR="00C57844">
        <w:t>regarding modifications to the NERC Interconnection Reliability Operations and Coordination (IRO) Reliability Standards that will be necessary for the success of PFV.</w:t>
      </w:r>
      <w:bookmarkStart w:id="0" w:name="_GoBack"/>
      <w:bookmarkEnd w:id="0"/>
    </w:p>
    <w:sectPr w:rsidR="00CA6D7E" w:rsidRPr="00CA6D7E"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D6" w:rsidRDefault="00F239D6">
      <w:r>
        <w:separator/>
      </w:r>
    </w:p>
  </w:endnote>
  <w:endnote w:type="continuationSeparator" w:id="0">
    <w:p w:rsidR="00F239D6" w:rsidRDefault="00F2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5924B8" w:rsidP="005E6421">
    <w:pPr>
      <w:pStyle w:val="Footer"/>
      <w:pBdr>
        <w:top w:val="single" w:sz="12" w:space="1" w:color="auto"/>
      </w:pBdr>
      <w:jc w:val="right"/>
      <w:rPr>
        <w:sz w:val="18"/>
        <w:szCs w:val="18"/>
      </w:rPr>
    </w:pPr>
    <w:r>
      <w:rPr>
        <w:sz w:val="18"/>
        <w:szCs w:val="18"/>
      </w:rPr>
      <w:t xml:space="preserve">Update on </w:t>
    </w:r>
    <w:r w:rsidR="00C57844">
      <w:rPr>
        <w:sz w:val="18"/>
        <w:szCs w:val="18"/>
      </w:rPr>
      <w:t>Parallel Flow Visualization</w:t>
    </w:r>
  </w:p>
  <w:p w:rsidR="00635B11" w:rsidRPr="00176FB9" w:rsidRDefault="00635B1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C57844">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D6" w:rsidRDefault="00F239D6">
      <w:r>
        <w:separator/>
      </w:r>
    </w:p>
  </w:footnote>
  <w:footnote w:type="continuationSeparator" w:id="0">
    <w:p w:rsidR="00F239D6" w:rsidRDefault="00F23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411"/>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C02"/>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6B2"/>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6D36"/>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381"/>
    <w:rsid w:val="004514C8"/>
    <w:rsid w:val="004518E9"/>
    <w:rsid w:val="00451E1C"/>
    <w:rsid w:val="0045288D"/>
    <w:rsid w:val="00452A85"/>
    <w:rsid w:val="00452C81"/>
    <w:rsid w:val="00453699"/>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4B8"/>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947"/>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A06"/>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52"/>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7CA"/>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57844"/>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D7E"/>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CF708A"/>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2E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973"/>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47B"/>
    <w:rsid w:val="00F207CE"/>
    <w:rsid w:val="00F20C8B"/>
    <w:rsid w:val="00F2130B"/>
    <w:rsid w:val="00F21396"/>
    <w:rsid w:val="00F21790"/>
    <w:rsid w:val="00F21A06"/>
    <w:rsid w:val="00F21B03"/>
    <w:rsid w:val="00F22072"/>
    <w:rsid w:val="00F2323C"/>
    <w:rsid w:val="00F239C5"/>
    <w:rsid w:val="00F239D6"/>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2C4"/>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2014-06-20T15:26:00Z</dcterms:created>
  <dcterms:modified xsi:type="dcterms:W3CDTF">2014-06-20T15:26:00Z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