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7E175716" w:rsidR="00AD2480" w:rsidRPr="009A6DDD" w:rsidRDefault="00C36DF6" w:rsidP="009A6DDD">
      <w:pPr>
        <w:pStyle w:val="Heading5"/>
        <w:tabs>
          <w:tab w:val="left" w:pos="900"/>
        </w:tabs>
        <w:ind w:left="5760" w:firstLine="720"/>
        <w:jc w:val="right"/>
        <w:rPr>
          <w:rFonts w:ascii="Times New Roman" w:hAnsi="Times New Roman" w:cs="Times New Roman"/>
          <w:b w:val="0"/>
          <w:sz w:val="22"/>
          <w:szCs w:val="22"/>
        </w:rPr>
      </w:pPr>
      <w:r w:rsidRPr="009A6DDD">
        <w:rPr>
          <w:rFonts w:ascii="Times New Roman" w:hAnsi="Times New Roman" w:cs="Times New Roman"/>
          <w:b w:val="0"/>
          <w:sz w:val="22"/>
          <w:szCs w:val="22"/>
        </w:rPr>
        <w:t>June 15</w:t>
      </w:r>
      <w:r w:rsidR="00397558" w:rsidRPr="009A6DDD">
        <w:rPr>
          <w:rFonts w:ascii="Times New Roman" w:hAnsi="Times New Roman" w:cs="Times New Roman"/>
          <w:b w:val="0"/>
          <w:sz w:val="22"/>
          <w:szCs w:val="22"/>
        </w:rPr>
        <w:t>, 2020</w:t>
      </w:r>
    </w:p>
    <w:p w14:paraId="5D629A66" w14:textId="77777777" w:rsidR="00AD2480" w:rsidRPr="009A6DDD" w:rsidRDefault="00AD2480" w:rsidP="009A6DDD">
      <w:pPr>
        <w:tabs>
          <w:tab w:val="left" w:pos="900"/>
        </w:tabs>
        <w:spacing w:before="120"/>
        <w:ind w:left="907" w:hanging="907"/>
        <w:rPr>
          <w:sz w:val="22"/>
          <w:szCs w:val="22"/>
        </w:rPr>
      </w:pPr>
      <w:r w:rsidRPr="009A6DDD">
        <w:rPr>
          <w:b/>
          <w:sz w:val="22"/>
          <w:szCs w:val="22"/>
        </w:rPr>
        <w:t>TO:</w:t>
      </w:r>
      <w:r w:rsidRPr="009A6DDD">
        <w:rPr>
          <w:sz w:val="22"/>
          <w:szCs w:val="22"/>
        </w:rPr>
        <w:tab/>
        <w:t>All Interested Parties</w:t>
      </w:r>
    </w:p>
    <w:p w14:paraId="2ACA29A7" w14:textId="2AE213D4" w:rsidR="00AD2480" w:rsidRPr="009A6DDD" w:rsidRDefault="00AD2480" w:rsidP="009A6DDD">
      <w:pPr>
        <w:tabs>
          <w:tab w:val="left" w:pos="900"/>
        </w:tabs>
        <w:spacing w:before="120"/>
        <w:ind w:left="907" w:hanging="907"/>
        <w:jc w:val="both"/>
        <w:rPr>
          <w:bCs/>
          <w:sz w:val="22"/>
          <w:szCs w:val="22"/>
        </w:rPr>
      </w:pPr>
      <w:r w:rsidRPr="009A6DDD">
        <w:rPr>
          <w:b/>
          <w:bCs/>
          <w:sz w:val="22"/>
          <w:szCs w:val="22"/>
        </w:rPr>
        <w:t>FROM:</w:t>
      </w:r>
      <w:r w:rsidRPr="009A6DDD">
        <w:rPr>
          <w:b/>
          <w:bCs/>
          <w:sz w:val="22"/>
          <w:szCs w:val="22"/>
        </w:rPr>
        <w:tab/>
      </w:r>
      <w:r w:rsidRPr="009A6DDD">
        <w:rPr>
          <w:b/>
          <w:bCs/>
          <w:sz w:val="22"/>
          <w:szCs w:val="22"/>
        </w:rPr>
        <w:tab/>
      </w:r>
      <w:r w:rsidR="00397558" w:rsidRPr="009A6DDD">
        <w:rPr>
          <w:bCs/>
          <w:sz w:val="22"/>
          <w:szCs w:val="22"/>
        </w:rPr>
        <w:t>Elizabeth Mallett</w:t>
      </w:r>
      <w:r w:rsidR="00AB0485" w:rsidRPr="009A6DDD">
        <w:rPr>
          <w:bCs/>
          <w:sz w:val="22"/>
          <w:szCs w:val="22"/>
        </w:rPr>
        <w:t>, NAESB Deputy Director</w:t>
      </w:r>
    </w:p>
    <w:p w14:paraId="01F79964" w14:textId="5BCF31AD" w:rsidR="00D33D41" w:rsidRPr="009A6DDD" w:rsidRDefault="00AD2480" w:rsidP="009A6DDD">
      <w:pPr>
        <w:pBdr>
          <w:bottom w:val="single" w:sz="12" w:space="1" w:color="auto"/>
        </w:pBdr>
        <w:tabs>
          <w:tab w:val="left" w:pos="900"/>
        </w:tabs>
        <w:spacing w:before="120"/>
        <w:ind w:left="900" w:hanging="900"/>
        <w:jc w:val="both"/>
        <w:rPr>
          <w:bCs/>
          <w:sz w:val="22"/>
          <w:szCs w:val="22"/>
        </w:rPr>
      </w:pPr>
      <w:r w:rsidRPr="009A6DDD">
        <w:rPr>
          <w:b/>
          <w:bCs/>
          <w:sz w:val="22"/>
          <w:szCs w:val="22"/>
        </w:rPr>
        <w:t>RE:</w:t>
      </w:r>
      <w:r w:rsidRPr="009A6DDD">
        <w:rPr>
          <w:b/>
          <w:bCs/>
          <w:sz w:val="22"/>
          <w:szCs w:val="22"/>
        </w:rPr>
        <w:tab/>
      </w:r>
      <w:r w:rsidR="00612568" w:rsidRPr="009A6DDD">
        <w:rPr>
          <w:b/>
          <w:bCs/>
          <w:sz w:val="22"/>
          <w:szCs w:val="22"/>
        </w:rPr>
        <w:t xml:space="preserve">WEQ OASIS </w:t>
      </w:r>
      <w:r w:rsidR="00397558" w:rsidRPr="009A6DDD">
        <w:rPr>
          <w:b/>
          <w:bCs/>
          <w:sz w:val="22"/>
          <w:szCs w:val="22"/>
        </w:rPr>
        <w:t>Subcommittee Update</w:t>
      </w:r>
    </w:p>
    <w:p w14:paraId="72CC1827" w14:textId="77777777" w:rsidR="009A6DDD" w:rsidRPr="009A6DDD" w:rsidRDefault="009A6DDD" w:rsidP="009A6DDD">
      <w:pPr>
        <w:spacing w:before="120"/>
        <w:jc w:val="both"/>
        <w:rPr>
          <w:sz w:val="22"/>
          <w:szCs w:val="22"/>
        </w:rPr>
      </w:pPr>
    </w:p>
    <w:p w14:paraId="17DC152D" w14:textId="0CD3F23A" w:rsidR="00112342" w:rsidRPr="009A6DDD" w:rsidRDefault="00C36DF6" w:rsidP="009A6DDD">
      <w:pPr>
        <w:spacing w:before="120"/>
        <w:jc w:val="both"/>
        <w:rPr>
          <w:sz w:val="22"/>
          <w:szCs w:val="22"/>
        </w:rPr>
      </w:pPr>
      <w:r w:rsidRPr="009A6DDD">
        <w:rPr>
          <w:sz w:val="22"/>
          <w:szCs w:val="22"/>
        </w:rPr>
        <w:t xml:space="preserve">Since the March 30, 2020 publication of Version 003.3 of the NAESB Wholesale Electric Quadrant (WEQ) Business Practice Standards, the WEQ OASIS Subcommittee has been working to complete </w:t>
      </w:r>
      <w:r w:rsidR="0078175F" w:rsidRPr="009A6DDD">
        <w:rPr>
          <w:sz w:val="22"/>
          <w:szCs w:val="22"/>
        </w:rPr>
        <w:t xml:space="preserve">the </w:t>
      </w:r>
      <w:r w:rsidRPr="009A6DDD">
        <w:rPr>
          <w:sz w:val="22"/>
          <w:szCs w:val="22"/>
        </w:rPr>
        <w:t xml:space="preserve">remaining items on the 2020 WEQ Annual Plan.  </w:t>
      </w:r>
      <w:r w:rsidR="009A6DDD">
        <w:rPr>
          <w:sz w:val="22"/>
          <w:szCs w:val="22"/>
        </w:rPr>
        <w:t>During</w:t>
      </w:r>
      <w:r w:rsidR="00E97EDE" w:rsidRPr="009A6DDD">
        <w:rPr>
          <w:sz w:val="22"/>
          <w:szCs w:val="22"/>
        </w:rPr>
        <w:t xml:space="preserve"> its April meeting, the WEQ OASIS Subcommittee discussed Standards Request R20003.  Submitted by OATI, R20003 asks the subcommittee participants to review the WEQ-001-9 and WEQ-001-10 redirect standards in response to FERC Order No. 676-I.  In Paragraph 35 of FERC Order No. 676-I, the Commission stated that it will “…incorporate by reference the WEQ-001-9 and WEQ-001-10 standards with the exception of the text contained in the preambles to WEQ-001-9 and WEQ 001-10, which appear to allow transmission providers to adopt alternative procedures for redirects from conditional parent reservations.”  To address this item, the subcommittee participants developed a parking lot of issues to be discussed and began developing modifications to WEQ-001. The next WEQ OASIS Subcommittee conference call is scheduled for June 23-24, 2020.  During that call the participants will discuss potential modifications to WEQ-002 and WEQ-003 and possibly vote out the recommendation for R20003.  </w:t>
      </w:r>
    </w:p>
    <w:p w14:paraId="5AF57C81" w14:textId="090A29A2" w:rsidR="00A03088" w:rsidRPr="009A6DDD" w:rsidRDefault="00C36DF6" w:rsidP="009A6DDD">
      <w:pPr>
        <w:spacing w:before="120"/>
        <w:jc w:val="both"/>
        <w:rPr>
          <w:sz w:val="22"/>
          <w:szCs w:val="22"/>
        </w:rPr>
      </w:pPr>
      <w:r w:rsidRPr="009A6DDD">
        <w:rPr>
          <w:sz w:val="22"/>
          <w:szCs w:val="22"/>
        </w:rPr>
        <w:t xml:space="preserve">During its April conference call, the </w:t>
      </w:r>
      <w:r w:rsidR="00092ED8" w:rsidRPr="009A6DDD">
        <w:rPr>
          <w:sz w:val="22"/>
          <w:szCs w:val="22"/>
        </w:rPr>
        <w:t>OASIS S</w:t>
      </w:r>
      <w:r w:rsidRPr="009A6DDD">
        <w:rPr>
          <w:sz w:val="22"/>
          <w:szCs w:val="22"/>
        </w:rPr>
        <w:t xml:space="preserve">ubcommittee </w:t>
      </w:r>
      <w:r w:rsidR="00A03088" w:rsidRPr="009A6DDD">
        <w:rPr>
          <w:sz w:val="22"/>
          <w:szCs w:val="22"/>
        </w:rPr>
        <w:t xml:space="preserve">voted out </w:t>
      </w:r>
      <w:r w:rsidR="00E45077" w:rsidRPr="009A6DDD">
        <w:rPr>
          <w:sz w:val="22"/>
          <w:szCs w:val="22"/>
        </w:rPr>
        <w:t>two</w:t>
      </w:r>
      <w:r w:rsidR="00A03088" w:rsidRPr="009A6DDD">
        <w:rPr>
          <w:sz w:val="22"/>
          <w:szCs w:val="22"/>
        </w:rPr>
        <w:t xml:space="preserve"> no action recommendation</w:t>
      </w:r>
      <w:r w:rsidR="00E45077" w:rsidRPr="009A6DDD">
        <w:rPr>
          <w:sz w:val="22"/>
          <w:szCs w:val="22"/>
        </w:rPr>
        <w:t>s.  First, to address an</w:t>
      </w:r>
      <w:r w:rsidR="00A03088" w:rsidRPr="009A6DDD">
        <w:rPr>
          <w:sz w:val="22"/>
          <w:szCs w:val="22"/>
        </w:rPr>
        <w:t xml:space="preserve"> </w:t>
      </w:r>
      <w:r w:rsidR="005B79CB" w:rsidRPr="009A6DDD">
        <w:rPr>
          <w:sz w:val="22"/>
          <w:szCs w:val="22"/>
        </w:rPr>
        <w:t>annual plan item that calls for the development of standards for expanding the concept of generation groups within OASIS.</w:t>
      </w:r>
      <w:r w:rsidR="00A03088" w:rsidRPr="009A6DDD">
        <w:rPr>
          <w:sz w:val="22"/>
          <w:szCs w:val="22"/>
        </w:rPr>
        <w:t xml:space="preserve">  T</w:t>
      </w:r>
      <w:r w:rsidR="00112342" w:rsidRPr="009A6DDD">
        <w:rPr>
          <w:sz w:val="22"/>
          <w:szCs w:val="22"/>
        </w:rPr>
        <w:t xml:space="preserve">he subcommittee concluded that the NAESB WEQ Business Practices already establish generation groups and an expansion of the concept is not needed by the industry at this time.  </w:t>
      </w:r>
      <w:r w:rsidR="00E45077" w:rsidRPr="009A6DDD">
        <w:rPr>
          <w:sz w:val="22"/>
          <w:szCs w:val="22"/>
        </w:rPr>
        <w:t>The second no action recommendation responded to a</w:t>
      </w:r>
      <w:r w:rsidR="00077B57" w:rsidRPr="009A6DDD">
        <w:rPr>
          <w:sz w:val="22"/>
          <w:szCs w:val="22"/>
        </w:rPr>
        <w:t>n</w:t>
      </w:r>
      <w:r w:rsidR="00E45077" w:rsidRPr="009A6DDD">
        <w:rPr>
          <w:sz w:val="22"/>
          <w:szCs w:val="22"/>
        </w:rPr>
        <w:t xml:space="preserve"> annual plan item to address the documentation of MW limitation on serving total loads as firm under NITS.  Given the existing NAESB standards and that there is no need to document any MW limitation on serving total loads as firm under NITS at specific POR/POD locations, the subcommittee concluded that no modifications to the NAESB WEQ Business Practice Standards are needed.  Both</w:t>
      </w:r>
      <w:r w:rsidR="00112342" w:rsidRPr="009A6DDD">
        <w:rPr>
          <w:sz w:val="22"/>
          <w:szCs w:val="22"/>
        </w:rPr>
        <w:t xml:space="preserve"> no action recommendation</w:t>
      </w:r>
      <w:r w:rsidR="00E45077" w:rsidRPr="009A6DDD">
        <w:rPr>
          <w:sz w:val="22"/>
          <w:szCs w:val="22"/>
        </w:rPr>
        <w:t>s</w:t>
      </w:r>
      <w:r w:rsidR="00112342" w:rsidRPr="009A6DDD">
        <w:rPr>
          <w:sz w:val="22"/>
          <w:szCs w:val="22"/>
        </w:rPr>
        <w:t xml:space="preserve"> w</w:t>
      </w:r>
      <w:r w:rsidR="00E45077" w:rsidRPr="009A6DDD">
        <w:rPr>
          <w:sz w:val="22"/>
          <w:szCs w:val="22"/>
        </w:rPr>
        <w:t>ere</w:t>
      </w:r>
      <w:r w:rsidR="00112342" w:rsidRPr="009A6DDD">
        <w:rPr>
          <w:sz w:val="22"/>
          <w:szCs w:val="22"/>
        </w:rPr>
        <w:t xml:space="preserve"> posted for a thirty-day formal comment period that concluded on May 15, 2020</w:t>
      </w:r>
      <w:r w:rsidR="009658BC" w:rsidRPr="009A6DDD">
        <w:rPr>
          <w:sz w:val="22"/>
          <w:szCs w:val="22"/>
        </w:rPr>
        <w:t xml:space="preserve"> </w:t>
      </w:r>
      <w:r w:rsidR="00501977" w:rsidRPr="009A6DDD">
        <w:rPr>
          <w:sz w:val="22"/>
          <w:szCs w:val="22"/>
        </w:rPr>
        <w:t xml:space="preserve">no comments were received </w:t>
      </w:r>
      <w:r w:rsidR="009658BC" w:rsidRPr="009A6DDD">
        <w:rPr>
          <w:sz w:val="22"/>
          <w:szCs w:val="22"/>
        </w:rPr>
        <w:t>and the recommendation</w:t>
      </w:r>
      <w:r w:rsidR="00E45077" w:rsidRPr="009A6DDD">
        <w:rPr>
          <w:sz w:val="22"/>
          <w:szCs w:val="22"/>
        </w:rPr>
        <w:t>s</w:t>
      </w:r>
      <w:r w:rsidR="009658BC" w:rsidRPr="009A6DDD">
        <w:rPr>
          <w:sz w:val="22"/>
          <w:szCs w:val="22"/>
        </w:rPr>
        <w:t xml:space="preserve"> will be considered during the next WEQ Executive Committee meeting.</w:t>
      </w:r>
    </w:p>
    <w:p w14:paraId="2A7C248E" w14:textId="09480F67" w:rsidR="00CF3DCC" w:rsidRPr="009A6DDD" w:rsidRDefault="00501977" w:rsidP="009A6DDD">
      <w:pPr>
        <w:spacing w:before="120"/>
        <w:jc w:val="both"/>
        <w:rPr>
          <w:sz w:val="22"/>
          <w:szCs w:val="22"/>
        </w:rPr>
      </w:pPr>
      <w:proofErr w:type="gramStart"/>
      <w:r w:rsidRPr="009A6DDD">
        <w:rPr>
          <w:sz w:val="22"/>
          <w:szCs w:val="22"/>
        </w:rPr>
        <w:t>Also</w:t>
      </w:r>
      <w:proofErr w:type="gramEnd"/>
      <w:r w:rsidRPr="009A6DDD">
        <w:rPr>
          <w:sz w:val="22"/>
          <w:szCs w:val="22"/>
        </w:rPr>
        <w:t xml:space="preserve"> during the upcoming WEQ Executive Committee meeting, the committee will consider two recommendations</w:t>
      </w:r>
      <w:r w:rsidR="00E97EDE" w:rsidRPr="009A6DDD">
        <w:rPr>
          <w:sz w:val="22"/>
          <w:szCs w:val="22"/>
        </w:rPr>
        <w:t xml:space="preserve"> voted out of the subcommittee in March</w:t>
      </w:r>
      <w:r w:rsidRPr="009A6DDD">
        <w:rPr>
          <w:sz w:val="22"/>
          <w:szCs w:val="22"/>
        </w:rPr>
        <w:t xml:space="preserve">.  The first </w:t>
      </w:r>
      <w:r w:rsidR="00E97EDE" w:rsidRPr="009A6DDD">
        <w:rPr>
          <w:sz w:val="22"/>
          <w:szCs w:val="22"/>
        </w:rPr>
        <w:t xml:space="preserve">recommendation </w:t>
      </w:r>
      <w:r w:rsidRPr="009A6DDD">
        <w:rPr>
          <w:sz w:val="22"/>
          <w:szCs w:val="22"/>
        </w:rPr>
        <w:t xml:space="preserve">asks that NAESB add new variables on certain query responses.  The recommendation was posted for a thirty-day formal comment period that ended on April 24, 2020. </w:t>
      </w:r>
      <w:r w:rsidR="00E97EDE" w:rsidRPr="009A6DDD">
        <w:rPr>
          <w:sz w:val="22"/>
          <w:szCs w:val="22"/>
        </w:rPr>
        <w:t xml:space="preserve"> </w:t>
      </w:r>
      <w:r w:rsidRPr="009A6DDD">
        <w:rPr>
          <w:sz w:val="22"/>
          <w:szCs w:val="22"/>
        </w:rPr>
        <w:t xml:space="preserve">No comments were submitted.  The second recommendation, </w:t>
      </w:r>
      <w:r w:rsidR="00E97EDE" w:rsidRPr="009A6DDD">
        <w:rPr>
          <w:sz w:val="22"/>
          <w:szCs w:val="22"/>
        </w:rPr>
        <w:t>addressing the definition of</w:t>
      </w:r>
      <w:r w:rsidRPr="009A6DDD">
        <w:rPr>
          <w:sz w:val="22"/>
          <w:szCs w:val="22"/>
        </w:rPr>
        <w:t xml:space="preserve"> the eligibility and treatment of Rollover Rights, was voted out of the subcommittee and posted for a </w:t>
      </w:r>
      <w:r w:rsidR="00E97EDE" w:rsidRPr="009A6DDD">
        <w:rPr>
          <w:sz w:val="22"/>
          <w:szCs w:val="22"/>
        </w:rPr>
        <w:t>thirty-day</w:t>
      </w:r>
      <w:r w:rsidRPr="009A6DDD">
        <w:rPr>
          <w:sz w:val="22"/>
          <w:szCs w:val="22"/>
        </w:rPr>
        <w:t xml:space="preserve"> formal comment period.  </w:t>
      </w:r>
      <w:r w:rsidR="00E97EDE" w:rsidRPr="009A6DDD">
        <w:rPr>
          <w:sz w:val="22"/>
          <w:szCs w:val="22"/>
        </w:rPr>
        <w:t>Seven comments were posted in response to the recommendation.</w:t>
      </w:r>
      <w:r w:rsidR="00092ED8" w:rsidRPr="009A6DDD">
        <w:rPr>
          <w:sz w:val="22"/>
          <w:szCs w:val="22"/>
        </w:rPr>
        <w:t xml:space="preserve">  As always, all interested parties are welcome to participate in the upcoming WEQ OASIS Subcommittee conference calls.</w:t>
      </w:r>
    </w:p>
    <w:p w14:paraId="126885B2" w14:textId="7C427B91" w:rsidR="00635D85" w:rsidRPr="00635D85" w:rsidRDefault="00635D85" w:rsidP="009A6DDD">
      <w:pPr>
        <w:spacing w:before="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81B90" w14:textId="77777777" w:rsidR="00E02D2A" w:rsidRDefault="00E02D2A">
      <w:r>
        <w:separator/>
      </w:r>
    </w:p>
  </w:endnote>
  <w:endnote w:type="continuationSeparator" w:id="0">
    <w:p w14:paraId="3199D5E3" w14:textId="77777777" w:rsidR="00E02D2A" w:rsidRDefault="00E0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0A1D3D84" w:rsidR="004D4805" w:rsidRPr="00176FB9" w:rsidRDefault="00D072E8" w:rsidP="005E6421">
    <w:pPr>
      <w:pStyle w:val="Footer"/>
      <w:pBdr>
        <w:top w:val="single" w:sz="12" w:space="1" w:color="auto"/>
      </w:pBdr>
      <w:jc w:val="right"/>
      <w:rPr>
        <w:sz w:val="18"/>
        <w:szCs w:val="18"/>
      </w:rPr>
    </w:pPr>
    <w:r>
      <w:rPr>
        <w:sz w:val="18"/>
        <w:szCs w:val="18"/>
      </w:rPr>
      <w:t xml:space="preserve">WEQ </w:t>
    </w:r>
    <w:r w:rsidR="00612568">
      <w:rPr>
        <w:sz w:val="18"/>
        <w:szCs w:val="18"/>
      </w:rPr>
      <w:t>OASIS</w:t>
    </w:r>
    <w:r w:rsidR="00397558">
      <w:rPr>
        <w:sz w:val="18"/>
        <w:szCs w:val="18"/>
      </w:rPr>
      <w:t xml:space="preserve"> Subcommittee</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94A9" w14:textId="77777777" w:rsidR="00E02D2A" w:rsidRDefault="00E02D2A">
      <w:r>
        <w:separator/>
      </w:r>
    </w:p>
  </w:footnote>
  <w:footnote w:type="continuationSeparator" w:id="0">
    <w:p w14:paraId="1A1C979D" w14:textId="77777777" w:rsidR="00E02D2A" w:rsidRDefault="00E0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11B4-37F5-4163-8383-5384DE24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2015-09-24T15:30:00Z</cp:lastPrinted>
  <dcterms:created xsi:type="dcterms:W3CDTF">2020-06-15T18:22:00Z</dcterms:created>
  <dcterms:modified xsi:type="dcterms:W3CDTF">2020-06-15T18:29:00Z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