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7F798067" w:rsidR="00AD2480" w:rsidRPr="005D1B94" w:rsidRDefault="00824B73"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w:t>
      </w:r>
      <w:r w:rsidR="006A2AD0">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DA1CFFB"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D9764C">
        <w:rPr>
          <w:bCs/>
        </w:rPr>
        <w:t xml:space="preserve">Director of Wholesale Electric Activities </w:t>
      </w:r>
    </w:p>
    <w:p w14:paraId="01F79964" w14:textId="466C2B9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361509">
        <w:rPr>
          <w:b/>
          <w:bCs/>
        </w:rPr>
        <w:t xml:space="preserve">WEQ Coordinate Interchange </w:t>
      </w:r>
      <w:r w:rsidR="00827ED0">
        <w:rPr>
          <w:b/>
          <w:bCs/>
        </w:rPr>
        <w:t>Scheduling Subcommittee</w:t>
      </w:r>
    </w:p>
    <w:p w14:paraId="7A2153F7" w14:textId="78B5A30A" w:rsidR="00824B73" w:rsidRDefault="00824B73" w:rsidP="00DD2747">
      <w:pPr>
        <w:spacing w:before="120" w:after="120"/>
        <w:jc w:val="both"/>
      </w:pPr>
      <w:r>
        <w:t xml:space="preserve">The WEQ </w:t>
      </w:r>
      <w:r w:rsidR="00361509">
        <w:t xml:space="preserve">Coordinate Interchange Scheduling Subcommittee (CISS) </w:t>
      </w:r>
      <w:r>
        <w:t>continues to meet to consider the development of standards that may be needed to help streamline the management of bi-directional resources like batteries.</w:t>
      </w:r>
      <w:r w:rsidR="00DC73BC">
        <w:t xml:space="preserve">  </w:t>
      </w:r>
      <w:r w:rsidR="00C36B79">
        <w:t xml:space="preserve">As an initial step, the subcommittee has </w:t>
      </w:r>
      <w:r w:rsidR="009A2FA8">
        <w:t>evaluating</w:t>
      </w:r>
      <w:r w:rsidR="00C36B79">
        <w:t xml:space="preserve"> industry practices in the use of electronic tags (e-Tags) to manage bidirectional resource transactions to help identify any common issues among market participants.</w:t>
      </w:r>
      <w:r w:rsidR="009A2FA8">
        <w:t xml:space="preserve">  Participants have documented some of the</w:t>
      </w:r>
      <w:r w:rsidR="00940C32">
        <w:t xml:space="preserve"> considerations</w:t>
      </w:r>
      <w:r w:rsidR="009A2FA8">
        <w:t xml:space="preserve"> that may be introduced </w:t>
      </w:r>
      <w:r w:rsidR="00940C32">
        <w:t xml:space="preserve">by the use of multiple e-Tags to represent bidirectional resource transactions, such as more complex internal scheduling processes and increased possibility for human error.  While there is agreement that a standardized approach would be beneficial to address these issues, participants have noted that </w:t>
      </w:r>
      <w:r w:rsidR="00940C32" w:rsidRPr="00940C32">
        <w:t>any new transaction type or industry-wide solution could have significant implications for transmission scheduling and management systems, tools, and processes</w:t>
      </w:r>
      <w:r w:rsidR="00D23865">
        <w:t xml:space="preserve">.  During discussions as part of the April 22, 2025 meeting, there appeared to be consensus that standards development may be premature as participants have not identified instances of similar issues between system operators and there </w:t>
      </w:r>
      <w:r w:rsidR="00D23865" w:rsidRPr="00D23865">
        <w:t>does not appear to be widespread offerings of bilateral transmission products at this time</w:t>
      </w:r>
      <w:r w:rsidR="00D23865">
        <w:t>.  The subcommittee plans to consider a no action recommendation at its next meeting scheduled for June 4, 2025.</w:t>
      </w:r>
    </w:p>
    <w:p w14:paraId="7F18E1B5" w14:textId="08B713CE" w:rsidR="00622F41" w:rsidRPr="00635D85" w:rsidRDefault="00D23865" w:rsidP="00437FE2">
      <w:pPr>
        <w:spacing w:before="120" w:after="120"/>
        <w:jc w:val="both"/>
      </w:pPr>
      <w:r>
        <w:t xml:space="preserve">As part of this meeting, the WEQ CISS will also begin its annual review of the current version of the WEQ Electronic Tagging Functional Specification.  Participants will evaluate the specification to ensure the </w:t>
      </w:r>
      <w:r w:rsidR="00A135E8">
        <w:t xml:space="preserve">requirements </w:t>
      </w:r>
      <w:r>
        <w:t>continues to be supportive of the applicable WEQ Business Practice Standards</w:t>
      </w:r>
      <w:r w:rsidR="009263D7">
        <w:t xml:space="preserve"> and NERC Reliability Standards and is reflective of current cybersecurity best practices.  The specification describes the technical requirements for the implementation of e-Tag systems in accordance with the applicable WEQ Business Practice Standards and NERC Reliability Standards.  The WEQ Business Practice Standards identify the market-supported processes necessary to facilitate electronic transfers of energy, establish the related cybersecurity protections, </w:t>
      </w:r>
      <w:r w:rsidR="006856BF">
        <w:t xml:space="preserve">and </w:t>
      </w:r>
      <w:r w:rsidR="009263D7">
        <w:t xml:space="preserve">specify the arrangements and data to be communicated via e-Tag.  The wholesale electric industry uses e-Tags to </w:t>
      </w:r>
      <w:r w:rsidR="00D10BEF">
        <w:t xml:space="preserve">electronically </w:t>
      </w:r>
      <w:r w:rsidR="00233E30">
        <w:t xml:space="preserve">represent the </w:t>
      </w:r>
      <w:r w:rsidR="00A45338">
        <w:t xml:space="preserve">transfer </w:t>
      </w:r>
      <w:r w:rsidR="00233E30">
        <w:t xml:space="preserve">of </w:t>
      </w:r>
      <w:r w:rsidR="00A45338">
        <w:t>energy</w:t>
      </w:r>
      <w:r w:rsidR="003627D1">
        <w:t xml:space="preserve"> as part of a transaction</w:t>
      </w:r>
      <w:r w:rsidR="009263D7">
        <w:t>.</w:t>
      </w:r>
      <w:r w:rsidR="00D10BEF">
        <w:t xml:space="preserve"> </w:t>
      </w:r>
    </w:p>
    <w:sectPr w:rsidR="00622F41" w:rsidRPr="00635D85" w:rsidSect="00B60C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4668" w14:textId="77777777" w:rsidR="00306230" w:rsidRDefault="00306230">
      <w:r>
        <w:separator/>
      </w:r>
    </w:p>
  </w:endnote>
  <w:endnote w:type="continuationSeparator" w:id="0">
    <w:p w14:paraId="62832BA5" w14:textId="77777777" w:rsidR="00306230" w:rsidRDefault="003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EBA99D7" w:rsidR="004D4805" w:rsidRPr="00176FB9" w:rsidRDefault="00050AFB" w:rsidP="005E6421">
    <w:pPr>
      <w:pStyle w:val="Footer"/>
      <w:pBdr>
        <w:top w:val="single" w:sz="12" w:space="1" w:color="auto"/>
      </w:pBdr>
      <w:jc w:val="right"/>
      <w:rPr>
        <w:sz w:val="18"/>
        <w:szCs w:val="18"/>
      </w:rPr>
    </w:pPr>
    <w:r>
      <w:rPr>
        <w:sz w:val="18"/>
        <w:szCs w:val="18"/>
      </w:rPr>
      <w:t>WEQ Coordinate Interchange</w:t>
    </w:r>
    <w:r w:rsidR="00BC3E5C">
      <w:rPr>
        <w:sz w:val="18"/>
        <w:szCs w:val="18"/>
      </w:rPr>
      <w:t xml:space="preserve"> Scheduling Subcommittee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9FA4" w14:textId="77777777" w:rsidR="00306230" w:rsidRDefault="00306230">
      <w:r>
        <w:separator/>
      </w:r>
    </w:p>
  </w:footnote>
  <w:footnote w:type="continuationSeparator" w:id="0">
    <w:p w14:paraId="5C2C5D1C" w14:textId="77777777" w:rsidR="00306230" w:rsidRDefault="0030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5202947">
    <w:abstractNumId w:val="13"/>
  </w:num>
  <w:num w:numId="2" w16cid:durableId="1220631320">
    <w:abstractNumId w:val="5"/>
  </w:num>
  <w:num w:numId="3" w16cid:durableId="641468757">
    <w:abstractNumId w:val="8"/>
  </w:num>
  <w:num w:numId="4" w16cid:durableId="1952278871">
    <w:abstractNumId w:val="12"/>
  </w:num>
  <w:num w:numId="5" w16cid:durableId="642006416">
    <w:abstractNumId w:val="1"/>
  </w:num>
  <w:num w:numId="6" w16cid:durableId="2135564301">
    <w:abstractNumId w:val="10"/>
  </w:num>
  <w:num w:numId="7" w16cid:durableId="1134175001">
    <w:abstractNumId w:val="0"/>
  </w:num>
  <w:num w:numId="8" w16cid:durableId="2035184594">
    <w:abstractNumId w:val="2"/>
  </w:num>
  <w:num w:numId="9" w16cid:durableId="533925465">
    <w:abstractNumId w:val="3"/>
  </w:num>
  <w:num w:numId="10" w16cid:durableId="2063821204">
    <w:abstractNumId w:val="9"/>
  </w:num>
  <w:num w:numId="11" w16cid:durableId="625431967">
    <w:abstractNumId w:val="4"/>
  </w:num>
  <w:num w:numId="12" w16cid:durableId="1047341732">
    <w:abstractNumId w:val="7"/>
  </w:num>
  <w:num w:numId="13" w16cid:durableId="411121120">
    <w:abstractNumId w:val="6"/>
  </w:num>
  <w:num w:numId="14" w16cid:durableId="1788885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58B"/>
    <w:rsid w:val="00050AFB"/>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5B55"/>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2E9F"/>
    <w:rsid w:val="000B38E7"/>
    <w:rsid w:val="000B394E"/>
    <w:rsid w:val="000B3DB7"/>
    <w:rsid w:val="000B486C"/>
    <w:rsid w:val="000B4F2F"/>
    <w:rsid w:val="000B520D"/>
    <w:rsid w:val="000B5C32"/>
    <w:rsid w:val="000B5FF2"/>
    <w:rsid w:val="000B65DD"/>
    <w:rsid w:val="000B68CF"/>
    <w:rsid w:val="000B70FB"/>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5BFB"/>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123"/>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7FF"/>
    <w:rsid w:val="00166839"/>
    <w:rsid w:val="001668FF"/>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655"/>
    <w:rsid w:val="001D18CA"/>
    <w:rsid w:val="001D1A18"/>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04"/>
    <w:rsid w:val="001D79FA"/>
    <w:rsid w:val="001E03D0"/>
    <w:rsid w:val="001E053B"/>
    <w:rsid w:val="001E0F1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B3F"/>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2AB5"/>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DEF"/>
    <w:rsid w:val="00230E93"/>
    <w:rsid w:val="00231171"/>
    <w:rsid w:val="00231490"/>
    <w:rsid w:val="00231B35"/>
    <w:rsid w:val="00231C87"/>
    <w:rsid w:val="00232A09"/>
    <w:rsid w:val="00233880"/>
    <w:rsid w:val="002338DC"/>
    <w:rsid w:val="00233E30"/>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FD"/>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85A"/>
    <w:rsid w:val="0028793F"/>
    <w:rsid w:val="00287AE8"/>
    <w:rsid w:val="00287B52"/>
    <w:rsid w:val="00290017"/>
    <w:rsid w:val="002906D7"/>
    <w:rsid w:val="0029078A"/>
    <w:rsid w:val="002908C8"/>
    <w:rsid w:val="00291599"/>
    <w:rsid w:val="002916EF"/>
    <w:rsid w:val="00292AB8"/>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140"/>
    <w:rsid w:val="002C031B"/>
    <w:rsid w:val="002C034E"/>
    <w:rsid w:val="002C08B0"/>
    <w:rsid w:val="002C12E6"/>
    <w:rsid w:val="002C1492"/>
    <w:rsid w:val="002C1B32"/>
    <w:rsid w:val="002C2440"/>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86F"/>
    <w:rsid w:val="002D79B1"/>
    <w:rsid w:val="002E0096"/>
    <w:rsid w:val="002E0B54"/>
    <w:rsid w:val="002E1172"/>
    <w:rsid w:val="002E165E"/>
    <w:rsid w:val="002E1982"/>
    <w:rsid w:val="002E20F9"/>
    <w:rsid w:val="002E2820"/>
    <w:rsid w:val="002E2A36"/>
    <w:rsid w:val="002E369A"/>
    <w:rsid w:val="002E36A4"/>
    <w:rsid w:val="002E3E1B"/>
    <w:rsid w:val="002E400A"/>
    <w:rsid w:val="002E4312"/>
    <w:rsid w:val="002E439E"/>
    <w:rsid w:val="002E4535"/>
    <w:rsid w:val="002E4A70"/>
    <w:rsid w:val="002E4D77"/>
    <w:rsid w:val="002E59A1"/>
    <w:rsid w:val="002E5A53"/>
    <w:rsid w:val="002E5F52"/>
    <w:rsid w:val="002E67F1"/>
    <w:rsid w:val="002E6BF7"/>
    <w:rsid w:val="002E7615"/>
    <w:rsid w:val="002E7A45"/>
    <w:rsid w:val="002F002A"/>
    <w:rsid w:val="002F0474"/>
    <w:rsid w:val="002F0FD8"/>
    <w:rsid w:val="002F261C"/>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5EC"/>
    <w:rsid w:val="00305E4B"/>
    <w:rsid w:val="003060A6"/>
    <w:rsid w:val="0030616F"/>
    <w:rsid w:val="00306230"/>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1C0B"/>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3FE7"/>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509"/>
    <w:rsid w:val="0036253B"/>
    <w:rsid w:val="003627D1"/>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2CCC"/>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539"/>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D7EC9"/>
    <w:rsid w:val="003E0069"/>
    <w:rsid w:val="003E01E8"/>
    <w:rsid w:val="003E08D5"/>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B4"/>
    <w:rsid w:val="003F0F63"/>
    <w:rsid w:val="003F1118"/>
    <w:rsid w:val="003F11DB"/>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FE2"/>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2BB"/>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75"/>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7DE"/>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3A19"/>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11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283"/>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29DE"/>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2A"/>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61C"/>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4B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6BF"/>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A1"/>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AD0"/>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0C6"/>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7F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C83"/>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7C7"/>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94D"/>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61F"/>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B73"/>
    <w:rsid w:val="00824C2F"/>
    <w:rsid w:val="00824FB0"/>
    <w:rsid w:val="00824FCF"/>
    <w:rsid w:val="00825065"/>
    <w:rsid w:val="0082508E"/>
    <w:rsid w:val="008253C5"/>
    <w:rsid w:val="00825783"/>
    <w:rsid w:val="0082695C"/>
    <w:rsid w:val="00826C64"/>
    <w:rsid w:val="00826EA6"/>
    <w:rsid w:val="00827ED0"/>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819"/>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62"/>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54"/>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3F3B"/>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671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63D7"/>
    <w:rsid w:val="0092736E"/>
    <w:rsid w:val="009273F6"/>
    <w:rsid w:val="00927557"/>
    <w:rsid w:val="009275B7"/>
    <w:rsid w:val="00930F22"/>
    <w:rsid w:val="00931CBB"/>
    <w:rsid w:val="00931FF2"/>
    <w:rsid w:val="0093249A"/>
    <w:rsid w:val="009325DF"/>
    <w:rsid w:val="0093290E"/>
    <w:rsid w:val="00932A02"/>
    <w:rsid w:val="00932FAC"/>
    <w:rsid w:val="00933B73"/>
    <w:rsid w:val="00933F4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0C32"/>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2FA8"/>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2F61"/>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81"/>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3DE"/>
    <w:rsid w:val="00A1286D"/>
    <w:rsid w:val="00A12E19"/>
    <w:rsid w:val="00A13168"/>
    <w:rsid w:val="00A132BC"/>
    <w:rsid w:val="00A133E4"/>
    <w:rsid w:val="00A135E8"/>
    <w:rsid w:val="00A1403B"/>
    <w:rsid w:val="00A14331"/>
    <w:rsid w:val="00A14A7C"/>
    <w:rsid w:val="00A14C53"/>
    <w:rsid w:val="00A14E9D"/>
    <w:rsid w:val="00A156C9"/>
    <w:rsid w:val="00A15EF0"/>
    <w:rsid w:val="00A161EC"/>
    <w:rsid w:val="00A17997"/>
    <w:rsid w:val="00A17B26"/>
    <w:rsid w:val="00A17E0A"/>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9AA"/>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3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16F1"/>
    <w:rsid w:val="00A61FF7"/>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93D"/>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25"/>
    <w:rsid w:val="00AA2867"/>
    <w:rsid w:val="00AA2963"/>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5AEF"/>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7A"/>
    <w:rsid w:val="00AE6CC4"/>
    <w:rsid w:val="00AE6DE3"/>
    <w:rsid w:val="00AE6E89"/>
    <w:rsid w:val="00AE781D"/>
    <w:rsid w:val="00AE7D3C"/>
    <w:rsid w:val="00AE7EE5"/>
    <w:rsid w:val="00AE7F30"/>
    <w:rsid w:val="00AF02D9"/>
    <w:rsid w:val="00AF0568"/>
    <w:rsid w:val="00AF0696"/>
    <w:rsid w:val="00AF0967"/>
    <w:rsid w:val="00AF0C2F"/>
    <w:rsid w:val="00AF175C"/>
    <w:rsid w:val="00AF1AA2"/>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E85"/>
    <w:rsid w:val="00AF7F6C"/>
    <w:rsid w:val="00AF7FE7"/>
    <w:rsid w:val="00AF7FFE"/>
    <w:rsid w:val="00B005CD"/>
    <w:rsid w:val="00B007D4"/>
    <w:rsid w:val="00B00994"/>
    <w:rsid w:val="00B01806"/>
    <w:rsid w:val="00B01851"/>
    <w:rsid w:val="00B019F3"/>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861"/>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79A"/>
    <w:rsid w:val="00B56B11"/>
    <w:rsid w:val="00B56D59"/>
    <w:rsid w:val="00B5714B"/>
    <w:rsid w:val="00B57302"/>
    <w:rsid w:val="00B57A98"/>
    <w:rsid w:val="00B60C56"/>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444"/>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01F"/>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3E5C"/>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4DC7"/>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B79"/>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71E3"/>
    <w:rsid w:val="00C60239"/>
    <w:rsid w:val="00C60DD2"/>
    <w:rsid w:val="00C612D5"/>
    <w:rsid w:val="00C615D8"/>
    <w:rsid w:val="00C61A94"/>
    <w:rsid w:val="00C61B5D"/>
    <w:rsid w:val="00C61DF2"/>
    <w:rsid w:val="00C623C8"/>
    <w:rsid w:val="00C62444"/>
    <w:rsid w:val="00C626B8"/>
    <w:rsid w:val="00C628BB"/>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1C"/>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B37"/>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B6D91"/>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C7F85"/>
    <w:rsid w:val="00CD0C22"/>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26"/>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CC0"/>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CF78B7"/>
    <w:rsid w:val="00D01100"/>
    <w:rsid w:val="00D01BF8"/>
    <w:rsid w:val="00D0239B"/>
    <w:rsid w:val="00D0267B"/>
    <w:rsid w:val="00D02782"/>
    <w:rsid w:val="00D028E0"/>
    <w:rsid w:val="00D029CC"/>
    <w:rsid w:val="00D02DA0"/>
    <w:rsid w:val="00D02DBF"/>
    <w:rsid w:val="00D03130"/>
    <w:rsid w:val="00D0359B"/>
    <w:rsid w:val="00D04669"/>
    <w:rsid w:val="00D04A3C"/>
    <w:rsid w:val="00D04B64"/>
    <w:rsid w:val="00D04FAC"/>
    <w:rsid w:val="00D05991"/>
    <w:rsid w:val="00D05B82"/>
    <w:rsid w:val="00D05D03"/>
    <w:rsid w:val="00D05EB5"/>
    <w:rsid w:val="00D06EEB"/>
    <w:rsid w:val="00D06F42"/>
    <w:rsid w:val="00D07DB2"/>
    <w:rsid w:val="00D100C2"/>
    <w:rsid w:val="00D10BEF"/>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865"/>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4F6B"/>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5FCC"/>
    <w:rsid w:val="00D760E0"/>
    <w:rsid w:val="00D76A70"/>
    <w:rsid w:val="00D770F3"/>
    <w:rsid w:val="00D77864"/>
    <w:rsid w:val="00D778A9"/>
    <w:rsid w:val="00D80376"/>
    <w:rsid w:val="00D805D3"/>
    <w:rsid w:val="00D80CAF"/>
    <w:rsid w:val="00D81386"/>
    <w:rsid w:val="00D81411"/>
    <w:rsid w:val="00D8159F"/>
    <w:rsid w:val="00D81971"/>
    <w:rsid w:val="00D81ACD"/>
    <w:rsid w:val="00D81FF7"/>
    <w:rsid w:val="00D8216E"/>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64C"/>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376"/>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3BC"/>
    <w:rsid w:val="00DC7493"/>
    <w:rsid w:val="00DC75D6"/>
    <w:rsid w:val="00DC79EA"/>
    <w:rsid w:val="00DC7AFD"/>
    <w:rsid w:val="00DD0F96"/>
    <w:rsid w:val="00DD1182"/>
    <w:rsid w:val="00DD1AA3"/>
    <w:rsid w:val="00DD2536"/>
    <w:rsid w:val="00DD2747"/>
    <w:rsid w:val="00DD284B"/>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4CD"/>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ED9"/>
    <w:rsid w:val="00EF32DD"/>
    <w:rsid w:val="00EF3404"/>
    <w:rsid w:val="00EF3878"/>
    <w:rsid w:val="00EF41B8"/>
    <w:rsid w:val="00EF4632"/>
    <w:rsid w:val="00EF4C75"/>
    <w:rsid w:val="00EF5011"/>
    <w:rsid w:val="00EF5A5C"/>
    <w:rsid w:val="00EF5D0B"/>
    <w:rsid w:val="00EF653C"/>
    <w:rsid w:val="00EF6A2C"/>
    <w:rsid w:val="00EF6C60"/>
    <w:rsid w:val="00F0117E"/>
    <w:rsid w:val="00F01C42"/>
    <w:rsid w:val="00F01C59"/>
    <w:rsid w:val="00F022BF"/>
    <w:rsid w:val="00F03F5B"/>
    <w:rsid w:val="00F042A5"/>
    <w:rsid w:val="00F04D66"/>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51"/>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D24"/>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505"/>
    <w:rsid w:val="00F63701"/>
    <w:rsid w:val="00F63801"/>
    <w:rsid w:val="00F638F0"/>
    <w:rsid w:val="00F63AB7"/>
    <w:rsid w:val="00F63DEB"/>
    <w:rsid w:val="00F64055"/>
    <w:rsid w:val="00F640CE"/>
    <w:rsid w:val="00F641EB"/>
    <w:rsid w:val="00F642BD"/>
    <w:rsid w:val="00F6455B"/>
    <w:rsid w:val="00F64D40"/>
    <w:rsid w:val="00F65583"/>
    <w:rsid w:val="00F65BA1"/>
    <w:rsid w:val="00F6645E"/>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CB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2025-06-02T20:34:00Z</dcterms:created>
  <dcterms:modified xsi:type="dcterms:W3CDTF">2025-06-02T20:34:00Z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