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23" w:type="dxa"/>
        <w:tblLayout w:type="fixed"/>
        <w:tblCellMar>
          <w:left w:w="17" w:type="dxa"/>
          <w:right w:w="17" w:type="dxa"/>
        </w:tblCellMar>
        <w:tblLook w:val="0000" w:firstRow="0" w:lastRow="0" w:firstColumn="0" w:lastColumn="0" w:noHBand="0" w:noVBand="0"/>
      </w:tblPr>
      <w:tblGrid>
        <w:gridCol w:w="355"/>
        <w:gridCol w:w="509"/>
        <w:gridCol w:w="5091"/>
        <w:gridCol w:w="1231"/>
        <w:gridCol w:w="2168"/>
      </w:tblGrid>
      <w:tr w:rsidR="001430E1" w:rsidTr="008D697C">
        <w:trPr>
          <w:tblHeader/>
        </w:trPr>
        <w:tc>
          <w:tcPr>
            <w:tcW w:w="9354" w:type="dxa"/>
            <w:gridSpan w:val="5"/>
            <w:tcBorders>
              <w:bottom w:val="single" w:sz="4" w:space="0" w:color="auto"/>
            </w:tcBorders>
          </w:tcPr>
          <w:p w:rsidR="00400041" w:rsidRDefault="004A4EC4" w:rsidP="003775BB">
            <w:pPr>
              <w:pStyle w:val="TableText"/>
              <w:spacing w:before="120"/>
              <w:ind w:firstLine="346"/>
              <w:jc w:val="center"/>
              <w:rPr>
                <w:rFonts w:ascii="Times New Roman" w:hAnsi="Times New Roman"/>
                <w:b/>
                <w:sz w:val="18"/>
                <w:szCs w:val="18"/>
              </w:rPr>
            </w:pPr>
            <w:r>
              <w:br w:type="page"/>
            </w:r>
            <w:r>
              <w:rPr>
                <w:rFonts w:ascii="Times New Roman" w:hAnsi="Times New Roman"/>
                <w:b/>
                <w:sz w:val="18"/>
                <w:szCs w:val="18"/>
              </w:rPr>
              <w:t>NORTH AMERICAN ENERGY STANDARDS BOARD</w:t>
            </w:r>
            <w:r>
              <w:rPr>
                <w:rFonts w:ascii="Times New Roman" w:hAnsi="Times New Roman"/>
                <w:b/>
                <w:sz w:val="18"/>
                <w:szCs w:val="18"/>
              </w:rPr>
              <w:br/>
            </w:r>
            <w:r w:rsidR="00B6487A">
              <w:rPr>
                <w:rFonts w:ascii="Times New Roman" w:hAnsi="Times New Roman"/>
                <w:b/>
                <w:sz w:val="18"/>
                <w:szCs w:val="18"/>
              </w:rPr>
              <w:t>2016</w:t>
            </w:r>
            <w:r w:rsidR="004B4E11">
              <w:rPr>
                <w:rFonts w:ascii="Times New Roman" w:hAnsi="Times New Roman"/>
                <w:b/>
                <w:sz w:val="18"/>
                <w:szCs w:val="18"/>
              </w:rPr>
              <w:t xml:space="preserve"> </w:t>
            </w:r>
            <w:r>
              <w:rPr>
                <w:rFonts w:ascii="Times New Roman" w:hAnsi="Times New Roman"/>
                <w:b/>
                <w:sz w:val="18"/>
                <w:szCs w:val="18"/>
              </w:rPr>
              <w:t>Annual Plan for the Wholesale Gas Quadrant</w:t>
            </w:r>
          </w:p>
          <w:p w:rsidR="001430E1" w:rsidRDefault="00C3127C" w:rsidP="00F27F85">
            <w:pPr>
              <w:pStyle w:val="TableText"/>
              <w:ind w:hanging="23"/>
              <w:jc w:val="center"/>
              <w:rPr>
                <w:rFonts w:ascii="Times New Roman" w:hAnsi="Times New Roman"/>
                <w:b/>
                <w:sz w:val="18"/>
                <w:szCs w:val="18"/>
              </w:rPr>
            </w:pPr>
            <w:r>
              <w:rPr>
                <w:rFonts w:ascii="Times New Roman" w:hAnsi="Times New Roman"/>
                <w:b/>
                <w:sz w:val="18"/>
                <w:szCs w:val="18"/>
              </w:rPr>
              <w:t xml:space="preserve">Adopted by the </w:t>
            </w:r>
            <w:r w:rsidR="004842EC">
              <w:rPr>
                <w:rFonts w:ascii="Times New Roman" w:hAnsi="Times New Roman"/>
                <w:b/>
                <w:sz w:val="18"/>
                <w:szCs w:val="18"/>
              </w:rPr>
              <w:t xml:space="preserve">Board of Directors </w:t>
            </w:r>
            <w:r w:rsidR="00F27F85">
              <w:rPr>
                <w:rFonts w:ascii="Times New Roman" w:hAnsi="Times New Roman"/>
                <w:b/>
                <w:sz w:val="18"/>
                <w:szCs w:val="18"/>
              </w:rPr>
              <w:t>April 7, 2016</w:t>
            </w:r>
            <w:bookmarkStart w:id="0" w:name="_GoBack"/>
            <w:bookmarkEnd w:id="0"/>
          </w:p>
        </w:tc>
      </w:tr>
      <w:tr w:rsidR="001430E1" w:rsidTr="00477CA2">
        <w:trPr>
          <w:tblHeader/>
        </w:trPr>
        <w:tc>
          <w:tcPr>
            <w:tcW w:w="5955" w:type="dxa"/>
            <w:gridSpan w:val="3"/>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Item Description</w:t>
            </w:r>
          </w:p>
        </w:tc>
        <w:tc>
          <w:tcPr>
            <w:tcW w:w="1231" w:type="dxa"/>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2168" w:type="dxa"/>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1430E1" w:rsidTr="00477CA2">
        <w:tc>
          <w:tcPr>
            <w:tcW w:w="9354" w:type="dxa"/>
            <w:gridSpan w:val="5"/>
            <w:tcBorders>
              <w:top w:val="single" w:sz="4" w:space="0" w:color="auto"/>
            </w:tcBorders>
          </w:tcPr>
          <w:p w:rsidR="001430E1" w:rsidRDefault="004A4EC4" w:rsidP="00B37013">
            <w:pPr>
              <w:pStyle w:val="TableText"/>
              <w:spacing w:before="40" w:after="40"/>
              <w:ind w:left="144"/>
              <w:rPr>
                <w:rFonts w:ascii="Times New Roman" w:hAnsi="Times New Roman"/>
                <w:b/>
                <w:sz w:val="18"/>
                <w:szCs w:val="18"/>
              </w:rPr>
            </w:pPr>
            <w:r>
              <w:rPr>
                <w:rFonts w:ascii="Times New Roman" w:hAnsi="Times New Roman"/>
                <w:b/>
                <w:sz w:val="18"/>
                <w:szCs w:val="18"/>
              </w:rPr>
              <w:t xml:space="preserve">1.  </w:t>
            </w:r>
            <w:r w:rsidR="00B37013">
              <w:rPr>
                <w:rFonts w:ascii="Times New Roman" w:hAnsi="Times New Roman"/>
                <w:b/>
                <w:sz w:val="18"/>
                <w:szCs w:val="18"/>
              </w:rPr>
              <w:t xml:space="preserve">Update </w:t>
            </w:r>
            <w:r>
              <w:rPr>
                <w:rFonts w:ascii="Times New Roman" w:hAnsi="Times New Roman"/>
                <w:b/>
                <w:sz w:val="18"/>
                <w:szCs w:val="18"/>
              </w:rPr>
              <w:t xml:space="preserve">Standards </w:t>
            </w:r>
            <w:r w:rsidR="00B37013">
              <w:rPr>
                <w:rFonts w:ascii="Times New Roman" w:hAnsi="Times New Roman"/>
                <w:b/>
                <w:sz w:val="18"/>
                <w:szCs w:val="18"/>
              </w:rPr>
              <w:t xml:space="preserve">Matrix Tool </w:t>
            </w:r>
            <w:r>
              <w:rPr>
                <w:rFonts w:ascii="Times New Roman" w:hAnsi="Times New Roman"/>
                <w:b/>
                <w:sz w:val="18"/>
                <w:szCs w:val="18"/>
              </w:rPr>
              <w:t>for Ease of Use</w:t>
            </w:r>
            <w:r>
              <w:rPr>
                <w:rStyle w:val="EndnoteReference"/>
                <w:rFonts w:ascii="Times New Roman" w:hAnsi="Times New Roman"/>
                <w:b/>
                <w:sz w:val="18"/>
                <w:szCs w:val="18"/>
              </w:rPr>
              <w:endnoteReference w:id="3"/>
            </w:r>
          </w:p>
        </w:tc>
      </w:tr>
      <w:tr w:rsidR="001430E1" w:rsidTr="00477CA2">
        <w:tc>
          <w:tcPr>
            <w:tcW w:w="355" w:type="dxa"/>
          </w:tcPr>
          <w:p w:rsidR="001430E1" w:rsidRDefault="001430E1">
            <w:pPr>
              <w:pStyle w:val="TableText"/>
              <w:spacing w:before="40" w:after="40"/>
              <w:ind w:left="144"/>
              <w:rPr>
                <w:rFonts w:ascii="Times New Roman" w:hAnsi="Times New Roman"/>
                <w:b/>
                <w:sz w:val="18"/>
                <w:szCs w:val="18"/>
              </w:rPr>
            </w:pPr>
          </w:p>
        </w:tc>
        <w:tc>
          <w:tcPr>
            <w:tcW w:w="509" w:type="dxa"/>
          </w:tcPr>
          <w:p w:rsidR="001430E1" w:rsidRDefault="004A4EC4" w:rsidP="00922A76">
            <w:pPr>
              <w:pStyle w:val="TableText"/>
              <w:spacing w:before="40" w:after="40"/>
              <w:ind w:left="144"/>
              <w:jc w:val="center"/>
              <w:rPr>
                <w:rFonts w:ascii="Times New Roman" w:hAnsi="Times New Roman"/>
                <w:sz w:val="18"/>
                <w:szCs w:val="18"/>
              </w:rPr>
            </w:pPr>
            <w:r>
              <w:rPr>
                <w:rFonts w:ascii="Times New Roman" w:hAnsi="Times New Roman"/>
                <w:sz w:val="18"/>
                <w:szCs w:val="18"/>
              </w:rPr>
              <w:t>a.</w:t>
            </w:r>
          </w:p>
        </w:tc>
        <w:tc>
          <w:tcPr>
            <w:tcW w:w="5091" w:type="dxa"/>
          </w:tcPr>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Update the reference tool developed for Version 2.</w:t>
            </w:r>
            <w:r w:rsidR="00B37013">
              <w:rPr>
                <w:rFonts w:ascii="Times New Roman" w:hAnsi="Times New Roman"/>
                <w:sz w:val="18"/>
                <w:szCs w:val="18"/>
              </w:rPr>
              <w:t>1</w:t>
            </w:r>
            <w:r w:rsidRPr="00784BF3">
              <w:rPr>
                <w:rFonts w:ascii="Times New Roman" w:hAnsi="Times New Roman"/>
                <w:sz w:val="18"/>
                <w:szCs w:val="18"/>
              </w:rPr>
              <w:t xml:space="preserve"> to reflect modifications applicable to Version </w:t>
            </w:r>
            <w:r w:rsidR="00053436">
              <w:rPr>
                <w:rFonts w:ascii="Times New Roman" w:hAnsi="Times New Roman"/>
                <w:sz w:val="18"/>
                <w:szCs w:val="18"/>
              </w:rPr>
              <w:t>3.0</w:t>
            </w:r>
          </w:p>
          <w:p w:rsidR="001430E1" w:rsidRPr="00784BF3" w:rsidRDefault="004A4EC4" w:rsidP="00D9747B">
            <w:pPr>
              <w:pStyle w:val="TableText"/>
              <w:spacing w:before="40" w:after="40"/>
              <w:ind w:left="144"/>
              <w:rPr>
                <w:rFonts w:ascii="Times New Roman" w:hAnsi="Times New Roman"/>
                <w:b/>
                <w:sz w:val="18"/>
                <w:szCs w:val="18"/>
              </w:rPr>
            </w:pPr>
            <w:r w:rsidRPr="00752488">
              <w:rPr>
                <w:rFonts w:ascii="Times New Roman" w:hAnsi="Times New Roman"/>
                <w:sz w:val="18"/>
                <w:szCs w:val="18"/>
              </w:rPr>
              <w:t xml:space="preserve">Status:  </w:t>
            </w:r>
            <w:r w:rsidR="00D9747B">
              <w:rPr>
                <w:rFonts w:ascii="Times New Roman" w:hAnsi="Times New Roman"/>
                <w:sz w:val="18"/>
                <w:szCs w:val="18"/>
              </w:rPr>
              <w:t>Completed</w:t>
            </w:r>
            <w:r w:rsidR="00960F62">
              <w:rPr>
                <w:rFonts w:ascii="Times New Roman" w:hAnsi="Times New Roman"/>
                <w:sz w:val="18"/>
                <w:szCs w:val="18"/>
              </w:rPr>
              <w:t xml:space="preserve"> </w:t>
            </w:r>
          </w:p>
        </w:tc>
        <w:tc>
          <w:tcPr>
            <w:tcW w:w="1231" w:type="dxa"/>
          </w:tcPr>
          <w:p w:rsidR="001430E1" w:rsidRPr="00784BF3" w:rsidRDefault="005E18B4" w:rsidP="00E80DCF">
            <w:pPr>
              <w:pStyle w:val="TableText"/>
              <w:spacing w:before="40" w:after="40"/>
              <w:jc w:val="center"/>
              <w:rPr>
                <w:rFonts w:ascii="Times New Roman" w:hAnsi="Times New Roman"/>
                <w:sz w:val="18"/>
                <w:szCs w:val="18"/>
              </w:rPr>
            </w:pPr>
            <w:r>
              <w:rPr>
                <w:rFonts w:ascii="Times New Roman" w:hAnsi="Times New Roman"/>
                <w:sz w:val="18"/>
                <w:szCs w:val="18"/>
              </w:rPr>
              <w:t>1</w:t>
            </w:r>
            <w:r w:rsidRPr="00E354A7">
              <w:rPr>
                <w:rFonts w:ascii="Times New Roman" w:hAnsi="Times New Roman"/>
                <w:sz w:val="18"/>
                <w:szCs w:val="18"/>
                <w:vertAlign w:val="superscript"/>
              </w:rPr>
              <w:t>st</w:t>
            </w:r>
            <w:r>
              <w:rPr>
                <w:rFonts w:ascii="Times New Roman" w:hAnsi="Times New Roman"/>
                <w:sz w:val="18"/>
                <w:szCs w:val="18"/>
              </w:rPr>
              <w:t xml:space="preserve"> Q, </w:t>
            </w:r>
            <w:r w:rsidR="005C5980">
              <w:rPr>
                <w:rFonts w:ascii="Times New Roman" w:hAnsi="Times New Roman"/>
                <w:sz w:val="18"/>
                <w:szCs w:val="18"/>
              </w:rPr>
              <w:t>2016</w:t>
            </w:r>
          </w:p>
        </w:tc>
        <w:tc>
          <w:tcPr>
            <w:tcW w:w="2168"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IR/Technical</w:t>
            </w:r>
          </w:p>
        </w:tc>
      </w:tr>
      <w:tr w:rsidR="001430E1" w:rsidTr="00477CA2">
        <w:tc>
          <w:tcPr>
            <w:tcW w:w="9354" w:type="dxa"/>
            <w:gridSpan w:val="5"/>
          </w:tcPr>
          <w:p w:rsidR="001430E1" w:rsidRPr="00784BF3" w:rsidRDefault="0062767C">
            <w:pPr>
              <w:pStyle w:val="TableText"/>
              <w:spacing w:before="40" w:after="40"/>
              <w:ind w:left="144"/>
              <w:rPr>
                <w:rFonts w:ascii="Times New Roman" w:hAnsi="Times New Roman"/>
                <w:color w:val="auto"/>
                <w:sz w:val="18"/>
                <w:szCs w:val="18"/>
              </w:rPr>
            </w:pPr>
            <w:r>
              <w:rPr>
                <w:rFonts w:ascii="Times New Roman" w:hAnsi="Times New Roman"/>
                <w:b/>
                <w:sz w:val="18"/>
                <w:szCs w:val="18"/>
              </w:rPr>
              <w:t>2</w:t>
            </w:r>
            <w:r w:rsidR="004A4EC4" w:rsidRPr="00784BF3">
              <w:rPr>
                <w:rFonts w:ascii="Times New Roman" w:hAnsi="Times New Roman"/>
                <w:b/>
                <w:sz w:val="18"/>
                <w:szCs w:val="18"/>
              </w:rPr>
              <w:t>.  Electronic Delivery Mechanisms</w:t>
            </w:r>
          </w:p>
        </w:tc>
      </w:tr>
      <w:tr w:rsidR="001430E1" w:rsidTr="00477CA2">
        <w:tc>
          <w:tcPr>
            <w:tcW w:w="355" w:type="dxa"/>
          </w:tcPr>
          <w:p w:rsidR="001430E1" w:rsidRDefault="001430E1">
            <w:pPr>
              <w:pStyle w:val="Signature"/>
              <w:spacing w:before="40" w:after="40"/>
              <w:ind w:left="144"/>
              <w:rPr>
                <w:sz w:val="18"/>
                <w:szCs w:val="18"/>
              </w:rPr>
            </w:pPr>
          </w:p>
        </w:tc>
        <w:tc>
          <w:tcPr>
            <w:tcW w:w="509" w:type="dxa"/>
          </w:tcPr>
          <w:p w:rsidR="001430E1" w:rsidRDefault="004A4EC4" w:rsidP="00922A76">
            <w:pPr>
              <w:pStyle w:val="Signature"/>
              <w:keepNext/>
              <w:spacing w:before="40" w:after="40"/>
              <w:ind w:left="72"/>
              <w:jc w:val="center"/>
              <w:rPr>
                <w:sz w:val="18"/>
                <w:szCs w:val="18"/>
              </w:rPr>
            </w:pPr>
            <w:r>
              <w:rPr>
                <w:sz w:val="18"/>
                <w:szCs w:val="18"/>
              </w:rPr>
              <w:t>a.</w:t>
            </w:r>
          </w:p>
        </w:tc>
        <w:tc>
          <w:tcPr>
            <w:tcW w:w="5091" w:type="dxa"/>
          </w:tcPr>
          <w:p w:rsidR="001430E1" w:rsidRPr="00784BF3" w:rsidRDefault="004A4EC4">
            <w:pPr>
              <w:keepNext/>
              <w:keepLines/>
              <w:spacing w:before="40" w:after="40"/>
              <w:ind w:left="144"/>
              <w:rPr>
                <w:sz w:val="18"/>
                <w:szCs w:val="18"/>
              </w:rPr>
            </w:pPr>
            <w:r w:rsidRPr="00784BF3">
              <w:rPr>
                <w:sz w:val="18"/>
                <w:szCs w:val="18"/>
              </w:rPr>
              <w:t xml:space="preserve">Review minimum technical characteristics in Appendices B, C, and D of the WGQ QEDM Manual, and make changes as appropriate. </w:t>
            </w:r>
          </w:p>
          <w:p w:rsidR="001430E1" w:rsidRPr="00784BF3" w:rsidRDefault="004A4EC4" w:rsidP="00B37013">
            <w:pPr>
              <w:spacing w:before="40" w:after="40"/>
              <w:ind w:left="144"/>
              <w:rPr>
                <w:sz w:val="18"/>
                <w:szCs w:val="18"/>
              </w:rPr>
            </w:pPr>
            <w:r w:rsidRPr="00784BF3">
              <w:rPr>
                <w:sz w:val="18"/>
                <w:szCs w:val="18"/>
              </w:rPr>
              <w:t xml:space="preserve">Status:  </w:t>
            </w:r>
            <w:r w:rsidR="00B37013">
              <w:rPr>
                <w:sz w:val="18"/>
                <w:szCs w:val="18"/>
              </w:rPr>
              <w:t>Not Started</w:t>
            </w:r>
          </w:p>
        </w:tc>
        <w:tc>
          <w:tcPr>
            <w:tcW w:w="1231" w:type="dxa"/>
          </w:tcPr>
          <w:p w:rsidR="001430E1" w:rsidRPr="00784BF3" w:rsidRDefault="005C5980" w:rsidP="00E80DCF">
            <w:pPr>
              <w:pStyle w:val="TableText"/>
              <w:spacing w:before="40" w:after="40"/>
              <w:ind w:left="144"/>
              <w:jc w:val="center"/>
              <w:rPr>
                <w:rFonts w:ascii="Times New Roman" w:hAnsi="Times New Roman"/>
                <w:sz w:val="18"/>
                <w:szCs w:val="18"/>
              </w:rPr>
            </w:pPr>
            <w:r>
              <w:rPr>
                <w:rFonts w:ascii="Times New Roman" w:hAnsi="Times New Roman"/>
                <w:sz w:val="18"/>
                <w:szCs w:val="18"/>
              </w:rPr>
              <w:t>2016</w:t>
            </w:r>
          </w:p>
        </w:tc>
        <w:tc>
          <w:tcPr>
            <w:tcW w:w="2168" w:type="dxa"/>
          </w:tcPr>
          <w:p w:rsidR="001430E1" w:rsidRDefault="004A4EC4">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EDM</w:t>
            </w:r>
          </w:p>
        </w:tc>
      </w:tr>
      <w:tr w:rsidR="000A274F" w:rsidTr="00B6487A">
        <w:tc>
          <w:tcPr>
            <w:tcW w:w="9354" w:type="dxa"/>
            <w:gridSpan w:val="5"/>
          </w:tcPr>
          <w:p w:rsidR="000A274F" w:rsidRPr="009F493F" w:rsidRDefault="000A274F">
            <w:pPr>
              <w:pStyle w:val="TableText"/>
              <w:spacing w:before="40" w:after="40"/>
              <w:ind w:left="144"/>
              <w:rPr>
                <w:rFonts w:ascii="Times New Roman" w:hAnsi="Times New Roman"/>
                <w:b/>
                <w:color w:val="auto"/>
                <w:sz w:val="18"/>
                <w:szCs w:val="18"/>
              </w:rPr>
            </w:pPr>
            <w:r w:rsidRPr="009F493F">
              <w:rPr>
                <w:rFonts w:ascii="Times New Roman" w:hAnsi="Times New Roman"/>
                <w:b/>
                <w:color w:val="auto"/>
                <w:sz w:val="18"/>
                <w:szCs w:val="18"/>
              </w:rPr>
              <w:t xml:space="preserve">3. </w:t>
            </w:r>
            <w:r>
              <w:rPr>
                <w:rFonts w:ascii="Times New Roman" w:hAnsi="Times New Roman"/>
                <w:b/>
                <w:color w:val="auto"/>
                <w:sz w:val="18"/>
                <w:szCs w:val="18"/>
              </w:rPr>
              <w:t xml:space="preserve"> </w:t>
            </w:r>
            <w:r w:rsidRPr="009F493F">
              <w:rPr>
                <w:rFonts w:ascii="Times New Roman" w:hAnsi="Times New Roman"/>
                <w:b/>
                <w:color w:val="auto"/>
                <w:sz w:val="18"/>
                <w:szCs w:val="18"/>
              </w:rPr>
              <w:t xml:space="preserve">Gas-Electric </w:t>
            </w:r>
            <w:r w:rsidRPr="000A274F">
              <w:rPr>
                <w:rFonts w:ascii="Times New Roman" w:hAnsi="Times New Roman"/>
                <w:b/>
                <w:color w:val="auto"/>
                <w:sz w:val="18"/>
                <w:szCs w:val="18"/>
              </w:rPr>
              <w:t>Coordination</w:t>
            </w:r>
          </w:p>
        </w:tc>
      </w:tr>
      <w:tr w:rsidR="009F493F" w:rsidTr="00477CA2">
        <w:tc>
          <w:tcPr>
            <w:tcW w:w="355" w:type="dxa"/>
          </w:tcPr>
          <w:p w:rsidR="009F493F" w:rsidRPr="003775BB" w:rsidRDefault="009F493F">
            <w:pPr>
              <w:pStyle w:val="Signature"/>
              <w:spacing w:before="40" w:after="40"/>
              <w:ind w:left="144"/>
              <w:rPr>
                <w:sz w:val="18"/>
                <w:szCs w:val="18"/>
                <w:highlight w:val="yellow"/>
              </w:rPr>
            </w:pPr>
          </w:p>
        </w:tc>
        <w:tc>
          <w:tcPr>
            <w:tcW w:w="509" w:type="dxa"/>
          </w:tcPr>
          <w:p w:rsidR="009F493F" w:rsidRPr="003775BB" w:rsidRDefault="005E18B4" w:rsidP="00922A76">
            <w:pPr>
              <w:pStyle w:val="Signature"/>
              <w:keepNext/>
              <w:spacing w:before="40" w:after="40"/>
              <w:ind w:left="72"/>
              <w:jc w:val="center"/>
              <w:rPr>
                <w:sz w:val="18"/>
                <w:szCs w:val="18"/>
              </w:rPr>
            </w:pPr>
            <w:r>
              <w:rPr>
                <w:sz w:val="18"/>
                <w:szCs w:val="18"/>
              </w:rPr>
              <w:t>a</w:t>
            </w:r>
            <w:r w:rsidR="009F493F" w:rsidRPr="003775BB">
              <w:rPr>
                <w:sz w:val="18"/>
                <w:szCs w:val="18"/>
              </w:rPr>
              <w:t>.</w:t>
            </w:r>
          </w:p>
        </w:tc>
        <w:tc>
          <w:tcPr>
            <w:tcW w:w="5091" w:type="dxa"/>
          </w:tcPr>
          <w:p w:rsidR="009F493F" w:rsidRPr="003775BB" w:rsidRDefault="009F493F" w:rsidP="009F493F">
            <w:pPr>
              <w:pStyle w:val="TableText"/>
              <w:tabs>
                <w:tab w:val="num" w:pos="433"/>
              </w:tabs>
              <w:spacing w:before="40" w:after="40"/>
              <w:ind w:left="144"/>
              <w:rPr>
                <w:rFonts w:ascii="Times New Roman" w:hAnsi="Times New Roman"/>
                <w:sz w:val="18"/>
                <w:szCs w:val="18"/>
              </w:rPr>
            </w:pPr>
            <w:r w:rsidRPr="003775BB">
              <w:rPr>
                <w:rFonts w:ascii="Times New Roman" w:hAnsi="Times New Roman"/>
                <w:sz w:val="18"/>
                <w:szCs w:val="18"/>
              </w:rPr>
              <w:t xml:space="preserve">Review FERC Order No. 809 ¶ 107 </w:t>
            </w:r>
            <w:r w:rsidR="00C220E5" w:rsidRPr="003775BB">
              <w:rPr>
                <w:rFonts w:ascii="Times New Roman" w:hAnsi="Times New Roman"/>
                <w:sz w:val="18"/>
                <w:szCs w:val="18"/>
              </w:rPr>
              <w:t>issued in Docket No. RM14-2-000</w:t>
            </w:r>
            <w:r w:rsidR="00C220E5" w:rsidRPr="003775BB">
              <w:rPr>
                <w:rStyle w:val="FootnoteReference"/>
                <w:rFonts w:ascii="Times New Roman" w:hAnsi="Times New Roman"/>
                <w:sz w:val="18"/>
                <w:szCs w:val="18"/>
              </w:rPr>
              <w:footnoteReference w:id="1"/>
            </w:r>
            <w:r w:rsidR="00C220E5" w:rsidRPr="003775BB">
              <w:rPr>
                <w:rFonts w:ascii="Times New Roman" w:hAnsi="Times New Roman"/>
                <w:sz w:val="18"/>
                <w:szCs w:val="18"/>
              </w:rPr>
              <w:t xml:space="preserve"> </w:t>
            </w:r>
            <w:r w:rsidRPr="003775BB">
              <w:rPr>
                <w:rFonts w:ascii="Times New Roman" w:hAnsi="Times New Roman"/>
                <w:sz w:val="18"/>
                <w:szCs w:val="18"/>
              </w:rPr>
              <w:t xml:space="preserve">regarding computerized scheduling and provide </w:t>
            </w:r>
            <w:r w:rsidR="00036EE3" w:rsidRPr="003775BB">
              <w:rPr>
                <w:rFonts w:ascii="Times New Roman" w:hAnsi="Times New Roman"/>
                <w:sz w:val="18"/>
                <w:szCs w:val="18"/>
              </w:rPr>
              <w:t xml:space="preserve">recommended </w:t>
            </w:r>
            <w:r w:rsidRPr="003775BB">
              <w:rPr>
                <w:rFonts w:ascii="Times New Roman" w:hAnsi="Times New Roman"/>
                <w:sz w:val="18"/>
                <w:szCs w:val="18"/>
              </w:rPr>
              <w:t>direction concerning the development of standards or modifications to existing standards as needed to support the request of the Commission</w:t>
            </w:r>
            <w:r w:rsidRPr="003775BB">
              <w:rPr>
                <w:rStyle w:val="FootnoteReference"/>
                <w:rFonts w:ascii="Times New Roman" w:hAnsi="Times New Roman"/>
                <w:sz w:val="18"/>
                <w:szCs w:val="18"/>
              </w:rPr>
              <w:footnoteReference w:id="2"/>
            </w:r>
            <w:r w:rsidRPr="003775BB">
              <w:rPr>
                <w:rFonts w:ascii="Times New Roman" w:hAnsi="Times New Roman"/>
                <w:sz w:val="18"/>
                <w:szCs w:val="18"/>
              </w:rPr>
              <w:t xml:space="preserve"> </w:t>
            </w:r>
            <w:r w:rsidR="00036EE3" w:rsidRPr="003775BB">
              <w:rPr>
                <w:rFonts w:ascii="Times New Roman" w:hAnsi="Times New Roman"/>
                <w:sz w:val="18"/>
                <w:szCs w:val="18"/>
              </w:rPr>
              <w:t>The recommended direction</w:t>
            </w:r>
            <w:r w:rsidR="004842EC">
              <w:rPr>
                <w:rStyle w:val="FootnoteReference"/>
                <w:rFonts w:ascii="Times New Roman" w:hAnsi="Times New Roman"/>
                <w:sz w:val="18"/>
                <w:szCs w:val="18"/>
              </w:rPr>
              <w:footnoteReference w:id="3"/>
            </w:r>
            <w:r w:rsidR="00036EE3" w:rsidRPr="003775BB">
              <w:rPr>
                <w:rFonts w:ascii="Times New Roman" w:hAnsi="Times New Roman"/>
                <w:sz w:val="18"/>
                <w:szCs w:val="18"/>
              </w:rPr>
              <w:t xml:space="preserve"> will require </w:t>
            </w:r>
            <w:r w:rsidR="00680AA1" w:rsidRPr="003775BB">
              <w:rPr>
                <w:rFonts w:ascii="Times New Roman" w:hAnsi="Times New Roman"/>
                <w:sz w:val="18"/>
                <w:szCs w:val="18"/>
              </w:rPr>
              <w:t xml:space="preserve">two-step </w:t>
            </w:r>
            <w:r w:rsidR="00036EE3" w:rsidRPr="003775BB">
              <w:rPr>
                <w:rFonts w:ascii="Times New Roman" w:hAnsi="Times New Roman"/>
                <w:sz w:val="18"/>
                <w:szCs w:val="18"/>
              </w:rPr>
              <w:t>board approval,</w:t>
            </w:r>
            <w:r w:rsidR="00680AA1" w:rsidRPr="003775BB">
              <w:rPr>
                <w:rFonts w:ascii="Times New Roman" w:hAnsi="Times New Roman"/>
                <w:sz w:val="18"/>
                <w:szCs w:val="18"/>
              </w:rPr>
              <w:t xml:space="preserve"> for both the timeline to be pursued and the framework for standards development</w:t>
            </w:r>
            <w:r w:rsidR="004609D2">
              <w:rPr>
                <w:rFonts w:ascii="Times New Roman" w:hAnsi="Times New Roman"/>
                <w:sz w:val="18"/>
                <w:szCs w:val="18"/>
              </w:rPr>
              <w:t>.</w:t>
            </w:r>
            <w:r w:rsidR="00043E5F">
              <w:rPr>
                <w:rStyle w:val="FootnoteReference"/>
                <w:rFonts w:ascii="Times New Roman" w:hAnsi="Times New Roman"/>
                <w:sz w:val="18"/>
                <w:szCs w:val="18"/>
              </w:rPr>
              <w:footnoteReference w:id="4"/>
            </w:r>
          </w:p>
          <w:p w:rsidR="009F493F" w:rsidRPr="003775BB" w:rsidRDefault="009F493F" w:rsidP="00D9747B">
            <w:pPr>
              <w:keepNext/>
              <w:keepLines/>
              <w:spacing w:before="40" w:after="40"/>
              <w:ind w:left="144"/>
              <w:rPr>
                <w:sz w:val="18"/>
                <w:szCs w:val="18"/>
              </w:rPr>
            </w:pPr>
            <w:r w:rsidRPr="003775BB">
              <w:rPr>
                <w:sz w:val="18"/>
                <w:szCs w:val="18"/>
              </w:rPr>
              <w:t xml:space="preserve">Status: </w:t>
            </w:r>
            <w:r w:rsidR="00D9747B">
              <w:rPr>
                <w:sz w:val="18"/>
                <w:szCs w:val="18"/>
              </w:rPr>
              <w:t>Underway</w:t>
            </w:r>
          </w:p>
        </w:tc>
        <w:tc>
          <w:tcPr>
            <w:tcW w:w="1231" w:type="dxa"/>
          </w:tcPr>
          <w:p w:rsidR="009F493F" w:rsidRPr="003775BB" w:rsidRDefault="005E18B4" w:rsidP="00E80DCF">
            <w:pPr>
              <w:pStyle w:val="TableText"/>
              <w:spacing w:before="40" w:after="40"/>
              <w:ind w:left="144"/>
              <w:jc w:val="center"/>
              <w:rPr>
                <w:rFonts w:ascii="Times New Roman" w:hAnsi="Times New Roman"/>
                <w:sz w:val="18"/>
                <w:szCs w:val="18"/>
              </w:rPr>
            </w:pPr>
            <w:r>
              <w:rPr>
                <w:rFonts w:ascii="Times New Roman" w:hAnsi="Times New Roman"/>
                <w:sz w:val="18"/>
                <w:szCs w:val="18"/>
              </w:rPr>
              <w:t>2016</w:t>
            </w:r>
          </w:p>
        </w:tc>
        <w:tc>
          <w:tcPr>
            <w:tcW w:w="2168" w:type="dxa"/>
          </w:tcPr>
          <w:p w:rsidR="009F493F" w:rsidRPr="003775BB" w:rsidRDefault="009F493F">
            <w:pPr>
              <w:pStyle w:val="TableText"/>
              <w:spacing w:before="40" w:after="40"/>
              <w:ind w:left="144"/>
              <w:rPr>
                <w:rFonts w:ascii="Times New Roman" w:hAnsi="Times New Roman"/>
                <w:color w:val="auto"/>
                <w:sz w:val="18"/>
                <w:szCs w:val="18"/>
              </w:rPr>
            </w:pPr>
            <w:r w:rsidRPr="003775BB">
              <w:rPr>
                <w:rFonts w:ascii="Times New Roman" w:hAnsi="Times New Roman"/>
                <w:color w:val="auto"/>
                <w:sz w:val="18"/>
                <w:szCs w:val="18"/>
              </w:rPr>
              <w:t xml:space="preserve">Gas-Electric Harmonization Forum, </w:t>
            </w:r>
            <w:r w:rsidR="00036EE3" w:rsidRPr="003775BB">
              <w:rPr>
                <w:rFonts w:ascii="Times New Roman" w:hAnsi="Times New Roman"/>
                <w:color w:val="auto"/>
                <w:sz w:val="18"/>
                <w:szCs w:val="18"/>
              </w:rPr>
              <w:t xml:space="preserve">NAESB Board of Directors, </w:t>
            </w:r>
            <w:r w:rsidRPr="003775BB">
              <w:rPr>
                <w:rFonts w:ascii="Times New Roman" w:hAnsi="Times New Roman"/>
                <w:color w:val="auto"/>
                <w:sz w:val="18"/>
                <w:szCs w:val="18"/>
              </w:rPr>
              <w:t>WEQ EC &amp; WGQ EC</w:t>
            </w:r>
          </w:p>
        </w:tc>
      </w:tr>
      <w:tr w:rsidR="00036EE3" w:rsidTr="00477CA2">
        <w:tc>
          <w:tcPr>
            <w:tcW w:w="355" w:type="dxa"/>
          </w:tcPr>
          <w:p w:rsidR="00036EE3" w:rsidRPr="009F493F" w:rsidRDefault="00036EE3" w:rsidP="00EB16D3">
            <w:pPr>
              <w:pStyle w:val="Signature"/>
              <w:keepNext/>
              <w:keepLines/>
              <w:spacing w:before="40" w:after="40"/>
              <w:ind w:left="144"/>
              <w:rPr>
                <w:sz w:val="18"/>
                <w:szCs w:val="18"/>
                <w:highlight w:val="yellow"/>
              </w:rPr>
            </w:pPr>
          </w:p>
        </w:tc>
        <w:tc>
          <w:tcPr>
            <w:tcW w:w="509" w:type="dxa"/>
          </w:tcPr>
          <w:p w:rsidR="00036EE3" w:rsidRPr="003775BB" w:rsidRDefault="005E18B4" w:rsidP="00EB16D3">
            <w:pPr>
              <w:pStyle w:val="Signature"/>
              <w:keepNext/>
              <w:keepLines/>
              <w:spacing w:before="40" w:after="40"/>
              <w:ind w:left="72"/>
              <w:jc w:val="center"/>
              <w:rPr>
                <w:sz w:val="18"/>
                <w:szCs w:val="18"/>
              </w:rPr>
            </w:pPr>
            <w:r>
              <w:rPr>
                <w:sz w:val="18"/>
                <w:szCs w:val="18"/>
              </w:rPr>
              <w:t>b</w:t>
            </w:r>
            <w:r w:rsidR="00EB16D3">
              <w:rPr>
                <w:sz w:val="18"/>
                <w:szCs w:val="18"/>
              </w:rPr>
              <w:t>.</w:t>
            </w:r>
          </w:p>
        </w:tc>
        <w:tc>
          <w:tcPr>
            <w:tcW w:w="5091" w:type="dxa"/>
          </w:tcPr>
          <w:p w:rsidR="00036EE3" w:rsidRPr="003775BB" w:rsidRDefault="00036EE3" w:rsidP="00EB16D3">
            <w:pPr>
              <w:pStyle w:val="TableText"/>
              <w:keepNext/>
              <w:keepLines/>
              <w:tabs>
                <w:tab w:val="num" w:pos="433"/>
              </w:tabs>
              <w:spacing w:before="40" w:after="40"/>
              <w:ind w:left="144"/>
              <w:rPr>
                <w:rFonts w:ascii="Times New Roman" w:hAnsi="Times New Roman"/>
                <w:sz w:val="18"/>
                <w:szCs w:val="18"/>
              </w:rPr>
            </w:pPr>
            <w:r w:rsidRPr="003775BB">
              <w:rPr>
                <w:rFonts w:ascii="Times New Roman" w:hAnsi="Times New Roman"/>
                <w:sz w:val="18"/>
                <w:szCs w:val="18"/>
              </w:rPr>
              <w:t xml:space="preserve">Resulting from the efforts of annual plan item </w:t>
            </w:r>
            <w:r w:rsidR="00203B05" w:rsidRPr="003775BB">
              <w:rPr>
                <w:rFonts w:ascii="Times New Roman" w:hAnsi="Times New Roman"/>
                <w:sz w:val="18"/>
                <w:szCs w:val="18"/>
              </w:rPr>
              <w:t>3</w:t>
            </w:r>
            <w:r w:rsidRPr="003775BB">
              <w:rPr>
                <w:rFonts w:ascii="Times New Roman" w:hAnsi="Times New Roman"/>
                <w:sz w:val="18"/>
                <w:szCs w:val="18"/>
              </w:rPr>
              <w:t>(</w:t>
            </w:r>
            <w:r w:rsidR="005E18B4">
              <w:rPr>
                <w:rFonts w:ascii="Times New Roman" w:hAnsi="Times New Roman"/>
                <w:sz w:val="18"/>
                <w:szCs w:val="18"/>
              </w:rPr>
              <w:t>a</w:t>
            </w:r>
            <w:r w:rsidRPr="003775BB">
              <w:rPr>
                <w:rFonts w:ascii="Times New Roman" w:hAnsi="Times New Roman"/>
                <w:sz w:val="18"/>
                <w:szCs w:val="18"/>
              </w:rPr>
              <w:t>), develop standards as needed and directed by the Board of Directors, which are specifically assigned to the WGQ.</w:t>
            </w:r>
          </w:p>
          <w:p w:rsidR="00036EE3" w:rsidRPr="003775BB" w:rsidRDefault="00036EE3" w:rsidP="00EB16D3">
            <w:pPr>
              <w:pStyle w:val="TableText"/>
              <w:keepNext/>
              <w:keepLines/>
              <w:tabs>
                <w:tab w:val="num" w:pos="433"/>
              </w:tabs>
              <w:spacing w:before="40" w:after="40"/>
              <w:ind w:left="144"/>
              <w:rPr>
                <w:rFonts w:ascii="Times New Roman" w:hAnsi="Times New Roman"/>
                <w:sz w:val="18"/>
                <w:szCs w:val="18"/>
              </w:rPr>
            </w:pPr>
            <w:r w:rsidRPr="003775BB">
              <w:rPr>
                <w:rFonts w:ascii="Times New Roman" w:hAnsi="Times New Roman"/>
                <w:sz w:val="18"/>
                <w:szCs w:val="18"/>
              </w:rPr>
              <w:t>Status: Not Started</w:t>
            </w:r>
            <w:r w:rsidR="003775BB">
              <w:rPr>
                <w:rFonts w:ascii="Times New Roman" w:hAnsi="Times New Roman"/>
                <w:sz w:val="18"/>
                <w:szCs w:val="18"/>
              </w:rPr>
              <w:t>, dependent on completion of item 3(</w:t>
            </w:r>
            <w:r w:rsidR="005E18B4">
              <w:rPr>
                <w:rFonts w:ascii="Times New Roman" w:hAnsi="Times New Roman"/>
                <w:sz w:val="18"/>
                <w:szCs w:val="18"/>
              </w:rPr>
              <w:t>a</w:t>
            </w:r>
            <w:r w:rsidR="003775BB">
              <w:rPr>
                <w:rFonts w:ascii="Times New Roman" w:hAnsi="Times New Roman"/>
                <w:sz w:val="18"/>
                <w:szCs w:val="18"/>
              </w:rPr>
              <w:t>).</w:t>
            </w:r>
          </w:p>
        </w:tc>
        <w:tc>
          <w:tcPr>
            <w:tcW w:w="1231" w:type="dxa"/>
          </w:tcPr>
          <w:p w:rsidR="00036EE3" w:rsidRPr="003775BB" w:rsidRDefault="00036EE3" w:rsidP="00EB16D3">
            <w:pPr>
              <w:pStyle w:val="TableText"/>
              <w:keepNext/>
              <w:keepLines/>
              <w:spacing w:before="40" w:after="40"/>
              <w:ind w:left="144"/>
              <w:jc w:val="center"/>
              <w:rPr>
                <w:rFonts w:ascii="Times New Roman" w:hAnsi="Times New Roman"/>
                <w:sz w:val="18"/>
                <w:szCs w:val="18"/>
              </w:rPr>
            </w:pPr>
            <w:r w:rsidRPr="003775BB">
              <w:rPr>
                <w:rFonts w:ascii="Times New Roman" w:hAnsi="Times New Roman"/>
                <w:sz w:val="18"/>
                <w:szCs w:val="18"/>
              </w:rPr>
              <w:t>TBD</w:t>
            </w:r>
          </w:p>
        </w:tc>
        <w:tc>
          <w:tcPr>
            <w:tcW w:w="2168" w:type="dxa"/>
          </w:tcPr>
          <w:p w:rsidR="00036EE3" w:rsidRPr="003775BB" w:rsidRDefault="00036EE3" w:rsidP="00EB16D3">
            <w:pPr>
              <w:pStyle w:val="TableText"/>
              <w:keepNext/>
              <w:keepLines/>
              <w:spacing w:before="40" w:after="40"/>
              <w:ind w:left="144"/>
              <w:rPr>
                <w:rFonts w:ascii="Times New Roman" w:hAnsi="Times New Roman"/>
                <w:color w:val="auto"/>
                <w:sz w:val="18"/>
                <w:szCs w:val="18"/>
              </w:rPr>
            </w:pPr>
            <w:r w:rsidRPr="003775BB">
              <w:rPr>
                <w:rFonts w:ascii="Times New Roman" w:hAnsi="Times New Roman"/>
                <w:color w:val="auto"/>
                <w:sz w:val="18"/>
                <w:szCs w:val="18"/>
              </w:rPr>
              <w:t>WGQ EC and relevant subcommittees</w:t>
            </w:r>
          </w:p>
        </w:tc>
      </w:tr>
      <w:tr w:rsidR="00036EE3" w:rsidTr="00B6487A">
        <w:tc>
          <w:tcPr>
            <w:tcW w:w="9354" w:type="dxa"/>
            <w:gridSpan w:val="5"/>
          </w:tcPr>
          <w:p w:rsidR="00036EE3" w:rsidRPr="003775BB" w:rsidRDefault="00036EE3" w:rsidP="00E80DCF">
            <w:pPr>
              <w:pStyle w:val="TableText"/>
              <w:keepNext/>
              <w:spacing w:before="40" w:after="40"/>
              <w:ind w:left="337" w:hanging="193"/>
              <w:rPr>
                <w:rFonts w:ascii="Times New Roman" w:hAnsi="Times New Roman"/>
                <w:color w:val="auto"/>
                <w:sz w:val="18"/>
                <w:szCs w:val="18"/>
              </w:rPr>
            </w:pPr>
            <w:r w:rsidRPr="003775BB">
              <w:rPr>
                <w:rFonts w:ascii="Times New Roman" w:hAnsi="Times New Roman"/>
                <w:b/>
                <w:color w:val="auto"/>
                <w:sz w:val="18"/>
                <w:szCs w:val="18"/>
              </w:rPr>
              <w:t>4. Develop and/or modify standards to support FERC Order Instituting Proceeding to Develop Electronic Filing Protocols for Commission Forms (Docket No. AD15-11-000)</w:t>
            </w:r>
            <w:r w:rsidRPr="003775BB">
              <w:rPr>
                <w:rStyle w:val="FootnoteReference"/>
                <w:rFonts w:ascii="Times New Roman" w:hAnsi="Times New Roman"/>
                <w:b/>
                <w:color w:val="auto"/>
                <w:sz w:val="18"/>
                <w:szCs w:val="18"/>
              </w:rPr>
              <w:footnoteReference w:id="5"/>
            </w:r>
          </w:p>
        </w:tc>
      </w:tr>
      <w:tr w:rsidR="00036EE3" w:rsidTr="003775BB">
        <w:trPr>
          <w:trHeight w:val="792"/>
        </w:trPr>
        <w:tc>
          <w:tcPr>
            <w:tcW w:w="355" w:type="dxa"/>
          </w:tcPr>
          <w:p w:rsidR="00036EE3" w:rsidRPr="009F493F" w:rsidRDefault="00036EE3">
            <w:pPr>
              <w:pStyle w:val="Signature"/>
              <w:spacing w:before="40" w:after="40"/>
              <w:ind w:left="144"/>
              <w:rPr>
                <w:sz w:val="18"/>
                <w:szCs w:val="18"/>
                <w:highlight w:val="yellow"/>
              </w:rPr>
            </w:pPr>
          </w:p>
        </w:tc>
        <w:tc>
          <w:tcPr>
            <w:tcW w:w="509" w:type="dxa"/>
          </w:tcPr>
          <w:p w:rsidR="00036EE3" w:rsidRPr="003775BB" w:rsidRDefault="00036EE3" w:rsidP="00922A76">
            <w:pPr>
              <w:pStyle w:val="Signature"/>
              <w:keepNext/>
              <w:spacing w:before="40" w:after="40"/>
              <w:ind w:left="72"/>
              <w:jc w:val="center"/>
              <w:rPr>
                <w:sz w:val="18"/>
                <w:szCs w:val="18"/>
              </w:rPr>
            </w:pPr>
            <w:r w:rsidRPr="003775BB">
              <w:rPr>
                <w:sz w:val="18"/>
                <w:szCs w:val="18"/>
              </w:rPr>
              <w:t>a.</w:t>
            </w:r>
          </w:p>
        </w:tc>
        <w:tc>
          <w:tcPr>
            <w:tcW w:w="5091" w:type="dxa"/>
          </w:tcPr>
          <w:p w:rsidR="00036EE3" w:rsidRPr="003775BB" w:rsidRDefault="00036EE3" w:rsidP="00E80DCF">
            <w:pPr>
              <w:pStyle w:val="TableText"/>
              <w:keepNext/>
              <w:tabs>
                <w:tab w:val="num" w:pos="433"/>
              </w:tabs>
              <w:spacing w:before="40" w:after="40"/>
              <w:ind w:left="144"/>
              <w:rPr>
                <w:rFonts w:ascii="Times New Roman" w:hAnsi="Times New Roman"/>
                <w:sz w:val="18"/>
                <w:szCs w:val="18"/>
              </w:rPr>
            </w:pPr>
            <w:r w:rsidRPr="003775BB">
              <w:rPr>
                <w:rFonts w:ascii="Times New Roman" w:hAnsi="Times New Roman"/>
                <w:sz w:val="18"/>
                <w:szCs w:val="18"/>
              </w:rPr>
              <w:t>Develop business practices as needed to support electronic filing protocols for submittal of FERC Forms</w:t>
            </w:r>
          </w:p>
          <w:p w:rsidR="00036EE3" w:rsidRPr="003775BB" w:rsidRDefault="00036EE3" w:rsidP="00E80DCF">
            <w:pPr>
              <w:pStyle w:val="TableText"/>
              <w:keepNext/>
              <w:tabs>
                <w:tab w:val="num" w:pos="433"/>
              </w:tabs>
              <w:spacing w:before="40" w:after="40"/>
              <w:ind w:left="144"/>
              <w:rPr>
                <w:rFonts w:ascii="Times New Roman" w:hAnsi="Times New Roman"/>
                <w:sz w:val="18"/>
                <w:szCs w:val="18"/>
              </w:rPr>
            </w:pPr>
            <w:r w:rsidRPr="003775BB">
              <w:rPr>
                <w:rFonts w:ascii="Times New Roman" w:hAnsi="Times New Roman"/>
                <w:sz w:val="18"/>
                <w:szCs w:val="18"/>
              </w:rPr>
              <w:t xml:space="preserve">Status: </w:t>
            </w:r>
            <w:r w:rsidR="005C5980">
              <w:rPr>
                <w:rFonts w:ascii="Times New Roman" w:hAnsi="Times New Roman"/>
                <w:sz w:val="18"/>
                <w:szCs w:val="18"/>
              </w:rPr>
              <w:t>Underway</w:t>
            </w:r>
          </w:p>
        </w:tc>
        <w:tc>
          <w:tcPr>
            <w:tcW w:w="1231" w:type="dxa"/>
          </w:tcPr>
          <w:p w:rsidR="00036EE3" w:rsidRPr="003775BB" w:rsidRDefault="00680AA1" w:rsidP="00E354A7">
            <w:pPr>
              <w:pStyle w:val="TableText"/>
              <w:spacing w:before="40" w:after="40"/>
              <w:ind w:left="144"/>
              <w:jc w:val="center"/>
              <w:rPr>
                <w:rFonts w:ascii="Times New Roman" w:hAnsi="Times New Roman"/>
                <w:sz w:val="18"/>
                <w:szCs w:val="18"/>
              </w:rPr>
            </w:pPr>
            <w:r w:rsidRPr="003775BB">
              <w:rPr>
                <w:rFonts w:ascii="Times New Roman" w:hAnsi="Times New Roman"/>
                <w:sz w:val="18"/>
                <w:szCs w:val="18"/>
              </w:rPr>
              <w:t>TBD</w:t>
            </w:r>
          </w:p>
        </w:tc>
        <w:tc>
          <w:tcPr>
            <w:tcW w:w="2168" w:type="dxa"/>
          </w:tcPr>
          <w:p w:rsidR="00036EE3" w:rsidRPr="003775BB" w:rsidRDefault="00036EE3">
            <w:pPr>
              <w:pStyle w:val="TableText"/>
              <w:spacing w:before="40" w:after="40"/>
              <w:ind w:left="144"/>
              <w:rPr>
                <w:rFonts w:ascii="Times New Roman" w:hAnsi="Times New Roman"/>
                <w:color w:val="auto"/>
                <w:sz w:val="18"/>
                <w:szCs w:val="18"/>
              </w:rPr>
            </w:pPr>
            <w:r w:rsidRPr="003775BB">
              <w:rPr>
                <w:rFonts w:ascii="Times New Roman" w:hAnsi="Times New Roman"/>
                <w:color w:val="auto"/>
                <w:sz w:val="18"/>
                <w:szCs w:val="18"/>
              </w:rPr>
              <w:t>Joint WEQ/WGQ FERC Forms Subcommittee</w:t>
            </w:r>
          </w:p>
        </w:tc>
      </w:tr>
      <w:tr w:rsidR="0072692E" w:rsidTr="00E354A7">
        <w:trPr>
          <w:trHeight w:val="333"/>
        </w:trPr>
        <w:tc>
          <w:tcPr>
            <w:tcW w:w="9354" w:type="dxa"/>
            <w:gridSpan w:val="5"/>
          </w:tcPr>
          <w:p w:rsidR="0072692E" w:rsidRPr="00E354A7" w:rsidRDefault="009F1D51" w:rsidP="004842EC">
            <w:pPr>
              <w:pStyle w:val="TableText"/>
              <w:spacing w:before="40" w:after="40"/>
              <w:ind w:left="144"/>
              <w:rPr>
                <w:rFonts w:ascii="Times New Roman" w:hAnsi="Times New Roman"/>
                <w:b/>
                <w:color w:val="auto"/>
                <w:sz w:val="18"/>
                <w:szCs w:val="18"/>
              </w:rPr>
            </w:pPr>
            <w:r>
              <w:rPr>
                <w:rFonts w:ascii="Times New Roman" w:hAnsi="Times New Roman"/>
                <w:b/>
                <w:color w:val="auto"/>
                <w:sz w:val="18"/>
                <w:szCs w:val="18"/>
              </w:rPr>
              <w:t>5</w:t>
            </w:r>
            <w:r w:rsidR="0072692E" w:rsidRPr="00E354A7">
              <w:rPr>
                <w:rFonts w:ascii="Times New Roman" w:hAnsi="Times New Roman"/>
                <w:b/>
                <w:color w:val="auto"/>
                <w:sz w:val="18"/>
                <w:szCs w:val="18"/>
              </w:rPr>
              <w:t>. Liquefied Natural Gas Master Agreement</w:t>
            </w:r>
          </w:p>
        </w:tc>
      </w:tr>
      <w:tr w:rsidR="0072692E" w:rsidTr="00E354A7">
        <w:trPr>
          <w:trHeight w:val="540"/>
        </w:trPr>
        <w:tc>
          <w:tcPr>
            <w:tcW w:w="355" w:type="dxa"/>
          </w:tcPr>
          <w:p w:rsidR="0072692E" w:rsidRPr="009F493F" w:rsidRDefault="0072692E" w:rsidP="004842EC">
            <w:pPr>
              <w:pStyle w:val="Signature"/>
              <w:spacing w:before="40" w:after="40"/>
              <w:ind w:left="144"/>
              <w:rPr>
                <w:sz w:val="18"/>
                <w:szCs w:val="18"/>
                <w:highlight w:val="yellow"/>
              </w:rPr>
            </w:pPr>
          </w:p>
        </w:tc>
        <w:tc>
          <w:tcPr>
            <w:tcW w:w="509" w:type="dxa"/>
          </w:tcPr>
          <w:p w:rsidR="0072692E" w:rsidRDefault="0072692E" w:rsidP="004842EC">
            <w:pPr>
              <w:pStyle w:val="Signature"/>
              <w:keepNext/>
              <w:spacing w:before="40" w:after="40"/>
              <w:ind w:left="72"/>
              <w:jc w:val="center"/>
              <w:rPr>
                <w:sz w:val="18"/>
                <w:szCs w:val="18"/>
              </w:rPr>
            </w:pPr>
            <w:r>
              <w:rPr>
                <w:sz w:val="18"/>
                <w:szCs w:val="18"/>
              </w:rPr>
              <w:t>a.</w:t>
            </w:r>
          </w:p>
        </w:tc>
        <w:tc>
          <w:tcPr>
            <w:tcW w:w="5091" w:type="dxa"/>
          </w:tcPr>
          <w:p w:rsidR="0072692E" w:rsidRDefault="0072692E" w:rsidP="004842EC">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Consider and determine if a NAESB Liquefied Natural Gas (LNG) Master Agreement is needed</w:t>
            </w:r>
          </w:p>
          <w:p w:rsidR="0072692E" w:rsidRDefault="0072692E" w:rsidP="004842EC">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231" w:type="dxa"/>
          </w:tcPr>
          <w:p w:rsidR="0072692E" w:rsidRDefault="005E18B4" w:rsidP="00E354A7">
            <w:pPr>
              <w:pStyle w:val="TableText"/>
              <w:spacing w:before="40" w:after="40"/>
              <w:ind w:left="144"/>
              <w:jc w:val="center"/>
              <w:rPr>
                <w:rFonts w:ascii="Times New Roman" w:hAnsi="Times New Roman"/>
                <w:sz w:val="18"/>
                <w:szCs w:val="18"/>
              </w:rPr>
            </w:pPr>
            <w:r>
              <w:rPr>
                <w:rFonts w:ascii="Times New Roman" w:hAnsi="Times New Roman"/>
                <w:sz w:val="18"/>
                <w:szCs w:val="18"/>
              </w:rPr>
              <w:t>2016</w:t>
            </w:r>
          </w:p>
        </w:tc>
        <w:tc>
          <w:tcPr>
            <w:tcW w:w="2168" w:type="dxa"/>
          </w:tcPr>
          <w:p w:rsidR="0072692E" w:rsidRDefault="0072692E" w:rsidP="004842EC">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WGQ Contracts</w:t>
            </w:r>
          </w:p>
        </w:tc>
      </w:tr>
      <w:tr w:rsidR="0072692E" w:rsidTr="004842EC">
        <w:trPr>
          <w:trHeight w:val="792"/>
        </w:trPr>
        <w:tc>
          <w:tcPr>
            <w:tcW w:w="355" w:type="dxa"/>
          </w:tcPr>
          <w:p w:rsidR="0072692E" w:rsidRPr="009F493F" w:rsidRDefault="0072692E" w:rsidP="004842EC">
            <w:pPr>
              <w:pStyle w:val="Signature"/>
              <w:spacing w:before="40" w:after="40"/>
              <w:ind w:left="144"/>
              <w:rPr>
                <w:sz w:val="18"/>
                <w:szCs w:val="18"/>
                <w:highlight w:val="yellow"/>
              </w:rPr>
            </w:pPr>
          </w:p>
        </w:tc>
        <w:tc>
          <w:tcPr>
            <w:tcW w:w="509" w:type="dxa"/>
          </w:tcPr>
          <w:p w:rsidR="0072692E" w:rsidRDefault="0072692E" w:rsidP="004842EC">
            <w:pPr>
              <w:pStyle w:val="Signature"/>
              <w:keepNext/>
              <w:spacing w:before="40" w:after="40"/>
              <w:ind w:left="72"/>
              <w:jc w:val="center"/>
              <w:rPr>
                <w:sz w:val="18"/>
                <w:szCs w:val="18"/>
              </w:rPr>
            </w:pPr>
            <w:r>
              <w:rPr>
                <w:sz w:val="18"/>
                <w:szCs w:val="18"/>
              </w:rPr>
              <w:t>b.</w:t>
            </w:r>
          </w:p>
        </w:tc>
        <w:tc>
          <w:tcPr>
            <w:tcW w:w="5091" w:type="dxa"/>
          </w:tcPr>
          <w:p w:rsidR="0072692E" w:rsidRDefault="0072692E" w:rsidP="004842EC">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Develop the LNG Master Agreement according to the analysis completed in item 6.a.</w:t>
            </w:r>
          </w:p>
          <w:p w:rsidR="0072692E" w:rsidRDefault="0072692E">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r w:rsidR="005E18B4">
              <w:rPr>
                <w:rFonts w:ascii="Times New Roman" w:hAnsi="Times New Roman"/>
                <w:sz w:val="18"/>
                <w:szCs w:val="18"/>
              </w:rPr>
              <w:t xml:space="preserve">, dependent on completion </w:t>
            </w:r>
            <w:r w:rsidR="004922FB">
              <w:rPr>
                <w:rFonts w:ascii="Times New Roman" w:hAnsi="Times New Roman"/>
                <w:sz w:val="18"/>
                <w:szCs w:val="18"/>
              </w:rPr>
              <w:t>5</w:t>
            </w:r>
            <w:r w:rsidR="005E18B4">
              <w:rPr>
                <w:rFonts w:ascii="Times New Roman" w:hAnsi="Times New Roman"/>
                <w:sz w:val="18"/>
                <w:szCs w:val="18"/>
              </w:rPr>
              <w:t>(a)</w:t>
            </w:r>
          </w:p>
        </w:tc>
        <w:tc>
          <w:tcPr>
            <w:tcW w:w="1231" w:type="dxa"/>
          </w:tcPr>
          <w:p w:rsidR="0072692E" w:rsidRDefault="0072692E" w:rsidP="00E354A7">
            <w:pPr>
              <w:pStyle w:val="TableText"/>
              <w:spacing w:before="40" w:after="40"/>
              <w:ind w:left="144"/>
              <w:jc w:val="center"/>
              <w:rPr>
                <w:rFonts w:ascii="Times New Roman" w:hAnsi="Times New Roman"/>
                <w:sz w:val="18"/>
                <w:szCs w:val="18"/>
              </w:rPr>
            </w:pPr>
            <w:r>
              <w:rPr>
                <w:rFonts w:ascii="Times New Roman" w:hAnsi="Times New Roman"/>
                <w:sz w:val="18"/>
                <w:szCs w:val="18"/>
              </w:rPr>
              <w:t>TBD</w:t>
            </w:r>
          </w:p>
        </w:tc>
        <w:tc>
          <w:tcPr>
            <w:tcW w:w="2168" w:type="dxa"/>
          </w:tcPr>
          <w:p w:rsidR="0072692E" w:rsidRDefault="0072692E" w:rsidP="004842EC">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WGQ Contracts</w:t>
            </w:r>
          </w:p>
        </w:tc>
      </w:tr>
      <w:tr w:rsidR="00036EE3" w:rsidTr="00477CA2">
        <w:tc>
          <w:tcPr>
            <w:tcW w:w="9354" w:type="dxa"/>
            <w:gridSpan w:val="5"/>
          </w:tcPr>
          <w:p w:rsidR="00036EE3" w:rsidRPr="003775BB" w:rsidRDefault="00036EE3" w:rsidP="008168BD">
            <w:pPr>
              <w:pStyle w:val="TableText"/>
              <w:spacing w:before="40" w:after="40"/>
              <w:ind w:left="144"/>
              <w:rPr>
                <w:rFonts w:ascii="Times New Roman" w:hAnsi="Times New Roman"/>
                <w:b/>
                <w:sz w:val="18"/>
                <w:szCs w:val="18"/>
              </w:rPr>
            </w:pPr>
            <w:r w:rsidRPr="003775BB">
              <w:rPr>
                <w:rFonts w:ascii="Times New Roman" w:hAnsi="Times New Roman"/>
                <w:b/>
                <w:sz w:val="18"/>
                <w:szCs w:val="18"/>
              </w:rPr>
              <w:t>Program of Standards Maintenance &amp; Fully Staffed Standards Work</w:t>
            </w:r>
          </w:p>
        </w:tc>
      </w:tr>
      <w:tr w:rsidR="00036EE3" w:rsidTr="00477CA2">
        <w:tc>
          <w:tcPr>
            <w:tcW w:w="355" w:type="dxa"/>
          </w:tcPr>
          <w:p w:rsidR="00036EE3" w:rsidRDefault="00036EE3">
            <w:pPr>
              <w:pStyle w:val="TableText"/>
              <w:spacing w:before="40" w:after="40"/>
              <w:ind w:left="144"/>
              <w:rPr>
                <w:rFonts w:ascii="Times New Roman" w:hAnsi="Times New Roman"/>
                <w:sz w:val="18"/>
                <w:szCs w:val="18"/>
              </w:rPr>
            </w:pPr>
          </w:p>
        </w:tc>
        <w:tc>
          <w:tcPr>
            <w:tcW w:w="5600" w:type="dxa"/>
            <w:gridSpan w:val="2"/>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 xml:space="preserve">Business Practice Requests </w:t>
            </w:r>
          </w:p>
        </w:tc>
        <w:tc>
          <w:tcPr>
            <w:tcW w:w="1231"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Ongoing</w:t>
            </w:r>
          </w:p>
        </w:tc>
        <w:tc>
          <w:tcPr>
            <w:tcW w:w="2168"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Assigned by the EC</w:t>
            </w:r>
            <w:r w:rsidRPr="003775BB">
              <w:rPr>
                <w:rStyle w:val="EndnoteReference"/>
                <w:rFonts w:ascii="Times New Roman" w:hAnsi="Times New Roman"/>
                <w:sz w:val="18"/>
                <w:szCs w:val="18"/>
              </w:rPr>
              <w:endnoteReference w:id="4"/>
            </w:r>
          </w:p>
        </w:tc>
      </w:tr>
      <w:tr w:rsidR="00036EE3" w:rsidTr="00477CA2">
        <w:tc>
          <w:tcPr>
            <w:tcW w:w="355" w:type="dxa"/>
          </w:tcPr>
          <w:p w:rsidR="00036EE3" w:rsidRDefault="00036EE3">
            <w:pPr>
              <w:pStyle w:val="TableText"/>
              <w:keepNext/>
              <w:spacing w:before="40" w:after="40"/>
              <w:ind w:left="144"/>
              <w:rPr>
                <w:rFonts w:ascii="Times New Roman" w:hAnsi="Times New Roman"/>
                <w:sz w:val="18"/>
                <w:szCs w:val="18"/>
              </w:rPr>
            </w:pPr>
          </w:p>
        </w:tc>
        <w:tc>
          <w:tcPr>
            <w:tcW w:w="5600" w:type="dxa"/>
            <w:gridSpan w:val="2"/>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Continue review against plan for migration to ANSI ASC X12 new versions as needed and coordinate such activities with DISA.</w:t>
            </w:r>
          </w:p>
        </w:tc>
        <w:tc>
          <w:tcPr>
            <w:tcW w:w="1231"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Ongoing</w:t>
            </w:r>
          </w:p>
        </w:tc>
        <w:tc>
          <w:tcPr>
            <w:tcW w:w="2168" w:type="dxa"/>
          </w:tcPr>
          <w:p w:rsidR="00036EE3" w:rsidRPr="003775BB" w:rsidRDefault="009F1D51" w:rsidP="008168BD">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sidRPr="003775BB">
              <w:rPr>
                <w:rFonts w:ascii="Times New Roman" w:hAnsi="Times New Roman"/>
                <w:sz w:val="18"/>
                <w:szCs w:val="18"/>
                <w:vertAlign w:val="superscript"/>
              </w:rPr>
              <w:t>3</w:t>
            </w:r>
          </w:p>
        </w:tc>
      </w:tr>
      <w:tr w:rsidR="00036EE3" w:rsidTr="00477CA2">
        <w:tc>
          <w:tcPr>
            <w:tcW w:w="355" w:type="dxa"/>
          </w:tcPr>
          <w:p w:rsidR="00036EE3" w:rsidRDefault="00036EE3">
            <w:pPr>
              <w:pStyle w:val="TableText"/>
              <w:spacing w:before="40" w:after="40"/>
              <w:ind w:left="144"/>
              <w:rPr>
                <w:rFonts w:ascii="Times New Roman" w:hAnsi="Times New Roman"/>
                <w:sz w:val="18"/>
                <w:szCs w:val="18"/>
              </w:rPr>
            </w:pPr>
          </w:p>
        </w:tc>
        <w:tc>
          <w:tcPr>
            <w:tcW w:w="5600" w:type="dxa"/>
            <w:gridSpan w:val="2"/>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Information Requirements and Technical Mapping of Business Practices</w:t>
            </w:r>
          </w:p>
        </w:tc>
        <w:tc>
          <w:tcPr>
            <w:tcW w:w="1231"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Ongoing</w:t>
            </w:r>
          </w:p>
        </w:tc>
        <w:tc>
          <w:tcPr>
            <w:tcW w:w="2168"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Assigned by the EC</w:t>
            </w:r>
            <w:r w:rsidRPr="003775BB">
              <w:rPr>
                <w:rFonts w:ascii="Times New Roman" w:hAnsi="Times New Roman"/>
                <w:sz w:val="18"/>
                <w:szCs w:val="18"/>
                <w:vertAlign w:val="superscript"/>
              </w:rPr>
              <w:t>3</w:t>
            </w:r>
          </w:p>
        </w:tc>
      </w:tr>
      <w:tr w:rsidR="00036EE3" w:rsidTr="00477CA2">
        <w:tc>
          <w:tcPr>
            <w:tcW w:w="355" w:type="dxa"/>
          </w:tcPr>
          <w:p w:rsidR="00036EE3" w:rsidRDefault="00036EE3">
            <w:pPr>
              <w:pStyle w:val="TableText"/>
              <w:spacing w:before="40" w:after="40"/>
              <w:ind w:left="144"/>
              <w:rPr>
                <w:rFonts w:ascii="Times New Roman" w:hAnsi="Times New Roman"/>
                <w:sz w:val="18"/>
                <w:szCs w:val="18"/>
              </w:rPr>
            </w:pPr>
          </w:p>
        </w:tc>
        <w:tc>
          <w:tcPr>
            <w:tcW w:w="5600" w:type="dxa"/>
            <w:gridSpan w:val="2"/>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 xml:space="preserve">Interpretations for Clarifying Language Ambiguities </w:t>
            </w:r>
          </w:p>
        </w:tc>
        <w:tc>
          <w:tcPr>
            <w:tcW w:w="1231" w:type="dxa"/>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2168" w:type="dxa"/>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sidR="009F1D51">
              <w:rPr>
                <w:rFonts w:ascii="Times New Roman" w:hAnsi="Times New Roman"/>
                <w:sz w:val="18"/>
                <w:szCs w:val="18"/>
                <w:vertAlign w:val="superscript"/>
              </w:rPr>
              <w:t>4</w:t>
            </w:r>
          </w:p>
        </w:tc>
      </w:tr>
      <w:tr w:rsidR="00036EE3" w:rsidTr="00477CA2">
        <w:tc>
          <w:tcPr>
            <w:tcW w:w="355" w:type="dxa"/>
          </w:tcPr>
          <w:p w:rsidR="00036EE3" w:rsidRDefault="00036EE3">
            <w:pPr>
              <w:pStyle w:val="TableText"/>
              <w:spacing w:before="40" w:after="40"/>
              <w:ind w:left="144"/>
              <w:rPr>
                <w:rFonts w:ascii="Times New Roman" w:hAnsi="Times New Roman"/>
                <w:sz w:val="18"/>
                <w:szCs w:val="18"/>
              </w:rPr>
            </w:pPr>
          </w:p>
        </w:tc>
        <w:tc>
          <w:tcPr>
            <w:tcW w:w="5600" w:type="dxa"/>
            <w:gridSpan w:val="2"/>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Maintenance of Code Values and Other Technical Matters</w:t>
            </w:r>
          </w:p>
        </w:tc>
        <w:tc>
          <w:tcPr>
            <w:tcW w:w="1231" w:type="dxa"/>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2168" w:type="dxa"/>
          </w:tcPr>
          <w:p w:rsidR="00036EE3" w:rsidRDefault="00036EE3" w:rsidP="008168BD">
            <w:pPr>
              <w:pStyle w:val="TableText"/>
              <w:spacing w:before="40" w:after="40"/>
              <w:ind w:left="144"/>
              <w:rPr>
                <w:rFonts w:ascii="Times New Roman" w:hAnsi="Times New Roman"/>
                <w:sz w:val="18"/>
                <w:szCs w:val="18"/>
                <w:vertAlign w:val="superscript"/>
              </w:rPr>
            </w:pPr>
            <w:r>
              <w:rPr>
                <w:rFonts w:ascii="Times New Roman" w:hAnsi="Times New Roman"/>
                <w:sz w:val="18"/>
                <w:szCs w:val="18"/>
              </w:rPr>
              <w:t>Assigned by the EC</w:t>
            </w:r>
            <w:r>
              <w:rPr>
                <w:rFonts w:ascii="Times New Roman" w:hAnsi="Times New Roman"/>
                <w:sz w:val="18"/>
                <w:szCs w:val="18"/>
                <w:vertAlign w:val="superscript"/>
              </w:rPr>
              <w:t>3</w:t>
            </w:r>
          </w:p>
        </w:tc>
      </w:tr>
      <w:tr w:rsidR="00036EE3" w:rsidTr="00477CA2">
        <w:tc>
          <w:tcPr>
            <w:tcW w:w="355" w:type="dxa"/>
            <w:tcBorders>
              <w:bottom w:val="single" w:sz="4" w:space="0" w:color="auto"/>
            </w:tcBorders>
          </w:tcPr>
          <w:p w:rsidR="00036EE3" w:rsidRDefault="00036EE3">
            <w:pPr>
              <w:pStyle w:val="TableText"/>
              <w:spacing w:before="40" w:after="40"/>
              <w:ind w:left="144"/>
              <w:rPr>
                <w:rFonts w:ascii="Times New Roman" w:hAnsi="Times New Roman"/>
                <w:sz w:val="18"/>
                <w:szCs w:val="18"/>
              </w:rPr>
            </w:pPr>
          </w:p>
        </w:tc>
        <w:tc>
          <w:tcPr>
            <w:tcW w:w="5600" w:type="dxa"/>
            <w:gridSpan w:val="2"/>
            <w:tcBorders>
              <w:bottom w:val="single" w:sz="4" w:space="0" w:color="auto"/>
            </w:tcBorders>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 xml:space="preserve">Maintenance of </w:t>
            </w:r>
            <w:proofErr w:type="spellStart"/>
            <w:r>
              <w:rPr>
                <w:rFonts w:ascii="Times New Roman" w:hAnsi="Times New Roman"/>
                <w:sz w:val="18"/>
                <w:szCs w:val="18"/>
              </w:rPr>
              <w:t>eTariff</w:t>
            </w:r>
            <w:proofErr w:type="spellEnd"/>
            <w:r>
              <w:rPr>
                <w:rFonts w:ascii="Times New Roman" w:hAnsi="Times New Roman"/>
                <w:sz w:val="18"/>
                <w:szCs w:val="18"/>
              </w:rPr>
              <w:t xml:space="preserve"> Standards</w:t>
            </w:r>
          </w:p>
        </w:tc>
        <w:tc>
          <w:tcPr>
            <w:tcW w:w="1231" w:type="dxa"/>
            <w:tcBorders>
              <w:bottom w:val="single" w:sz="4" w:space="0" w:color="auto"/>
            </w:tcBorders>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As Requested</w:t>
            </w:r>
          </w:p>
        </w:tc>
        <w:tc>
          <w:tcPr>
            <w:tcW w:w="2168" w:type="dxa"/>
            <w:tcBorders>
              <w:bottom w:val="single" w:sz="4" w:space="0" w:color="auto"/>
            </w:tcBorders>
          </w:tcPr>
          <w:p w:rsidR="00036EE3" w:rsidRDefault="00036EE3">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sidR="009F1D51">
              <w:rPr>
                <w:rFonts w:ascii="Times New Roman" w:hAnsi="Times New Roman"/>
                <w:sz w:val="18"/>
                <w:szCs w:val="18"/>
                <w:vertAlign w:val="superscript"/>
              </w:rPr>
              <w:t>4</w:t>
            </w:r>
          </w:p>
        </w:tc>
      </w:tr>
      <w:tr w:rsidR="00036EE3" w:rsidTr="00477CA2">
        <w:trPr>
          <w:trHeight w:val="296"/>
        </w:trPr>
        <w:tc>
          <w:tcPr>
            <w:tcW w:w="9354" w:type="dxa"/>
            <w:gridSpan w:val="5"/>
            <w:tcBorders>
              <w:top w:val="single" w:sz="4" w:space="0" w:color="auto"/>
              <w:bottom w:val="single" w:sz="4" w:space="0" w:color="auto"/>
            </w:tcBorders>
          </w:tcPr>
          <w:p w:rsidR="00036EE3" w:rsidRDefault="00036EE3" w:rsidP="008168BD">
            <w:pPr>
              <w:pStyle w:val="TableText"/>
              <w:spacing w:before="40" w:after="40"/>
              <w:ind w:left="144"/>
              <w:rPr>
                <w:rFonts w:ascii="Times New Roman" w:hAnsi="Times New Roman"/>
                <w:b/>
                <w:sz w:val="18"/>
                <w:szCs w:val="18"/>
              </w:rPr>
            </w:pPr>
            <w:r>
              <w:rPr>
                <w:rFonts w:ascii="Times New Roman" w:hAnsi="Times New Roman"/>
                <w:b/>
                <w:sz w:val="18"/>
                <w:szCs w:val="18"/>
              </w:rPr>
              <w:t>Provisional Activities</w:t>
            </w:r>
          </w:p>
        </w:tc>
      </w:tr>
      <w:tr w:rsidR="00036EE3" w:rsidTr="00477CA2">
        <w:trPr>
          <w:cantSplit/>
        </w:trPr>
        <w:tc>
          <w:tcPr>
            <w:tcW w:w="355" w:type="dxa"/>
          </w:tcPr>
          <w:p w:rsidR="00036EE3" w:rsidRDefault="00036EE3" w:rsidP="00B6487A">
            <w:pPr>
              <w:pStyle w:val="TableText"/>
              <w:spacing w:before="40" w:after="40"/>
              <w:ind w:left="144"/>
              <w:rPr>
                <w:rFonts w:ascii="Times New Roman" w:hAnsi="Times New Roman"/>
                <w:sz w:val="18"/>
                <w:szCs w:val="18"/>
              </w:rPr>
            </w:pPr>
            <w:r>
              <w:rPr>
                <w:rFonts w:ascii="Times New Roman" w:hAnsi="Times New Roman"/>
                <w:sz w:val="18"/>
                <w:szCs w:val="18"/>
              </w:rPr>
              <w:t>1.</w:t>
            </w:r>
          </w:p>
        </w:tc>
        <w:tc>
          <w:tcPr>
            <w:tcW w:w="8999" w:type="dxa"/>
            <w:gridSpan w:val="4"/>
          </w:tcPr>
          <w:p w:rsidR="00036EE3" w:rsidRDefault="00036EE3" w:rsidP="008168BD">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Develop standards as needed in support of Variable Energy Resources (VERs) final order (RM10-11-000).  (</w:t>
            </w:r>
            <w:hyperlink r:id="rId9" w:history="1">
              <w:r>
                <w:rPr>
                  <w:rStyle w:val="Hyperlink"/>
                  <w:rFonts w:ascii="Times New Roman" w:hAnsi="Times New Roman"/>
                  <w:sz w:val="18"/>
                  <w:szCs w:val="18"/>
                </w:rPr>
                <w:t>NAESB Comments 3-2-11</w:t>
              </w:r>
            </w:hyperlink>
            <w:r>
              <w:rPr>
                <w:rFonts w:ascii="Times New Roman" w:hAnsi="Times New Roman"/>
                <w:sz w:val="18"/>
                <w:szCs w:val="18"/>
              </w:rPr>
              <w:t xml:space="preserve">, </w:t>
            </w:r>
            <w:hyperlink r:id="rId10" w:history="1">
              <w:r>
                <w:rPr>
                  <w:rStyle w:val="Hyperlink"/>
                  <w:rFonts w:ascii="Times New Roman" w:hAnsi="Times New Roman"/>
                  <w:sz w:val="18"/>
                  <w:szCs w:val="18"/>
                </w:rPr>
                <w:t>FERC NOPR RM10-11-000</w:t>
              </w:r>
            </w:hyperlink>
            <w:r w:rsidRPr="005B4201">
              <w:rPr>
                <w:rStyle w:val="Hyperlink"/>
                <w:rFonts w:ascii="Times New Roman" w:hAnsi="Times New Roman"/>
                <w:color w:val="auto"/>
                <w:sz w:val="18"/>
                <w:szCs w:val="18"/>
                <w:u w:val="none"/>
              </w:rPr>
              <w:t xml:space="preserve">, </w:t>
            </w:r>
            <w:hyperlink r:id="rId11" w:history="1">
              <w:r w:rsidRPr="005B4201">
                <w:rPr>
                  <w:rStyle w:val="Hyperlink"/>
                  <w:rFonts w:ascii="Times New Roman" w:hAnsi="Times New Roman"/>
                  <w:sz w:val="18"/>
                  <w:szCs w:val="18"/>
                </w:rPr>
                <w:t>FERC Final Order RM10-11-000</w:t>
              </w:r>
            </w:hyperlink>
            <w:r>
              <w:rPr>
                <w:rStyle w:val="FootnoteReference"/>
                <w:rFonts w:ascii="Times New Roman" w:hAnsi="Times New Roman"/>
                <w:color w:val="0000FF"/>
                <w:sz w:val="18"/>
                <w:szCs w:val="18"/>
                <w:u w:val="single"/>
              </w:rPr>
              <w:footnoteReference w:id="6"/>
            </w:r>
            <w:r>
              <w:rPr>
                <w:rFonts w:ascii="Times New Roman" w:hAnsi="Times New Roman"/>
                <w:sz w:val="18"/>
                <w:szCs w:val="18"/>
              </w:rPr>
              <w:t>)  In review of the NAESB standards, the Gas/Electric Operational Communications Standards may require changes, and other standards may be required or modified to support gas-electric coordination.</w:t>
            </w:r>
          </w:p>
        </w:tc>
      </w:tr>
    </w:tbl>
    <w:p w:rsidR="001430E1" w:rsidRDefault="00752488">
      <w:pPr>
        <w:rPr>
          <w:sz w:val="18"/>
          <w:szCs w:val="18"/>
        </w:rPr>
      </w:pPr>
      <w:r>
        <w:rPr>
          <w:noProof/>
          <w:sz w:val="18"/>
          <w:szCs w:val="18"/>
        </w:rPr>
        <w:lastRenderedPageBreak/>
        <mc:AlternateContent>
          <mc:Choice Requires="wpc">
            <w:drawing>
              <wp:inline distT="0" distB="0" distL="0" distR="0" wp14:anchorId="7409C309" wp14:editId="358C15A6">
                <wp:extent cx="5944235" cy="5143500"/>
                <wp:effectExtent l="0" t="0" r="0"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405399"/>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Pr="006E55EE" w:rsidRDefault="004842EC"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140442"/>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514198"/>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138994"/>
                            <a:ext cx="1795142" cy="355448"/>
                          </a:xfrm>
                          <a:prstGeom prst="roundRect">
                            <a:avLst>
                              <a:gd name="adj" fmla="val 16667"/>
                            </a:avLst>
                          </a:prstGeom>
                          <a:solidFill>
                            <a:srgbClr val="A7AFD5"/>
                          </a:solidFill>
                          <a:ln w="15875">
                            <a:solidFill>
                              <a:srgbClr val="000000"/>
                            </a:solidFill>
                            <a:round/>
                            <a:headEnd/>
                            <a:tailEnd/>
                          </a:ln>
                        </wps:spPr>
                        <wps:txbx>
                          <w:txbxContent>
                            <w:p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Wholesale Gas Quadrant</w:t>
                              </w:r>
                            </w:p>
                            <w:p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712344"/>
                            <a:ext cx="1793694" cy="355448"/>
                          </a:xfrm>
                          <a:prstGeom prst="roundRect">
                            <a:avLst>
                              <a:gd name="adj" fmla="val 16667"/>
                            </a:avLst>
                          </a:prstGeom>
                          <a:solidFill>
                            <a:srgbClr val="E9EDB1"/>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285694"/>
                            <a:ext cx="1793694" cy="355448"/>
                          </a:xfrm>
                          <a:prstGeom prst="roundRect">
                            <a:avLst>
                              <a:gd name="adj" fmla="val 16667"/>
                            </a:avLst>
                          </a:prstGeom>
                          <a:solidFill>
                            <a:srgbClr val="E9EDB1"/>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628578"/>
                            <a:ext cx="1792970" cy="355448"/>
                          </a:xfrm>
                          <a:prstGeom prst="roundRect">
                            <a:avLst>
                              <a:gd name="adj" fmla="val 16667"/>
                            </a:avLst>
                          </a:prstGeom>
                          <a:solidFill>
                            <a:srgbClr val="BBE0E3"/>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rsidR="004842EC" w:rsidRPr="006E55EE" w:rsidRDefault="004842EC"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176591"/>
                            <a:ext cx="1792970" cy="354000"/>
                          </a:xfrm>
                          <a:prstGeom prst="roundRect">
                            <a:avLst>
                              <a:gd name="adj" fmla="val 16667"/>
                            </a:avLst>
                          </a:prstGeom>
                          <a:solidFill>
                            <a:srgbClr val="BBE0E3"/>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762214"/>
                            <a:ext cx="1793694" cy="354000"/>
                          </a:xfrm>
                          <a:prstGeom prst="roundRect">
                            <a:avLst>
                              <a:gd name="adj" fmla="val 16667"/>
                            </a:avLst>
                          </a:prstGeom>
                          <a:solidFill>
                            <a:srgbClr val="BBE0E3"/>
                          </a:solidFill>
                          <a:ln w="15875">
                            <a:solidFill>
                              <a:srgbClr val="000000"/>
                            </a:solidFill>
                            <a:round/>
                            <a:headEnd/>
                            <a:tailEnd/>
                          </a:ln>
                        </wps:spPr>
                        <wps:txbx>
                          <w:txbxContent>
                            <w:p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4842EC" w:rsidRPr="006E55EE" w:rsidRDefault="004842EC"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628578"/>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857339"/>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Pr="00FC3FD7" w:rsidRDefault="004842EC" w:rsidP="00AF164D">
                              <w:pPr>
                                <w:autoSpaceDE w:val="0"/>
                                <w:autoSpaceDN w:val="0"/>
                                <w:adjustRightInd w:val="0"/>
                                <w:rPr>
                                  <w:b/>
                                  <w:bCs/>
                                  <w:color w:val="008080"/>
                                  <w:sz w:val="22"/>
                                  <w:szCs w:val="24"/>
                                </w:rPr>
                              </w:pPr>
                              <w:r w:rsidRPr="00FC3FD7">
                                <w:rPr>
                                  <w:b/>
                                  <w:bCs/>
                                  <w:color w:val="008080"/>
                                  <w:sz w:val="22"/>
                                  <w:szCs w:val="24"/>
                                </w:rPr>
                                <w:t>Technical</w:t>
                              </w:r>
                            </w:p>
                            <w:p w:rsidR="004842EC" w:rsidRPr="00FC3FD7" w:rsidRDefault="004842EC"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764507"/>
                            <a:ext cx="2204115" cy="252650"/>
                          </a:xfrm>
                          <a:prstGeom prst="rect">
                            <a:avLst/>
                          </a:prstGeom>
                          <a:solidFill>
                            <a:srgbClr val="B2DAB0"/>
                          </a:solidFill>
                          <a:ln w="15875">
                            <a:solidFill>
                              <a:srgbClr val="000000"/>
                            </a:solidFill>
                            <a:miter lim="800000"/>
                            <a:headEnd/>
                            <a:tailEnd/>
                          </a:ln>
                        </wps:spPr>
                        <wps:txbx>
                          <w:txbxContent>
                            <w:p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799939"/>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1028700"/>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Pr="00FC3FD7" w:rsidRDefault="004842EC" w:rsidP="00AF164D">
                              <w:pPr>
                                <w:autoSpaceDE w:val="0"/>
                                <w:autoSpaceDN w:val="0"/>
                                <w:adjustRightInd w:val="0"/>
                                <w:rPr>
                                  <w:b/>
                                  <w:color w:val="99CC00"/>
                                  <w:sz w:val="22"/>
                                  <w:szCs w:val="24"/>
                                </w:rPr>
                              </w:pPr>
                              <w:r w:rsidRPr="00FC3FD7">
                                <w:rPr>
                                  <w:b/>
                                  <w:bCs/>
                                  <w:color w:val="99CC00"/>
                                  <w:sz w:val="22"/>
                                  <w:szCs w:val="24"/>
                                </w:rPr>
                                <w:t>Practices</w:t>
                              </w:r>
                            </w:p>
                            <w:p w:rsidR="004842EC" w:rsidRPr="00FC3FD7" w:rsidRDefault="004842EC"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1028700"/>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Pr="006E55EE" w:rsidRDefault="004842EC"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811522"/>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886039"/>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857596"/>
                            <a:ext cx="1793694" cy="357620"/>
                          </a:xfrm>
                          <a:prstGeom prst="roundRect">
                            <a:avLst>
                              <a:gd name="adj" fmla="val 16667"/>
                            </a:avLst>
                          </a:prstGeom>
                          <a:solidFill>
                            <a:srgbClr val="E9EDB1"/>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557439"/>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844114"/>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516642"/>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804039"/>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2075315"/>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130789"/>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AutoShape 53"/>
                        <wps:cNvSpPr>
                          <a:spLocks noChangeArrowheads="1"/>
                        </wps:cNvSpPr>
                        <wps:spPr bwMode="auto">
                          <a:xfrm>
                            <a:off x="1712966" y="4247175"/>
                            <a:ext cx="1793240" cy="353695"/>
                          </a:xfrm>
                          <a:prstGeom prst="roundRect">
                            <a:avLst>
                              <a:gd name="adj" fmla="val 16667"/>
                            </a:avLst>
                          </a:prstGeom>
                          <a:solidFill>
                            <a:srgbClr val="BBE0E3"/>
                          </a:solidFill>
                          <a:ln w="15875">
                            <a:solidFill>
                              <a:srgbClr val="000000"/>
                            </a:solidFill>
                            <a:round/>
                            <a:headEnd/>
                            <a:tailEnd/>
                          </a:ln>
                        </wps:spPr>
                        <wps:txbx>
                          <w:txbxContent>
                            <w:p w:rsidR="004842EC" w:rsidRDefault="004842EC" w:rsidP="00E354A7">
                              <w:pPr>
                                <w:pStyle w:val="NormalWeb"/>
                                <w:spacing w:before="0" w:beforeAutospacing="0" w:after="0" w:afterAutospacing="0"/>
                                <w:jc w:val="center"/>
                              </w:pPr>
                              <w:r>
                                <w:rPr>
                                  <w:rFonts w:eastAsia="Times New Roman"/>
                                  <w:b/>
                                  <w:bCs/>
                                  <w:sz w:val="16"/>
                                  <w:szCs w:val="16"/>
                                </w:rPr>
                                <w:t>FERC Forms Subcommittee</w:t>
                              </w:r>
                            </w:p>
                          </w:txbxContent>
                        </wps:txbx>
                        <wps:bodyPr rot="0" vert="horz" wrap="square" lIns="0" tIns="0" rIns="0" bIns="0" anchor="ctr" anchorCtr="0" upright="1">
                          <a:noAutofit/>
                        </wps:bodyPr>
                      </wps:wsp>
                      <wps:wsp>
                        <wps:cNvPr id="39" name="AutoShape 72"/>
                        <wps:cNvCnPr>
                          <a:cxnSpLocks noChangeShapeType="1"/>
                        </wps:cNvCnPr>
                        <wps:spPr bwMode="auto">
                          <a:xfrm rot="16200000" flipH="1">
                            <a:off x="-146441" y="2551408"/>
                            <a:ext cx="3444240" cy="28257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5" o:spid="_x0000_s1026" editas="canvas" style="width:468.05pt;height:405pt;mso-position-horizontal-relative:char;mso-position-vertical-relative:line" coordsize="5944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42;height:51435;visibility:visible;mso-wrap-style:square">
                  <v:fill o:detectmouseclick="t"/>
                  <v:path o:connecttype="none"/>
                </v:shape>
                <v:rect id="Rectangle 37" o:spid="_x0000_s1028" style="position:absolute;top:4053;width:52117;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JEycIA&#10;AADaAAAADwAAAGRycy9kb3ducmV2LnhtbESPQYvCMBSE78L+h/AWvMiaKrhKNcqiCB6r9eLt0bxt&#10;6zYvtYlt/fdGEPY4zMw3zGrTm0q01LjSsoLJOAJBnFldcq7gnO6/FiCcR9ZYWSYFD3KwWX8MVhhr&#10;2/GR2pPPRYCwi1FB4X0dS+myggy6sa2Jg/drG4M+yCaXusEuwE0lp1H0LQ2WHBYKrGlbUPZ3uhsF&#10;ib4kbTKfZbfRdHc83F167iZXpYaf/c8ShKfe/4ff7YNWMIfXlX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kTJwgAAANoAAAAPAAAAAAAAAAAAAAAAAJgCAABkcnMvZG93&#10;bnJldi54bWxQSwUGAAAAAAQABAD1AAAAhwMAAAAA&#10;" filled="f" fillcolor="#bbe0e3" stroked="f">
                  <v:textbox inset="1.44233mm,.72114mm,1.44233mm,.72114mm">
                    <w:txbxContent>
                      <w:p w:rsidR="004842EC" w:rsidRPr="006E55EE" w:rsidRDefault="004842EC" w:rsidP="00AF164D">
                        <w:pPr>
                          <w:autoSpaceDE w:val="0"/>
                          <w:autoSpaceDN w:val="0"/>
                          <w:adjustRightInd w:val="0"/>
                          <w:jc w:val="center"/>
                          <w:rPr>
                            <w:rFonts w:cs="Arial"/>
                            <w:color w:val="000000"/>
                            <w:sz w:val="16"/>
                            <w:szCs w:val="36"/>
                          </w:rPr>
                        </w:pPr>
                      </w:p>
                    </w:txbxContent>
                  </v:textbox>
                </v:rect>
                <v:rect id="AutoShape 38" o:spid="_x0000_s1029" style="position:absolute;left:6015;top:1404;width:30539;height:49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o:lock v:ext="edit" aspectratio="t"/>
                </v:rect>
                <v:rect id="Rectangle 39" o:spid="_x0000_s1030" style="position:absolute;left:16004;top:25141;width:21158;height:11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Ou78QA&#10;AADaAAAADwAAAGRycy9kb3ducmV2LnhtbESPQWvCQBSE7wX/w/IEb82mHqSJWUVKhR4CttoevD2y&#10;zySafRt21xj/vVso9DjMzDdMsR5NJwZyvrWs4CVJQRBXVrdcK/g+bJ9fQfiArLGzTAru5GG9mjwV&#10;mGt74y8a9qEWEcI+RwVNCH0upa8aMugT2xNH72SdwRClq6V2eItw08l5mi6kwZbjQoM9vTVUXfZX&#10;o+A9Kw+fZnHebdyPvc5DmV2OW63UbDpuliACjeE//Nf+0Aoy+L0Sb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Dru/EAAAA2gAAAA8AAAAAAAAAAAAAAAAAmAIAAGRycy9k&#10;b3ducmV2LnhtbFBLBQYAAAAABAAEAPUAAACJAwAAAAA=&#10;" fillcolor="#bbe0e3" strokeweight="2.25pt">
                  <v:fill opacity="16962f"/>
                  <v:stroke dashstyle="1 1"/>
                </v:rect>
                <v:roundrect id="AutoShape 47" o:spid="_x0000_s1031" style="position:absolute;left:5341;top:1389;width:17952;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QUcQA&#10;AADbAAAADwAAAGRycy9kb3ducmV2LnhtbESPQWvCQBCF7wX/wzIFb3XTgiLRVdQiltpLU1GPQ3ZM&#10;gtnZkN1q7K93DgVvM7w3730znXeuVhdqQ+XZwOsgAUWce1txYWD3s34ZgwoR2WLtmQzcKMB81nua&#10;Ymr9lb/pksVCSQiHFA2UMTap1iEvyWEY+IZYtJNvHUZZ20LbFq8S7mr9liQj7bBiaSixoVVJ+Tn7&#10;dQa2h+PmHevl8s9nYxoNP2+4/8qM6T93iwmoSF18mP+vP6zgC738IgPo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vUFHEAAAA2wAAAA8AAAAAAAAAAAAAAAAAmAIAAGRycy9k&#10;b3ducmV2LnhtbFBLBQYAAAAABAAEAPUAAACJAwAAAAA=&#10;" fillcolor="#a7afd5" strokeweight="1.25pt">
                  <v:textbox inset="0,0,0,0">
                    <w:txbxContent>
                      <w:p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Wholesale Gas Quadrant</w:t>
                        </w:r>
                      </w:p>
                      <w:p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7123;width:17937;height:3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8IA&#10;AADbAAAADwAAAGRycy9kb3ducmV2LnhtbERPTWvCQBC9F/wPywheSt1oikjqJkihIrSHqj3obchO&#10;s8HsbMiuSfz33UKht3m8z9kUo21ET52vHStYzBMQxKXTNVcKvk5vT2sQPiBrbByTgjt5KPLJwwYz&#10;7QY+UH8MlYgh7DNUYEJoMyl9aciin7uWOHLfrrMYIuwqqTscYrht5DJJVtJizbHBYEuvhsrr8WYV&#10;fD6nl/R9bdth95h+GD5L21Cv1Gw6bl9A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bbwgAAANsAAAAPAAAAAAAAAAAAAAAAAJgCAABkcnMvZG93&#10;bnJldi54bWxQSwUGAAAAAAQABAD1AAAAhwMAAAAA&#10;" fillcolor="#e9edb1"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2856;width:17937;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IrMIA&#10;AADbAAAADwAAAGRycy9kb3ducmV2LnhtbERPTWvCQBC9F/wPywheSt3UFJHUTZCCIrSHqj3obchO&#10;s8HsbMiuSfz33UKht3m8z1kXo21ET52vHSt4nicgiEuna64UfJ22TysQPiBrbByTgjt5KPLJwxoz&#10;7QY+UH8MlYgh7DNUYEJoMyl9aciin7uWOHLfrrMYIuwqqTscYrht5CJJltJizbHBYEtvhsrr8WYV&#10;fL6kl/R9Zdth95h+GD5L21Cv1Gw6bl5B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NciswgAAANsAAAAPAAAAAAAAAAAAAAAAAJgCAABkcnMvZG93&#10;bnJldi54bWxQSwUGAAAAAAQABAD1AAAAhwMAAAAA&#10;" fillcolor="#e9edb1"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6285;width:17930;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MMEA&#10;AADbAAAADwAAAGRycy9kb3ducmV2LnhtbERPS2vCQBC+F/wPywje6kaF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cjDBAAAA2wAAAA8AAAAAAAAAAAAAAAAAmAIAAGRycy9kb3du&#10;cmV2LnhtbFBLBQYAAAAABAAEAPUAAACGAwAAAAA=&#10;" fillcolor="#bbe0e3"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rsidR="004842EC" w:rsidRPr="006E55EE" w:rsidRDefault="004842EC"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1765;width:17930;height:3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qRMEA&#10;AADbAAAADwAAAGRycy9kb3ducmV2LnhtbERPS2vCQBC+F/wPywje6kaR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h6kTBAAAA2wAAAA8AAAAAAAAAAAAAAAAAmAIAAGRycy9kb3du&#10;cmV2LnhtbFBLBQYAAAAABAAEAPUAAACGAwAAAAA=&#10;" fillcolor="#bbe0e3"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7622;width:17937;height:3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1P38EA&#10;AADbAAAADwAAAGRycy9kb3ducmV2LnhtbERPS2vCQBC+F/wPywje6kbB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tT9/BAAAA2wAAAA8AAAAAAAAAAAAAAAAAmAIAAGRycy9kb3du&#10;cmV2LnhtbFBLBQYAAAAABAAEAPUAAACGAwAAAAA=&#10;" fillcolor="#bbe0e3" strokeweight="1.25pt">
                  <v:textbox inset="0,0,0,0">
                    <w:txbxContent>
                      <w:p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4842EC" w:rsidRPr="006E55EE" w:rsidRDefault="004842EC"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6285;width:2671;height:1486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dUMEA&#10;AADbAAAADwAAAGRycy9kb3ducmV2LnhtbERPS2rDMBDdF3IHMYHuGrkpGONGCWmK2+6CnRxgsKaW&#10;iTVyLdV2b18FAtnN431ns5ttJ0YafOtYwfMqAUFcO91yo+B8Kp4yED4ga+wck4I/8rDbLh42mGs3&#10;cUljFRoRQ9jnqMCE0OdS+tqQRb9yPXHkvt1gMUQ4NFIPOMVw28l1kqTSYsuxwWBPB0P1pfq1CjJT&#10;va8PWfnx+fOCRXPsMbx1qVKPy3n/CiLQHO7im/tLx/kpXH+J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nnVDBAAAA2wAAAA8AAAAAAAAAAAAAAAAAmAIAAGRycy9kb3du&#10;cmV2LnhtbFBLBQYAAAAABAAEAPUAAACGAw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8573;width:11364;height:5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3mAcIA&#10;AADbAAAADwAAAGRycy9kb3ducmV2LnhtbERPTWsCMRC9F/wPYYTeanalVNkapQhKLz1oW3sdNuNu&#10;7GayJnF3/feNIPQ2j/c5i9VgG9GRD8axgnySgSAunTZcKfj63DzNQYSIrLFxTAquFGC1HD0ssNCu&#10;5x11+1iJFMKhQAV1jG0hZShrshgmriVO3NF5izFBX0ntsU/htpHTLHuRFg2nhhpbWtdU/u4vVsE6&#10;/2m6Z2fO/nz4MKfZ6fu47XOlHsfD2yuISEP8F9/d7zrNn8Htl3S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eYBwgAAANsAAAAPAAAAAAAAAAAAAAAAAJgCAABkcnMvZG93&#10;bnJldi54bWxQSwUGAAAAAAQABAD1AAAAhwMAAAAA&#10;" filled="f" fillcolor="#bbe0e3" stroked="f">
                  <v:textbox inset="1.44233mm,.72114mm,1.44233mm,.72114mm">
                    <w:txbxContent>
                      <w:p w:rsidR="004842EC" w:rsidRPr="00FC3FD7" w:rsidRDefault="004842EC" w:rsidP="00AF164D">
                        <w:pPr>
                          <w:autoSpaceDE w:val="0"/>
                          <w:autoSpaceDN w:val="0"/>
                          <w:adjustRightInd w:val="0"/>
                          <w:rPr>
                            <w:b/>
                            <w:bCs/>
                            <w:color w:val="008080"/>
                            <w:sz w:val="22"/>
                            <w:szCs w:val="24"/>
                          </w:rPr>
                        </w:pPr>
                        <w:r w:rsidRPr="00FC3FD7">
                          <w:rPr>
                            <w:b/>
                            <w:bCs/>
                            <w:color w:val="008080"/>
                            <w:sz w:val="22"/>
                            <w:szCs w:val="24"/>
                          </w:rPr>
                          <w:t>Technical</w:t>
                        </w:r>
                      </w:p>
                      <w:p w:rsidR="004842EC" w:rsidRPr="00FC3FD7" w:rsidRDefault="004842EC"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7645;width:22041;height:2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lZFsQA&#10;AADbAAAADwAAAGRycy9kb3ducmV2LnhtbESPT2sCMRDF7wW/QxjBS6lZBUW2RhFBFHoo/gHxNmym&#10;u0s3kyWJmn77zqHQ2wzvzXu/Wa6z69SDQmw9G5iMC1DElbct1wYu593bAlRMyBY7z2TghyKsV4OX&#10;JZbWP/lIj1OqlYRwLNFAk1Jfah2rhhzGse+JRfvywWGSNdTaBnxKuOv0tCjm2mHL0tBgT9uGqu/T&#10;3RnAyyuHz9vstp9M9Wyb21Dk64cxo2HevINKlNO/+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ZWRbEAAAA2wAAAA8AAAAAAAAAAAAAAAAAmAIAAGRycy9k&#10;b3ducmV2LnhtbFBLBQYAAAAABAAEAPUAAACJAwAAAAA=&#10;" fillcolor="#b2dab0" strokeweight="1.25pt">
                  <v:textbox inset="1.44233mm,.72114mm,1.44233mm,.72114mm">
                    <w:txbxContent>
                      <w:p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7999;width:2903;height:1486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HnMMA&#10;AADbAAAADwAAAGRycy9kb3ducmV2LnhtbERPO2vDMBDeC/kP4gLdGjmFFseJbEJKSJcOdTsk28U6&#10;P7B1MpZqO/8+KhS63cf3vF02m06MNLjGsoL1KgJBXFjdcKXg++v4FINwHlljZ5kU3MhBli4edpho&#10;O/EnjbmvRAhhl6CC2vs+kdIVNRl0K9sTB660g0Ef4FBJPeAUwk0nn6PoVRpsODTU2NOhpqLNf4yC&#10;TflmL6d4On685KhP50t+XbcHpR6X834LwtPs/8V/7ncd5m/g95dw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FHnMMAAADbAAAADwAAAAAAAAAAAAAAAACYAgAAZHJzL2Rv&#10;d25yZXYueG1sUEsFBgAAAAAEAAQA9QAAAIgDAAAAAA==&#10;" fillcolor="#bbe0e3" strokecolor="#9c0" strokeweight="6pt"/>
                <v:shape id="Text Box 59" o:spid="_x0000_s1041" type="#_x0000_t202" style="position:absolute;top:10287;width:10633;height: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0yMEA&#10;AADbAAAADwAAAGRycy9kb3ducmV2LnhtbERPz2vCMBS+D/Y/hCfstqYV2aQaRYSJlx3mdLs+mmcb&#10;bV5qEtvuv18Ogx0/vt/L9Whb0ZMPxrGCIstBEFdOG64VHD/fnucgQkTW2DomBT8UYL16fFhiqd3A&#10;H9QfYi1SCIcSFTQxdqWUoWrIYshcR5y4s/MWY4K+ltrjkMJtK6d5/iItGk4NDXa0bai6Hu5Wwbb4&#10;bvuZMzd/+3o3l9fL6bwbCqWeJuNmASLSGP/Ff+69VjBN69OX9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4tMjBAAAA2wAAAA8AAAAAAAAAAAAAAAAAmAIAAGRycy9kb3du&#10;cmV2LnhtbFBLBQYAAAAABAAEAPUAAACGAwAAAAA=&#10;" filled="f" fillcolor="#bbe0e3" stroked="f">
                  <v:textbox inset="1.44233mm,.72114mm,1.44233mm,.72114mm">
                    <w:txbxContent>
                      <w:p w:rsidR="004842EC" w:rsidRPr="00FC3FD7" w:rsidRDefault="004842EC" w:rsidP="00AF164D">
                        <w:pPr>
                          <w:autoSpaceDE w:val="0"/>
                          <w:autoSpaceDN w:val="0"/>
                          <w:adjustRightInd w:val="0"/>
                          <w:rPr>
                            <w:b/>
                            <w:color w:val="99CC00"/>
                            <w:sz w:val="22"/>
                            <w:szCs w:val="24"/>
                          </w:rPr>
                        </w:pPr>
                        <w:r w:rsidRPr="00FC3FD7">
                          <w:rPr>
                            <w:b/>
                            <w:bCs/>
                            <w:color w:val="99CC00"/>
                            <w:sz w:val="22"/>
                            <w:szCs w:val="24"/>
                          </w:rPr>
                          <w:t>Practices</w:t>
                        </w:r>
                      </w:p>
                      <w:p w:rsidR="004842EC" w:rsidRPr="00FC3FD7" w:rsidRDefault="004842EC"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10287;width:18292;height:26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RU8QA&#10;AADbAAAADwAAAGRycy9kb3ducmV2LnhtbESPQWsCMRSE7wX/Q3iCt5pdkVa2RimC0ksPtWqvj81z&#10;N3bzsibp7vbfG6HQ4zAz3zDL9WAb0ZEPxrGCfJqBIC6dNlwpOHxuHxcgQkTW2DgmBb8UYL0aPSyx&#10;0K7nD+r2sRIJwqFABXWMbSFlKGuyGKauJU7e2XmLMUlfSe2xT3DbyFmWPUmLhtNCjS1taiq/9z9W&#10;wSb/arq5M1d/Pb2by/PleN71uVKT8fD6AiLSEP/Df+03rWCWw/1L+g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0EVPEAAAA2wAAAA8AAAAAAAAAAAAAAAAAmAIAAGRycy9k&#10;b3ducmV2LnhtbFBLBQYAAAAABAAEAPUAAACJAwAAAAA=&#10;" filled="f" fillcolor="#bbe0e3" stroked="f">
                  <v:textbox inset="1.44233mm,.72114mm,1.44233mm,.72114mm">
                    <w:txbxContent>
                      <w:p w:rsidR="004842EC" w:rsidRPr="006E55EE" w:rsidRDefault="004842EC"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8115;width:4010;height:2012;rotation:132289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9fVcQA&#10;AADbAAAADwAAAGRycy9kb3ducmV2LnhtbESPzW7CMBCE75X6DtZW4lac5lCqFCcqFVScoPxIvS7x&#10;EqfE6xAbCG+PK1XiOJr5ZjTjoreNOFPna8cKXoYJCOLS6ZorBdvN7PkNhA/IGhvHpOBKHor88WGM&#10;mXYXXtF5HSoRS9hnqMCE0GZS+tKQRT90LXH09q6zGKLsKqk7vMRy28g0SV6lxZrjgsGWPg2Vh/XJ&#10;KkjtV3mcHs3PcrtrR9Nf+b2YTSqlBk/9xzuIQH24h//puY5cCn9f4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X1XEAAAA2wAAAA8AAAAAAAAAAAAAAAAAmAIAAGRycy9k&#10;b3ducmV2LnhtbFBLBQYAAAAABAAEAPUAAACJAwAAAAA=&#10;" adj="16199" fillcolor="#9c0">
                  <v:fill opacity="30840f"/>
                </v:shape>
                <v:shape id="AutoShape 62" o:spid="_x0000_s1044" type="#_x0000_t13" style="position:absolute;left:36576;top:38860;width:4002;height:2012;rotation:997700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kucMA&#10;AADbAAAADwAAAGRycy9kb3ducmV2LnhtbESP3WoCMRSE7wu+QziCN6JZf6i6NYpYC0vvan2Aw+aY&#10;LN2cLJuoW5++EYReDjPzDbPedq4WV2pD5VnBZJyBIC69rtgoOH1/jJYgQkTWWHsmBb8UYLvpvawx&#10;1/7GX3Q9RiMShEOOCmyMTS5lKC05DGPfECfv7FuHMcnWSN3iLcFdLadZ9iodVpwWLDa0t1T+HC9O&#10;ganlfHUYmsO7LBafReONNfedUoN+t3sDEamL/+Fnu9AKpjN4fE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kucMAAADbAAAADwAAAAAAAAAAAAAAAACYAgAAZHJzL2Rv&#10;d25yZXYueG1sUEsFBgAAAAAEAAQA9QAAAIgDAAAAAA==&#10;" adj="16199" fillcolor="teal">
                  <v:fill opacity="21588f"/>
                </v:shape>
                <v:roundrect id="AutoShape 64" o:spid="_x0000_s1045" style="position:absolute;left:17169;top:18575;width:17937;height:35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UA&#10;AADbAAAADwAAAGRycy9kb3ducmV2LnhtbESPQWvCQBSE70L/w/IKvYhuNCKSugmlYCnUg9oe7O2R&#10;fc2GZt+G7DZJ/70rCB6HmfmG2RajbURPna8dK1jMExDEpdM1Vwq+PnezDQgfkDU2jknBP3ko8ofJ&#10;FjPtBj5SfwqViBD2GSowIbSZlL40ZNHPXUscvR/XWQxRdpXUHQ4Rbhu5TJK1tFhzXDDY0quh8vf0&#10;ZxUcVul3+rGx7fA2TfeGz9I21Cv19Di+PIMINIZ7+NZ+1wqWK7h+iT9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xQAAANsAAAAPAAAAAAAAAAAAAAAAAJgCAABkcnMv&#10;ZG93bnJldi54bWxQSwUGAAAAAAQABAD1AAAAigMAAAAA&#10;" fillcolor="#e9edb1"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5574;width:3880;height:27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xvsYAAADbAAAADwAAAGRycy9kb3ducmV2LnhtbESPQWvCQBSE70L/w/IK3nSjYKipq4gg&#10;CEppY6keH9nXbNrs25hdNe2v7woFj8PMfMPMFp2txYVaXzlWMBomIIgLpysuFbzv14MnED4ga6wd&#10;k4If8rCYP/RmmGl35Te65KEUEcI+QwUmhCaT0heGLPqha4ij9+laiyHKtpS6xWuE21qOkySVFiuO&#10;CwYbWhkqvvOzVfCbTndm9Fp/vXyk2+M6X4aTPkyV6j92y2cQgbpwD/+3N1rBeAK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Wsb7GAAAA2wAAAA8AAAAAAAAA&#10;AAAAAAAAoQIAAGRycy9kb3ducmV2LnhtbFBLBQYAAAAABAAEAPkAAACUAwAAAAA=&#10;" strokeweight="1pt">
                  <v:stroke endarrow="block"/>
                </v:shape>
                <v:shape id="AutoShape 68" o:spid="_x0000_s1047" type="#_x0000_t33" style="position:absolute;left:10900;top:8441;width:9613;height:27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QvycUAAADbAAAADwAAAGRycy9kb3ducmV2LnhtbESPQWvCQBSE70L/w/IK3nSjh1BTV5GC&#10;UFCkxtL2+Mi+ZtNm38bsqtFf7wqCx2FmvmGm887W4kitrxwrGA0TEMSF0xWXCj53y8ELCB+QNdaO&#10;ScGZPMxnT70pZtqdeEvHPJQiQthnqMCE0GRS+sKQRT90DXH0fl1rMUTZllK3eIpwW8txkqTSYsVx&#10;wWBDb4aK//xgFVzSydqMPuq/zVe6+lnmi7DX3xOl+s/d4hVEoC48wvf2u1YwTuH2Jf4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QvycUAAADbAAAADwAAAAAAAAAA&#10;AAAAAAChAgAAZHJzL2Rvd25yZXYueG1sUEsFBgAAAAAEAAQA+QAAAJMDAAAAAA==&#10;" strokeweight="1pt">
                  <v:stroke endarrow="block"/>
                </v:shape>
                <v:shape id="AutoShape 70" o:spid="_x0000_s1048" type="#_x0000_t33" style="position:absolute;left:4175;top:15166;width:23035;height:275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iKUsYAAADbAAAADwAAAGRycy9kb3ducmV2LnhtbESPQWvCQBSE74X+h+UVvNWNHtKauooI&#10;gqCIjaV6fGRfs2mzb2N21dRf3xUKHoeZ+YYZTztbizO1vnKsYNBPQBAXTldcKvjYLZ5fQfiArLF2&#10;TAp+ycN08vgwxky7C7/TOQ+liBD2GSowITSZlL4wZNH3XUMcvS/XWgxRtqXULV4i3NZymCSptFhx&#10;XDDY0NxQ8ZOfrIJrOlqbwbb+3nymq8Min4Wj3o+U6j11szcQgbpwD/+3l1rB8AVuX+IPkJ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IilLGAAAA2wAAAA8AAAAAAAAA&#10;AAAAAAAAoQIAAGRycy9kb3ducmV2LnhtbFBLBQYAAAAABAAEAPkAAACUAwAAAAA=&#10;" strokeweight="1pt">
                  <v:stroke endarrow="block"/>
                </v:shape>
                <v:shape id="AutoShape 71" o:spid="_x0000_s1049" type="#_x0000_t33" style="position:absolute;left:1301;top:18040;width:28516;height:249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ceIMIAAADbAAAADwAAAGRycy9kb3ducmV2LnhtbERPz2vCMBS+D/wfwhO8zVQPZVajiCAI&#10;yphVdMdH89Z0a15qk2n1rzeHwY4f3+/ZorO1uFLrK8cKRsMEBHHhdMWlguNh/foGwgdkjbVjUnAn&#10;D4t572WGmXY33tM1D6WIIewzVGBCaDIpfWHIoh+6hjhyX661GCJsS6lbvMVwW8txkqTSYsWxwWBD&#10;K0PFT/5rFTzSyc6MPurv91O6/Vzny3DR54lSg363nIII1IV/8Z97oxWM49j4Jf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ceIMIAAADbAAAADwAAAAAAAAAAAAAA&#10;AAChAgAAZHJzL2Rvd25yZXYueG1sUEsFBgAAAAAEAAQA+QAAAJADAAAAAA==&#10;" strokeweight="1pt">
                  <v:stroke endarrow="block"/>
                </v:shape>
                <v:shape id="AutoShape 72" o:spid="_x0000_s1050" type="#_x0000_t33" style="position:absolute;left:-1492;top:20753;width:34448;height:283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u7u8UAAADbAAAADwAAAGRycy9kb3ducmV2LnhtbESPQWvCQBSE7wX/w/IKvdWNHoKJriIF&#10;QWgpmpbq8ZF9ZqPZt2l2q9Ff3xUKPQ4z8w0zW/S2EWfqfO1YwWiYgCAuna65UvD5sXqegPABWWPj&#10;mBRcycNiPniYYa7dhbd0LkIlIoR9jgpMCG0upS8NWfRD1xJH7+A6iyHKrpK6w0uE20aOkySVFmuO&#10;CwZbejFUnoofq+CWZm9mtGmO71/p635VLMO33mVKPT32yymIQH34D/+111rBOIP7l/g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u7u8UAAADbAAAADwAAAAAAAAAA&#10;AAAAAAChAgAAZHJzL2Rvd25yZXYueG1sUEsFBgAAAAAEAAQA+QAAAJMDAAAAAA==&#10;" strokeweight="1pt">
                  <v:stroke endarrow="block"/>
                </v:shape>
                <v:shape id="AutoShape 73" o:spid="_x0000_s1051" type="#_x0000_t33" style="position:absolute;left:8034;top:11307;width:15340;height:277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iE+8IAAADbAAAADwAAAGRycy9kb3ducmV2LnhtbERPXWvCMBR9H+w/hDvwbaYqFO2MIoIg&#10;KKLd2PZ4ae6abs1NbaJWf715EPZ4ON/TeWdrcabWV44VDPoJCOLC6YpLBR/vq9cxCB+QNdaOScGV&#10;PMxnz09TzLS78IHOeShFDGGfoQITQpNJ6QtDFn3fNcSR+3GtxRBhW0rd4iWG21oOkySVFiuODQYb&#10;Whoq/vKTVXBLJ1sz2Ne/u890873KF+GovyZK9V66xRuIQF34Fz/ca61gFNfH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iE+8IAAADbAAAADwAAAAAAAAAAAAAA&#10;AAChAgAAZHJzL2Rvd25yZXYueG1sUEsFBgAAAAAEAAQA+QAAAJADAAAAAA==&#10;" strokeweight="1pt">
                  <v:stroke endarrow="block"/>
                </v:shape>
                <v:roundrect id="AutoShape 53" o:spid="_x0000_s1052" style="position:absolute;left:17129;top:42471;width:17933;height:35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8IcEA&#10;AADbAAAADwAAAGRycy9kb3ducmV2LnhtbERPy2rCQBTdC/2H4Ra6M5NaEImOUiIFodkkSru9ZK5J&#10;aOZOyEwe9uudheDycN67w2xaMVLvGssK3qMYBHFpdcOVgsv5a7kB4TyyxtYyKbiRg8P+ZbHDRNuJ&#10;cxoLX4kQwi5BBbX3XSKlK2sy6CLbEQfuanuDPsC+krrHKYSbVq7ieC0NNhwaauworan8Kwaj4P+Y&#10;Zuf8h7s0G6bfzVGXN/zOlHp7nT+3IDzN/il+uE9awUcYG76E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ZvCHBAAAA2wAAAA8AAAAAAAAAAAAAAAAAmAIAAGRycy9kb3du&#10;cmV2LnhtbFBLBQYAAAAABAAEAPUAAACGAwAAAAA=&#10;" fillcolor="#bbe0e3" strokeweight="1.25pt">
                  <v:textbox inset="0,0,0,0">
                    <w:txbxContent>
                      <w:p w:rsidR="004842EC" w:rsidRDefault="004842EC" w:rsidP="00E354A7">
                        <w:pPr>
                          <w:pStyle w:val="NormalWeb"/>
                          <w:spacing w:before="0" w:beforeAutospacing="0" w:after="0" w:afterAutospacing="0"/>
                          <w:jc w:val="center"/>
                        </w:pPr>
                        <w:r>
                          <w:rPr>
                            <w:rFonts w:eastAsia="Times New Roman"/>
                            <w:b/>
                            <w:bCs/>
                            <w:sz w:val="16"/>
                            <w:szCs w:val="16"/>
                          </w:rPr>
                          <w:t>FERC Forms Subcommittee</w:t>
                        </w:r>
                      </w:p>
                    </w:txbxContent>
                  </v:textbox>
                </v:roundrect>
                <v:shape id="AutoShape 72" o:spid="_x0000_s1053" type="#_x0000_t33" style="position:absolute;left:-1466;top:25514;width:34443;height:282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ItZsYAAADbAAAADwAAAGRycy9kb3ducmV2LnhtbESPQWvCQBSE7wX/w/IK3urGCqGJriKC&#10;UKiIjdJ6fGRfs2mzb9PsqtFf3y0Uehxm5htmtuhtI87U+dqxgvEoAUFcOl1zpeCwXz88gfABWWPj&#10;mBRcycNiPribYa7dhV/pXIRKRAj7HBWYENpcSl8asuhHriWO3ofrLIYou0rqDi8Rbhv5mCSptFhz&#10;XDDY0spQ+VWcrIJbmm3MeNd8bt/Sl+O6WIZv/Z4pNbzvl1MQgfrwH/5rP2sFkwx+v8QfIO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CLWbGAAAA2wAAAA8AAAAAAAAA&#10;AAAAAAAAoQIAAGRycy9kb3ducmV2LnhtbFBLBQYAAAAABAAEAPkAAACUAwAAAAA=&#10;" strokeweight="1pt">
                  <v:stroke endarrow="block"/>
                </v:shape>
                <w10:anchorlock/>
              </v:group>
            </w:pict>
          </mc:Fallback>
        </mc:AlternateContent>
      </w:r>
    </w:p>
    <w:p w:rsidR="001430E1" w:rsidRDefault="004A4EC4">
      <w:pPr>
        <w:pStyle w:val="BodyText"/>
        <w:spacing w:before="40" w:after="40"/>
        <w:rPr>
          <w:b/>
          <w:sz w:val="18"/>
          <w:szCs w:val="18"/>
        </w:rPr>
      </w:pPr>
      <w:r>
        <w:rPr>
          <w:b/>
          <w:sz w:val="18"/>
          <w:szCs w:val="18"/>
        </w:rPr>
        <w:t>NAESB 201</w:t>
      </w:r>
      <w:r w:rsidR="009F1D51">
        <w:rPr>
          <w:b/>
          <w:sz w:val="18"/>
          <w:szCs w:val="18"/>
        </w:rPr>
        <w:t>6</w:t>
      </w:r>
      <w:r>
        <w:rPr>
          <w:b/>
          <w:sz w:val="18"/>
          <w:szCs w:val="18"/>
        </w:rPr>
        <w:t xml:space="preserve"> WGQ EC and Subcommittee Leadership:</w:t>
      </w:r>
      <w:r>
        <w:rPr>
          <w:sz w:val="18"/>
          <w:szCs w:val="18"/>
        </w:rPr>
        <w:t xml:space="preserve"> </w:t>
      </w:r>
    </w:p>
    <w:p w:rsidR="001430E1" w:rsidRDefault="004A4EC4">
      <w:pPr>
        <w:pStyle w:val="BodyText"/>
        <w:spacing w:before="40" w:after="40"/>
        <w:ind w:left="720"/>
        <w:rPr>
          <w:sz w:val="18"/>
          <w:szCs w:val="18"/>
        </w:rPr>
      </w:pPr>
      <w:r>
        <w:rPr>
          <w:sz w:val="18"/>
          <w:szCs w:val="18"/>
        </w:rPr>
        <w:t>Executive Committee:  Jim Buccigross, Chair and Dale Davis, Vice-Chair</w:t>
      </w:r>
    </w:p>
    <w:p w:rsidR="001430E1" w:rsidRDefault="004A4EC4">
      <w:pPr>
        <w:pStyle w:val="BodyText"/>
        <w:spacing w:before="40" w:after="40"/>
        <w:ind w:left="720"/>
        <w:rPr>
          <w:sz w:val="18"/>
          <w:szCs w:val="18"/>
        </w:rPr>
      </w:pPr>
      <w:r>
        <w:rPr>
          <w:sz w:val="18"/>
          <w:szCs w:val="18"/>
        </w:rPr>
        <w:t xml:space="preserve">Business Practices Subcommittee:  Kim Van Pelt, </w:t>
      </w:r>
      <w:r w:rsidR="003775BB">
        <w:rPr>
          <w:sz w:val="18"/>
          <w:szCs w:val="18"/>
        </w:rPr>
        <w:t>Sylvia Munson</w:t>
      </w:r>
      <w:r w:rsidR="00B702F8">
        <w:rPr>
          <w:sz w:val="18"/>
          <w:szCs w:val="18"/>
        </w:rPr>
        <w:t>, Will</w:t>
      </w:r>
      <w:r w:rsidR="00540D60">
        <w:rPr>
          <w:sz w:val="18"/>
          <w:szCs w:val="18"/>
        </w:rPr>
        <w:t>is</w:t>
      </w:r>
      <w:r w:rsidR="00B702F8">
        <w:rPr>
          <w:sz w:val="18"/>
          <w:szCs w:val="18"/>
        </w:rPr>
        <w:t xml:space="preserve"> </w:t>
      </w:r>
      <w:proofErr w:type="spellStart"/>
      <w:r w:rsidR="00B702F8">
        <w:rPr>
          <w:sz w:val="18"/>
          <w:szCs w:val="18"/>
        </w:rPr>
        <w:t>McCluskey</w:t>
      </w:r>
      <w:proofErr w:type="spellEnd"/>
      <w:r w:rsidR="00B702F8">
        <w:rPr>
          <w:sz w:val="18"/>
          <w:szCs w:val="18"/>
        </w:rPr>
        <w:t>, Phil Precht, Ben Schoene</w:t>
      </w:r>
    </w:p>
    <w:p w:rsidR="001430E1" w:rsidRDefault="004A4EC4">
      <w:pPr>
        <w:pStyle w:val="BodyText"/>
        <w:spacing w:before="40" w:after="40"/>
        <w:ind w:left="720"/>
        <w:rPr>
          <w:sz w:val="18"/>
          <w:szCs w:val="18"/>
        </w:rPr>
      </w:pPr>
      <w:r>
        <w:rPr>
          <w:sz w:val="18"/>
          <w:szCs w:val="18"/>
        </w:rPr>
        <w:t>Information Requirements Subcommittee:  Dale Davis</w:t>
      </w:r>
      <w:r w:rsidR="00266072" w:rsidRPr="005714CB">
        <w:rPr>
          <w:sz w:val="18"/>
          <w:szCs w:val="18"/>
        </w:rPr>
        <w:t>, Rachel Hogge</w:t>
      </w:r>
      <w:r w:rsidR="00266072">
        <w:rPr>
          <w:sz w:val="18"/>
          <w:szCs w:val="18"/>
        </w:rPr>
        <w:t xml:space="preserve"> </w:t>
      </w:r>
    </w:p>
    <w:p w:rsidR="001430E1" w:rsidRDefault="004A4EC4">
      <w:pPr>
        <w:pStyle w:val="BodyText"/>
        <w:spacing w:before="40" w:after="40"/>
        <w:ind w:left="720"/>
        <w:rPr>
          <w:sz w:val="18"/>
          <w:szCs w:val="18"/>
        </w:rPr>
      </w:pPr>
      <w:r>
        <w:rPr>
          <w:sz w:val="18"/>
          <w:szCs w:val="18"/>
        </w:rPr>
        <w:t>Technical Subcommittee:  Kim Van Pelt</w:t>
      </w:r>
    </w:p>
    <w:p w:rsidR="001430E1" w:rsidRDefault="004A4EC4">
      <w:pPr>
        <w:pStyle w:val="BodyText"/>
        <w:spacing w:before="40" w:after="40"/>
        <w:ind w:left="720"/>
        <w:rPr>
          <w:sz w:val="18"/>
          <w:szCs w:val="18"/>
        </w:rPr>
      </w:pPr>
      <w:r>
        <w:rPr>
          <w:sz w:val="18"/>
          <w:szCs w:val="18"/>
        </w:rPr>
        <w:t>Contracts Subcommittee:  Keith Sappenfield</w:t>
      </w:r>
    </w:p>
    <w:p w:rsidR="0093255D" w:rsidRDefault="004A4EC4" w:rsidP="0093255D">
      <w:pPr>
        <w:pStyle w:val="BodyText"/>
        <w:spacing w:before="40" w:after="40"/>
        <w:ind w:left="720"/>
        <w:rPr>
          <w:sz w:val="18"/>
          <w:szCs w:val="18"/>
        </w:rPr>
      </w:pPr>
      <w:r>
        <w:rPr>
          <w:sz w:val="18"/>
          <w:szCs w:val="18"/>
        </w:rPr>
        <w:t>Electronic Delivery Mechanism Subcommittee:  Leigh Spangler</w:t>
      </w:r>
    </w:p>
    <w:p w:rsidR="0093255D" w:rsidRDefault="00886F1C" w:rsidP="00E80DCF">
      <w:pPr>
        <w:pStyle w:val="BodyText"/>
        <w:spacing w:before="40" w:after="40"/>
        <w:rPr>
          <w:sz w:val="18"/>
          <w:szCs w:val="18"/>
        </w:rPr>
      </w:pPr>
      <w:r>
        <w:rPr>
          <w:sz w:val="18"/>
          <w:szCs w:val="18"/>
        </w:rPr>
        <w:t>FERC Forms Subcommittee: Leigh Spangler, Dick Brooks</w:t>
      </w:r>
    </w:p>
    <w:p w:rsidR="00EB16D3" w:rsidRDefault="00EB16D3" w:rsidP="00EB16D3">
      <w:pPr>
        <w:pStyle w:val="BodyText"/>
        <w:pageBreakBefore/>
        <w:spacing w:before="40" w:after="40"/>
        <w:rPr>
          <w:sz w:val="18"/>
          <w:szCs w:val="18"/>
        </w:rPr>
      </w:pPr>
    </w:p>
    <w:sectPr w:rsidR="00EB16D3" w:rsidSect="0093255D">
      <w:headerReference w:type="default" r:id="rId12"/>
      <w:footerReference w:type="default" r:id="rId13"/>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659" w:rsidRDefault="00F12659">
      <w:r>
        <w:separator/>
      </w:r>
    </w:p>
  </w:endnote>
  <w:endnote w:type="continuationSeparator" w:id="0">
    <w:p w:rsidR="00F12659" w:rsidRDefault="00F12659">
      <w:r>
        <w:continuationSeparator/>
      </w:r>
    </w:p>
  </w:endnote>
  <w:endnote w:id="1">
    <w:p w:rsidR="004842EC" w:rsidRDefault="004842EC">
      <w:pPr>
        <w:pStyle w:val="EndnoteText"/>
        <w:spacing w:before="40" w:after="40"/>
        <w:jc w:val="left"/>
        <w:rPr>
          <w:b/>
          <w:sz w:val="18"/>
          <w:szCs w:val="18"/>
        </w:rPr>
      </w:pPr>
      <w:r>
        <w:rPr>
          <w:b/>
          <w:sz w:val="18"/>
          <w:szCs w:val="18"/>
        </w:rPr>
        <w:t>End Notes, WGQ 2016 Annual Plan:</w:t>
      </w:r>
    </w:p>
    <w:p w:rsidR="004842EC" w:rsidRDefault="004842EC">
      <w:pPr>
        <w:pStyle w:val="EndnoteText"/>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4842EC" w:rsidRDefault="004842EC">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rsidR="004842EC" w:rsidRDefault="004842EC">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WGQ 2016 Annual Plan Item No. 1.</w:t>
      </w:r>
    </w:p>
  </w:endnote>
  <w:endnote w:id="4">
    <w:p w:rsidR="004842EC" w:rsidRDefault="004842EC">
      <w:pPr>
        <w:pStyle w:val="EndnoteText"/>
        <w:spacing w:before="40" w:after="40"/>
        <w:jc w:val="left"/>
        <w:rPr>
          <w:sz w:val="18"/>
          <w:szCs w:val="18"/>
        </w:rPr>
      </w:pPr>
      <w:r>
        <w:rPr>
          <w:rStyle w:val="EndnoteReference"/>
          <w:sz w:val="18"/>
          <w:szCs w:val="18"/>
        </w:rPr>
        <w:endnoteRef/>
      </w:r>
      <w:r>
        <w:rPr>
          <w:sz w:val="18"/>
          <w:szCs w:val="18"/>
        </w:rPr>
        <w:t xml:space="preserve"> The EC assigns maintenance of existing standards on a request-by-request basis.</w:t>
      </w:r>
    </w:p>
    <w:p w:rsidR="004842EC" w:rsidRDefault="004842EC">
      <w:pPr>
        <w:pStyle w:val="EndnoteText"/>
        <w:spacing w:before="40" w:after="40"/>
        <w:jc w:val="left"/>
        <w:rPr>
          <w:sz w:val="18"/>
          <w:szCs w:val="18"/>
        </w:rPr>
      </w:pPr>
    </w:p>
    <w:p w:rsidR="004842EC" w:rsidRDefault="004842EC">
      <w:pPr>
        <w:pStyle w:val="EndnoteText"/>
        <w:spacing w:before="40" w:after="40"/>
        <w:jc w:val="lef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2EC" w:rsidRDefault="004842EC" w:rsidP="009F1D51">
    <w:pPr>
      <w:pStyle w:val="Footer"/>
      <w:pBdr>
        <w:top w:val="single" w:sz="4" w:space="1" w:color="auto"/>
      </w:pBdr>
      <w:jc w:val="right"/>
      <w:rPr>
        <w:sz w:val="18"/>
        <w:szCs w:val="18"/>
      </w:rPr>
    </w:pPr>
    <w:r>
      <w:rPr>
        <w:sz w:val="18"/>
        <w:szCs w:val="18"/>
      </w:rPr>
      <w:t xml:space="preserve">2016 WGQ Annual Plan Adopted by the Board of Directors on </w:t>
    </w:r>
    <w:r w:rsidR="00F27F85">
      <w:rPr>
        <w:sz w:val="18"/>
        <w:szCs w:val="18"/>
      </w:rPr>
      <w:t>April 7, 2016</w:t>
    </w:r>
  </w:p>
  <w:p w:rsidR="004842EC" w:rsidRDefault="004842EC" w:rsidP="009F1D51">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F27F85">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F27F85">
      <w:rPr>
        <w:noProof/>
        <w:sz w:val="18"/>
        <w:szCs w:val="18"/>
      </w:rPr>
      <w:t>4</w:t>
    </w:r>
    <w:r>
      <w:rPr>
        <w:sz w:val="18"/>
        <w:szCs w:val="18"/>
      </w:rPr>
      <w:fldChar w:fldCharType="end"/>
    </w:r>
  </w:p>
  <w:p w:rsidR="004842EC" w:rsidRDefault="00484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659" w:rsidRDefault="00F12659">
      <w:r>
        <w:separator/>
      </w:r>
    </w:p>
  </w:footnote>
  <w:footnote w:type="continuationSeparator" w:id="0">
    <w:p w:rsidR="00F12659" w:rsidRDefault="00F12659">
      <w:r>
        <w:continuationSeparator/>
      </w:r>
    </w:p>
  </w:footnote>
  <w:footnote w:id="1">
    <w:p w:rsidR="004842EC" w:rsidRPr="003775BB" w:rsidRDefault="004842EC">
      <w:pPr>
        <w:pStyle w:val="FootnoteText"/>
      </w:pPr>
      <w:r w:rsidRPr="003775BB">
        <w:rPr>
          <w:rStyle w:val="FootnoteReference"/>
          <w:sz w:val="16"/>
          <w:szCs w:val="16"/>
        </w:rPr>
        <w:footnoteRef/>
      </w:r>
      <w:r w:rsidRPr="003775BB">
        <w:rPr>
          <w:sz w:val="16"/>
          <w:szCs w:val="16"/>
        </w:rPr>
        <w:t xml:space="preserve">FERC Order No. 809 can be found through the following hyperlink: </w:t>
      </w:r>
      <w:hyperlink r:id="rId1" w:history="1">
        <w:r w:rsidRPr="003775BB">
          <w:rPr>
            <w:rStyle w:val="Hyperlink"/>
            <w:sz w:val="16"/>
            <w:szCs w:val="16"/>
          </w:rPr>
          <w:t>https://www.ferc.gov/whats-new/comm-meet/2015/041615/M-1.pdf</w:t>
        </w:r>
      </w:hyperlink>
      <w:r w:rsidRPr="003775BB">
        <w:rPr>
          <w:sz w:val="16"/>
          <w:szCs w:val="16"/>
        </w:rPr>
        <w:t xml:space="preserve"> </w:t>
      </w:r>
      <w:r w:rsidRPr="003775BB">
        <w:t xml:space="preserve"> </w:t>
      </w:r>
    </w:p>
  </w:footnote>
  <w:footnote w:id="2">
    <w:p w:rsidR="004842EC" w:rsidRPr="003775BB" w:rsidRDefault="004842EC" w:rsidP="004842EC">
      <w:pPr>
        <w:pStyle w:val="FootnoteText"/>
        <w:spacing w:before="120"/>
      </w:pPr>
      <w:r w:rsidRPr="003775BB">
        <w:rPr>
          <w:rStyle w:val="FootnoteReference"/>
          <w:sz w:val="16"/>
          <w:szCs w:val="16"/>
        </w:rPr>
        <w:footnoteRef/>
      </w:r>
      <w:r w:rsidRPr="003775BB">
        <w:rPr>
          <w:rStyle w:val="FootnoteReference"/>
          <w:sz w:val="16"/>
          <w:szCs w:val="16"/>
        </w:rPr>
        <w:t xml:space="preserve"> </w:t>
      </w:r>
      <w:r w:rsidRPr="003775BB">
        <w:rPr>
          <w:sz w:val="16"/>
          <w:szCs w:val="16"/>
        </w:rPr>
        <w:t>FERC Order No. 809 ¶107. While NAESB’s modified standards represent an improvement over the currently effective standards, we continue to recognize that additional intraday nomination opportunities could promote more efficient use of existing pipeline infrastructure and provide additional operational flexibility to all pipeline shippers, including gas-fired generators. The modified NAESB standards reflect reduced intraday processing times from the current NAESB standards (i.e., three hours instead of the current four hours), and existing operational limitations, including the manual processes utilized by pipelines for processing nominations, may affect the ability of the gas industry to add additional standard nomination cycles applicable to all shippers. However, the use of computerized scheduling would appear to provide an opportunity for faster and more frequent scheduling of intraday nominations for those shippers and their confirming parties willing to commit to scheduling electronically. We request that gas and electric industries, through NAESB, explore the potential for faster, computerized scheduling when shippers and confirming parties all submit electronic nominations and confirmations, including a streamlined confirmation process if necessary. Providing such an option would enable those entities that need greater scheduling flexibility to have their requests processed expeditiously.</w:t>
      </w:r>
    </w:p>
  </w:footnote>
  <w:footnote w:id="3">
    <w:p w:rsidR="004842EC" w:rsidRPr="008E0886" w:rsidRDefault="004842EC" w:rsidP="004842EC">
      <w:pPr>
        <w:spacing w:before="120"/>
        <w:rPr>
          <w:sz w:val="16"/>
          <w:szCs w:val="16"/>
        </w:rPr>
      </w:pPr>
      <w:r>
        <w:rPr>
          <w:rStyle w:val="FootnoteReference"/>
        </w:rPr>
        <w:footnoteRef/>
      </w:r>
      <w:r>
        <w:t xml:space="preserve"> </w:t>
      </w:r>
      <w:r w:rsidRPr="008E0886">
        <w:rPr>
          <w:sz w:val="16"/>
          <w:szCs w:val="16"/>
        </w:rPr>
        <w:t xml:space="preserve">The steps for the GEH forum shall be:  </w:t>
      </w:r>
    </w:p>
    <w:p w:rsidR="004842EC" w:rsidRPr="008E0886" w:rsidRDefault="004842EC" w:rsidP="004842EC">
      <w:pPr>
        <w:pStyle w:val="ListParagraph"/>
        <w:numPr>
          <w:ilvl w:val="0"/>
          <w:numId w:val="5"/>
        </w:numPr>
        <w:ind w:left="360"/>
        <w:contextualSpacing w:val="0"/>
        <w:rPr>
          <w:sz w:val="16"/>
          <w:szCs w:val="16"/>
        </w:rPr>
      </w:pPr>
      <w:r w:rsidRPr="008E0886">
        <w:rPr>
          <w:sz w:val="16"/>
          <w:szCs w:val="16"/>
        </w:rPr>
        <w:t xml:space="preserve">Provide a forum for industry education from both the natural gas and electric industries regarding gas-electric coordination specific to computerized scheduling, and confirmations including a streamlined confirmation process, if necessary </w:t>
      </w:r>
      <w:r w:rsidR="006E7085" w:rsidRPr="008E0886">
        <w:rPr>
          <w:sz w:val="16"/>
          <w:szCs w:val="16"/>
        </w:rPr>
        <w:t>(</w:t>
      </w:r>
      <w:hyperlink r:id="rId2" w:history="1">
        <w:r w:rsidR="006E7085" w:rsidRPr="00284E87">
          <w:rPr>
            <w:rStyle w:val="Hyperlink"/>
            <w:sz w:val="16"/>
            <w:szCs w:val="16"/>
          </w:rPr>
          <w:t>FERC Order No. 809 Order on Rehearing, Docket No. RM14-2-001</w:t>
        </w:r>
      </w:hyperlink>
      <w:r w:rsidR="006E7085" w:rsidRPr="008E0886">
        <w:rPr>
          <w:sz w:val="16"/>
          <w:szCs w:val="16"/>
        </w:rPr>
        <w:t>)</w:t>
      </w:r>
    </w:p>
    <w:p w:rsidR="004842EC" w:rsidRPr="008E0886" w:rsidRDefault="004842EC" w:rsidP="004842EC">
      <w:pPr>
        <w:pStyle w:val="ListParagraph"/>
        <w:numPr>
          <w:ilvl w:val="0"/>
          <w:numId w:val="5"/>
        </w:numPr>
        <w:ind w:left="360"/>
        <w:contextualSpacing w:val="0"/>
        <w:jc w:val="both"/>
        <w:rPr>
          <w:sz w:val="16"/>
          <w:szCs w:val="16"/>
        </w:rPr>
      </w:pPr>
      <w:r w:rsidRPr="008E0886">
        <w:rPr>
          <w:sz w:val="16"/>
          <w:szCs w:val="16"/>
        </w:rPr>
        <w:t>Identify potential issues specific to computerized scheduling, and confirmations including a streamlined confirmation process, if necessary which could be based on the education provided in step 1</w:t>
      </w:r>
    </w:p>
    <w:p w:rsidR="004842EC" w:rsidRDefault="004842EC" w:rsidP="004842EC">
      <w:pPr>
        <w:pStyle w:val="ListParagraph"/>
        <w:numPr>
          <w:ilvl w:val="0"/>
          <w:numId w:val="5"/>
        </w:numPr>
        <w:ind w:left="360"/>
        <w:contextualSpacing w:val="0"/>
        <w:jc w:val="both"/>
        <w:rPr>
          <w:sz w:val="16"/>
          <w:szCs w:val="16"/>
        </w:rPr>
      </w:pPr>
      <w:r w:rsidRPr="008E0886">
        <w:rPr>
          <w:sz w:val="16"/>
          <w:szCs w:val="16"/>
        </w:rPr>
        <w:t>Identify potential solutions to the issues identified in step 2</w:t>
      </w:r>
    </w:p>
    <w:p w:rsidR="004842EC" w:rsidRPr="004842EC" w:rsidRDefault="004842EC" w:rsidP="004842EC">
      <w:pPr>
        <w:pStyle w:val="ListParagraph"/>
        <w:numPr>
          <w:ilvl w:val="0"/>
          <w:numId w:val="5"/>
        </w:numPr>
        <w:ind w:left="360"/>
        <w:contextualSpacing w:val="0"/>
        <w:jc w:val="both"/>
        <w:rPr>
          <w:sz w:val="16"/>
          <w:szCs w:val="16"/>
        </w:rPr>
      </w:pPr>
      <w:r w:rsidRPr="004842EC">
        <w:rPr>
          <w:sz w:val="16"/>
          <w:szCs w:val="16"/>
        </w:rPr>
        <w:t>Identify potential schedules for standards development including status and progress reports to the board</w:t>
      </w:r>
    </w:p>
  </w:footnote>
  <w:footnote w:id="4">
    <w:p w:rsidR="004842EC" w:rsidRDefault="004842EC" w:rsidP="004842EC">
      <w:pPr>
        <w:pStyle w:val="FootnoteText"/>
        <w:spacing w:before="120"/>
      </w:pPr>
      <w:r>
        <w:rPr>
          <w:rStyle w:val="FootnoteReference"/>
        </w:rPr>
        <w:footnoteRef/>
      </w:r>
      <w:r>
        <w:t xml:space="preserve"> </w:t>
      </w:r>
      <w:r w:rsidRPr="00E354A7">
        <w:rPr>
          <w:sz w:val="16"/>
          <w:szCs w:val="16"/>
        </w:rPr>
        <w:t>FERC Order on Rehearing ¶1</w:t>
      </w:r>
      <w:r>
        <w:rPr>
          <w:sz w:val="16"/>
          <w:szCs w:val="16"/>
        </w:rPr>
        <w:t xml:space="preserve"> – September 17, 2015 [Docket No. RM14-2-001] </w:t>
      </w:r>
      <w:r w:rsidRPr="00043E5F">
        <w:rPr>
          <w:sz w:val="16"/>
          <w:szCs w:val="16"/>
        </w:rPr>
        <w:t>In Order No. 809, the Commission revised its regulations relating to the scheduling of transportation service on interstate natural gas pipelines to better coordinate the scheduling practices of the wholesale natural gas and electric industries, as well as to provide additional scheduling flexibility to all shippers on interstate natural gas pipelines.</w:t>
      </w:r>
      <w:r w:rsidRPr="00043E5F">
        <w:rPr>
          <w:b/>
          <w:sz w:val="16"/>
          <w:szCs w:val="16"/>
          <w:vertAlign w:val="superscript"/>
        </w:rPr>
        <w:footnoteRef/>
      </w:r>
      <w:r w:rsidRPr="00043E5F">
        <w:rPr>
          <w:sz w:val="16"/>
          <w:szCs w:val="16"/>
        </w:rPr>
        <w:t xml:space="preserve">  The Commission also requested that natural gas and electric industries, through the North American Energy Standards Board (NAESB), explore the potential for faster, computerized scheduling when shippers and confirming parties all submit electronic nominations and confirmations, including a streamlined confirmation process if necessary.  On May 18, 2015, the Desert Southwest Pipeline Stakeholders (DSPS)</w:t>
      </w:r>
      <w:r w:rsidRPr="00043E5F">
        <w:rPr>
          <w:b/>
          <w:sz w:val="16"/>
          <w:szCs w:val="16"/>
          <w:vertAlign w:val="superscript"/>
        </w:rPr>
        <w:footnoteRef/>
      </w:r>
      <w:r w:rsidRPr="00043E5F">
        <w:rPr>
          <w:sz w:val="16"/>
          <w:szCs w:val="16"/>
        </w:rPr>
        <w:t xml:space="preserve"> filed a request for rehearing of Order No. 809.  On August 4, 2015, NAESB filed a report indicating that due to the press of implementing the revised nomination standards by April 1, 2016, it would not begin the development of computerized scheduling standards until after that date.  As discussed below, the Commission denies DSPS’ request for rehearing and directs El Paso Natural Gas Company, L.L.C. (El Paso), </w:t>
      </w:r>
      <w:proofErr w:type="spellStart"/>
      <w:r w:rsidRPr="00043E5F">
        <w:rPr>
          <w:sz w:val="16"/>
          <w:szCs w:val="16"/>
        </w:rPr>
        <w:t>Transwestern</w:t>
      </w:r>
      <w:proofErr w:type="spellEnd"/>
      <w:r w:rsidRPr="00043E5F">
        <w:rPr>
          <w:sz w:val="16"/>
          <w:szCs w:val="16"/>
        </w:rPr>
        <w:t xml:space="preserve"> Pipeline Company, LLC (</w:t>
      </w:r>
      <w:proofErr w:type="spellStart"/>
      <w:r w:rsidRPr="00043E5F">
        <w:rPr>
          <w:sz w:val="16"/>
          <w:szCs w:val="16"/>
        </w:rPr>
        <w:t>Transwestern</w:t>
      </w:r>
      <w:proofErr w:type="spellEnd"/>
      <w:r w:rsidRPr="00043E5F">
        <w:rPr>
          <w:sz w:val="16"/>
          <w:szCs w:val="16"/>
        </w:rPr>
        <w:t>), and TransCanada-North Baja Pipelines (TransCanada-North Baja) to make an informational filing within 90 days of the date of this order.  In addition, while we recognize the time commitments in implementing the revised nomination timeline, the Commission requests that the natural gas and electric industries, through NAESB, begin considering the development of standards related to faster, computerized scheduling and file such standards or a report on the development of such standards with the Commission by October 17, 2016.</w:t>
      </w:r>
    </w:p>
  </w:footnote>
  <w:footnote w:id="5">
    <w:p w:rsidR="004842EC" w:rsidRDefault="004842EC" w:rsidP="009F493F">
      <w:pPr>
        <w:pStyle w:val="FootnoteText"/>
      </w:pPr>
      <w:r w:rsidRPr="003775BB">
        <w:rPr>
          <w:rStyle w:val="FootnoteReference"/>
          <w:sz w:val="16"/>
          <w:szCs w:val="16"/>
        </w:rPr>
        <w:footnoteRef/>
      </w:r>
      <w:r w:rsidRPr="003775BB">
        <w:rPr>
          <w:rStyle w:val="FootnoteReference"/>
          <w:sz w:val="16"/>
          <w:szCs w:val="16"/>
        </w:rPr>
        <w:t xml:space="preserve"> </w:t>
      </w:r>
      <w:r w:rsidRPr="003775BB">
        <w:rPr>
          <w:sz w:val="16"/>
          <w:szCs w:val="16"/>
        </w:rPr>
        <w:t xml:space="preserve">The FERC Order Instituting Proceeding to Develop Electronic Filing Protocols for Commission Forms, issued on April 16, 2015, can be found through the following hyperlink: </w:t>
      </w:r>
      <w:hyperlink r:id="rId3" w:history="1">
        <w:r w:rsidRPr="003775BB">
          <w:rPr>
            <w:rStyle w:val="Hyperlink"/>
            <w:sz w:val="16"/>
            <w:szCs w:val="16"/>
          </w:rPr>
          <w:t>https://www.naesb.org/pdf4/ferc041615_electronic_filing_protocols_forms.pdf</w:t>
        </w:r>
      </w:hyperlink>
      <w:r>
        <w:rPr>
          <w:sz w:val="16"/>
          <w:szCs w:val="16"/>
        </w:rPr>
        <w:t xml:space="preserve">  </w:t>
      </w:r>
    </w:p>
  </w:footnote>
  <w:footnote w:id="6">
    <w:p w:rsidR="004842EC" w:rsidRDefault="004842EC" w:rsidP="00161A67">
      <w:pPr>
        <w:pStyle w:val="FootnoteText"/>
        <w:spacing w:before="40" w:after="40"/>
        <w:rPr>
          <w:sz w:val="18"/>
          <w:szCs w:val="18"/>
        </w:rPr>
      </w:pPr>
      <w:r>
        <w:rPr>
          <w:rStyle w:val="FootnoteReference"/>
          <w:sz w:val="18"/>
          <w:szCs w:val="18"/>
        </w:rPr>
        <w:footnoteRef/>
      </w:r>
      <w:r>
        <w:rPr>
          <w:sz w:val="18"/>
          <w:szCs w:val="18"/>
        </w:rPr>
        <w:t xml:space="preserve"> For FERC Final Order, Docket No. RM10-11-000, specifically paragraph nos. 146 and 182 should be reviewed:</w:t>
      </w:r>
    </w:p>
    <w:p w:rsidR="004842EC" w:rsidRDefault="004842EC" w:rsidP="00161A67">
      <w:pPr>
        <w:spacing w:before="40" w:after="40"/>
        <w:ind w:left="360"/>
        <w:rPr>
          <w:sz w:val="18"/>
          <w:szCs w:val="18"/>
        </w:rPr>
      </w:pPr>
      <w:r>
        <w:rPr>
          <w:sz w:val="18"/>
          <w:szCs w:val="18"/>
        </w:rPr>
        <w:t>146. The Commission concludes that an independent review of NERC standards and NAESB business practices is not necessary prior to the implementation of intra-hour scheduling. As noted by NERC, several entities currently offer intra-hour scheduling without any apparent conflict with Reliability Standards. NERC comments that it does not believe there are any existing standards that prohibit industry from implementing intra-hour scheduling, and no commenters have pointed to specific NAESB business practices that prevent industry from implementing intra-hour scheduling. The Commission therefore concludes that it is not necessary to delay adoption of the intra-hour scheduling requirements of this Final Rule pending further review of NERC Reliability Standards and NAESB business practices. To the extent industry believes it is beneficial to refine one or more existing NERC Reliability Standards or NAESB business practices to reflect intra-hour scheduling, stakeholders can use existing processes to pursue such refinements.</w:t>
      </w:r>
    </w:p>
    <w:p w:rsidR="004842EC" w:rsidRDefault="004842EC" w:rsidP="00161A67">
      <w:pPr>
        <w:spacing w:before="40" w:after="40"/>
        <w:ind w:left="360"/>
        <w:rPr>
          <w:sz w:val="18"/>
          <w:szCs w:val="18"/>
        </w:rPr>
      </w:pPr>
      <w:r>
        <w:rPr>
          <w:sz w:val="18"/>
          <w:szCs w:val="18"/>
        </w:rPr>
        <w:t xml:space="preserve">182.  Some commenters request that the Commission standardize protocols for reporting meteorological or forced outage data required by this Final Rule. The Proposed Rule did not contain standard protocols for data reporting and, as a result, the merits of such a requirement have not been fully addressed in the record.  Whether standardization of data communications would facilitate or hinder development of power production forecasting may implicate a variety of data and communications issues that would benefit from broad industry input through standards development processes such as those used by NAESB and other organizations.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2EC" w:rsidRDefault="004842EC"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4C39451" wp14:editId="3E1DCDA1">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Default="004842EC"/>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54"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">
              <v:rect id="Rectangle 36" o:spid="_x0000_s1055"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fcUA&#10;AADbAAAADwAAAGRycy9kb3ducmV2LnhtbESPQWvCQBSE7wX/w/IKvdVNDUqJriISW3uopSYXb4/s&#10;Mwlm34bsNon/3i0Uehxm5htmtRlNI3rqXG1Zwcs0AkFcWF1zqSDP9s+vIJxH1thYJgU3crBZTx5W&#10;mGg78Df1J1+KAGGXoILK+zaR0hUVGXRT2xIH72I7gz7IrpS6wyHATSNnUbSQBmsOCxW2tKuouJ5+&#10;jIKtKfOv9Dz//Mgwz96OeYzp8V2pp8dxuwThafT/4b/2QSuIF/D7Jfw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6Z9xQAAANsAAAAPAAAAAAAAAAAAAAAAAJgCAABkcnMv&#10;ZG93bnJldi54bWxQSwUGAAAAAAQABAD1AAAAigMAAAAA&#10;" filled="f" stroked="f">
                <v:textbox inset="0,0,0,0">
                  <w:txbxContent>
                    <w:p w:rsidR="004842EC" w:rsidRDefault="004842EC"/>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6"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wWoDEAAAA2wAAAA8AAABkcnMvZG93bnJldi54bWxEj09rwkAUxO8Fv8PyhF6C2diCSnQVEQq5&#10;9NBU9PrIvvzR7NsluzXpt+8WCj0OM/MbZneYTC8eNPjOsoJlmoEgrqzuuFFw/nxbbED4gKyxt0wK&#10;vsnDYT972mGu7cgf9ChDIyKEfY4K2hBcLqWvWjLoU+uIo1fbwWCIcmikHnCMcNPLlyxbSYMdx4UW&#10;HZ1aqu7ll1FwIpeF6/ReJklR1c1tdUmO7qLU83w6bkEEmsJ/+K9daAWva/j9En+A3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YwWoDEAAAA2wAAAA8AAAAAAAAAAAAAAAAA&#10;nwIAAGRycy9kb3ducmV2LnhtbFBLBQYAAAAABAAEAPcAAACQAwAAAAA=&#10;">
                <v:imagedata r:id="rId2" o:title=""/>
              </v:shape>
              <w10:wrap anchorx="page" anchory="page"/>
            </v:group>
          </w:pict>
        </mc:Fallback>
      </mc:AlternateContent>
    </w:r>
    <w:r>
      <w:rPr>
        <w:b/>
        <w:spacing w:val="20"/>
        <w:sz w:val="32"/>
        <w:szCs w:val="32"/>
      </w:rPr>
      <w:t>North American Energy Standards Board</w:t>
    </w:r>
  </w:p>
  <w:p w:rsidR="004842EC" w:rsidRDefault="004842EC">
    <w:pPr>
      <w:pStyle w:val="Header"/>
      <w:tabs>
        <w:tab w:val="left" w:pos="680"/>
        <w:tab w:val="right" w:pos="9810"/>
      </w:tabs>
      <w:spacing w:before="60"/>
      <w:ind w:left="1800"/>
      <w:jc w:val="right"/>
    </w:pPr>
    <w:r>
      <w:t>801 Travis, Suite 1675, Houston, Texas 77002</w:t>
    </w:r>
  </w:p>
  <w:p w:rsidR="004842EC" w:rsidRDefault="004842EC">
    <w:pPr>
      <w:pStyle w:val="Header"/>
      <w:ind w:left="1800"/>
      <w:jc w:val="right"/>
      <w:rPr>
        <w:lang w:val="fr-FR"/>
      </w:rPr>
    </w:pPr>
    <w:r>
      <w:rPr>
        <w:lang w:val="fr-FR"/>
      </w:rPr>
      <w:t>Phone:  (713) 356-0060, Fax:  (713) 356-0067, E-mail: naesb@naesb.org</w:t>
    </w:r>
  </w:p>
  <w:p w:rsidR="004842EC" w:rsidRDefault="004842EC">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ith M. Sappenfield, II">
    <w15:presenceInfo w15:providerId="AD" w15:userId="S-1-5-21-1170810536-130683932-926709054-13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E1"/>
    <w:rsid w:val="000079A4"/>
    <w:rsid w:val="00010F70"/>
    <w:rsid w:val="00011390"/>
    <w:rsid w:val="0002447F"/>
    <w:rsid w:val="00031C65"/>
    <w:rsid w:val="000341AB"/>
    <w:rsid w:val="00036EE3"/>
    <w:rsid w:val="00043E5F"/>
    <w:rsid w:val="00053436"/>
    <w:rsid w:val="000660D7"/>
    <w:rsid w:val="00067B33"/>
    <w:rsid w:val="000910F6"/>
    <w:rsid w:val="000A274F"/>
    <w:rsid w:val="001049F4"/>
    <w:rsid w:val="001165E4"/>
    <w:rsid w:val="00120606"/>
    <w:rsid w:val="00121CC9"/>
    <w:rsid w:val="001430E1"/>
    <w:rsid w:val="001529A1"/>
    <w:rsid w:val="0015719E"/>
    <w:rsid w:val="00161A67"/>
    <w:rsid w:val="001659F8"/>
    <w:rsid w:val="00170FE9"/>
    <w:rsid w:val="00191151"/>
    <w:rsid w:val="00195965"/>
    <w:rsid w:val="001A4422"/>
    <w:rsid w:val="001A72DA"/>
    <w:rsid w:val="001E33ED"/>
    <w:rsid w:val="001E5C5C"/>
    <w:rsid w:val="002037E9"/>
    <w:rsid w:val="00203B05"/>
    <w:rsid w:val="0021248C"/>
    <w:rsid w:val="00217017"/>
    <w:rsid w:val="00230489"/>
    <w:rsid w:val="00265963"/>
    <w:rsid w:val="00266072"/>
    <w:rsid w:val="00270AB7"/>
    <w:rsid w:val="00274C0E"/>
    <w:rsid w:val="002878E0"/>
    <w:rsid w:val="002E378A"/>
    <w:rsid w:val="002E6DB9"/>
    <w:rsid w:val="00300A24"/>
    <w:rsid w:val="003275CA"/>
    <w:rsid w:val="0033584D"/>
    <w:rsid w:val="00350C20"/>
    <w:rsid w:val="003775BB"/>
    <w:rsid w:val="00380DF7"/>
    <w:rsid w:val="00383858"/>
    <w:rsid w:val="003A615C"/>
    <w:rsid w:val="003B01AA"/>
    <w:rsid w:val="003C23BD"/>
    <w:rsid w:val="00400041"/>
    <w:rsid w:val="004458F3"/>
    <w:rsid w:val="00454C53"/>
    <w:rsid w:val="004609D2"/>
    <w:rsid w:val="00462AA1"/>
    <w:rsid w:val="004749FF"/>
    <w:rsid w:val="00477CA2"/>
    <w:rsid w:val="0048344A"/>
    <w:rsid w:val="004842EC"/>
    <w:rsid w:val="004922FB"/>
    <w:rsid w:val="004A4EC4"/>
    <w:rsid w:val="004B4E11"/>
    <w:rsid w:val="004B687F"/>
    <w:rsid w:val="004E2138"/>
    <w:rsid w:val="005018CE"/>
    <w:rsid w:val="0051427C"/>
    <w:rsid w:val="00521F91"/>
    <w:rsid w:val="00523073"/>
    <w:rsid w:val="00532C4E"/>
    <w:rsid w:val="00540D60"/>
    <w:rsid w:val="005515AF"/>
    <w:rsid w:val="00555160"/>
    <w:rsid w:val="005714CB"/>
    <w:rsid w:val="00584CBD"/>
    <w:rsid w:val="00593560"/>
    <w:rsid w:val="005B0087"/>
    <w:rsid w:val="005B1055"/>
    <w:rsid w:val="005B2804"/>
    <w:rsid w:val="005B4201"/>
    <w:rsid w:val="005C5980"/>
    <w:rsid w:val="005D3702"/>
    <w:rsid w:val="005E18B4"/>
    <w:rsid w:val="00611B5B"/>
    <w:rsid w:val="00620D79"/>
    <w:rsid w:val="00622C4B"/>
    <w:rsid w:val="0062332F"/>
    <w:rsid w:val="0062767C"/>
    <w:rsid w:val="006365AE"/>
    <w:rsid w:val="00661823"/>
    <w:rsid w:val="00662A16"/>
    <w:rsid w:val="00680AA1"/>
    <w:rsid w:val="0068394A"/>
    <w:rsid w:val="00690886"/>
    <w:rsid w:val="006C1B5D"/>
    <w:rsid w:val="006D2096"/>
    <w:rsid w:val="006D383D"/>
    <w:rsid w:val="006E19BE"/>
    <w:rsid w:val="006E7085"/>
    <w:rsid w:val="006F4439"/>
    <w:rsid w:val="006F54F7"/>
    <w:rsid w:val="006F7648"/>
    <w:rsid w:val="0072692E"/>
    <w:rsid w:val="00750220"/>
    <w:rsid w:val="00752488"/>
    <w:rsid w:val="00755EAA"/>
    <w:rsid w:val="00775DC9"/>
    <w:rsid w:val="007819C6"/>
    <w:rsid w:val="00781E19"/>
    <w:rsid w:val="00784BF3"/>
    <w:rsid w:val="007864CD"/>
    <w:rsid w:val="00786947"/>
    <w:rsid w:val="007D3729"/>
    <w:rsid w:val="007E0BFA"/>
    <w:rsid w:val="007E0D14"/>
    <w:rsid w:val="00813D10"/>
    <w:rsid w:val="008168BD"/>
    <w:rsid w:val="00835EE4"/>
    <w:rsid w:val="00836B67"/>
    <w:rsid w:val="008376AC"/>
    <w:rsid w:val="00853E3D"/>
    <w:rsid w:val="0087136E"/>
    <w:rsid w:val="00871C80"/>
    <w:rsid w:val="00875AAE"/>
    <w:rsid w:val="00886F1C"/>
    <w:rsid w:val="00896D66"/>
    <w:rsid w:val="008B70BB"/>
    <w:rsid w:val="008D697C"/>
    <w:rsid w:val="009034F0"/>
    <w:rsid w:val="00903E89"/>
    <w:rsid w:val="00915331"/>
    <w:rsid w:val="00920421"/>
    <w:rsid w:val="00922A76"/>
    <w:rsid w:val="0093255D"/>
    <w:rsid w:val="00942881"/>
    <w:rsid w:val="009521BD"/>
    <w:rsid w:val="00960F62"/>
    <w:rsid w:val="00966584"/>
    <w:rsid w:val="0098738A"/>
    <w:rsid w:val="00992C60"/>
    <w:rsid w:val="00992F6B"/>
    <w:rsid w:val="0099515B"/>
    <w:rsid w:val="009A646E"/>
    <w:rsid w:val="009C35BC"/>
    <w:rsid w:val="009F1D51"/>
    <w:rsid w:val="009F493F"/>
    <w:rsid w:val="00A00568"/>
    <w:rsid w:val="00A27093"/>
    <w:rsid w:val="00A36CC0"/>
    <w:rsid w:val="00A432AD"/>
    <w:rsid w:val="00A52CF6"/>
    <w:rsid w:val="00A66CDD"/>
    <w:rsid w:val="00A74FB5"/>
    <w:rsid w:val="00A9472E"/>
    <w:rsid w:val="00AC5910"/>
    <w:rsid w:val="00AD6CC4"/>
    <w:rsid w:val="00AE26E8"/>
    <w:rsid w:val="00AE642E"/>
    <w:rsid w:val="00AE7CC9"/>
    <w:rsid w:val="00AF164D"/>
    <w:rsid w:val="00B32CCC"/>
    <w:rsid w:val="00B37013"/>
    <w:rsid w:val="00B44F46"/>
    <w:rsid w:val="00B62C87"/>
    <w:rsid w:val="00B6487A"/>
    <w:rsid w:val="00B702F8"/>
    <w:rsid w:val="00B75076"/>
    <w:rsid w:val="00B82DD2"/>
    <w:rsid w:val="00B92FF8"/>
    <w:rsid w:val="00BC48C9"/>
    <w:rsid w:val="00BC5589"/>
    <w:rsid w:val="00BE3C9C"/>
    <w:rsid w:val="00BF617F"/>
    <w:rsid w:val="00C02950"/>
    <w:rsid w:val="00C220E5"/>
    <w:rsid w:val="00C3127C"/>
    <w:rsid w:val="00C37B83"/>
    <w:rsid w:val="00C44125"/>
    <w:rsid w:val="00C7568D"/>
    <w:rsid w:val="00C75964"/>
    <w:rsid w:val="00C801DD"/>
    <w:rsid w:val="00C809A1"/>
    <w:rsid w:val="00C85AAB"/>
    <w:rsid w:val="00CC510B"/>
    <w:rsid w:val="00CD156B"/>
    <w:rsid w:val="00D260B9"/>
    <w:rsid w:val="00D56B4F"/>
    <w:rsid w:val="00D77CBB"/>
    <w:rsid w:val="00D9747B"/>
    <w:rsid w:val="00DA5B26"/>
    <w:rsid w:val="00DB6056"/>
    <w:rsid w:val="00DB7A12"/>
    <w:rsid w:val="00DF22D4"/>
    <w:rsid w:val="00E0655A"/>
    <w:rsid w:val="00E16C71"/>
    <w:rsid w:val="00E354A7"/>
    <w:rsid w:val="00E80DCF"/>
    <w:rsid w:val="00EB16D3"/>
    <w:rsid w:val="00EB2AD4"/>
    <w:rsid w:val="00ED285F"/>
    <w:rsid w:val="00EE584E"/>
    <w:rsid w:val="00EF0E11"/>
    <w:rsid w:val="00F12659"/>
    <w:rsid w:val="00F1789B"/>
    <w:rsid w:val="00F242C9"/>
    <w:rsid w:val="00F2461E"/>
    <w:rsid w:val="00F27F85"/>
    <w:rsid w:val="00F56C88"/>
    <w:rsid w:val="00F667C3"/>
    <w:rsid w:val="00F7706E"/>
    <w:rsid w:val="00F87695"/>
    <w:rsid w:val="00FA6CF4"/>
    <w:rsid w:val="00FB630E"/>
    <w:rsid w:val="00FB7464"/>
    <w:rsid w:val="00FE2C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pdf4/ferc_062212_integration_variable_energy_resources_order76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aesb.org/pdf4/ferc_111810_vers_nopr.doc"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naesb.org/pdf4/naesb_comments_ver_integration_nopr_030211.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aesb.org/pdf4/ferc041615_electronic_filing_protocols_forms.pdf" TargetMode="External"/><Relationship Id="rId2" Type="http://schemas.openxmlformats.org/officeDocument/2006/relationships/hyperlink" Target="https://www.naesb.org/pdf4/ferc091715_order809_order_on_rehearing.docx" TargetMode="External"/><Relationship Id="rId1" Type="http://schemas.openxmlformats.org/officeDocument/2006/relationships/hyperlink" Target="https://www.ferc.gov/whats-new/comm-meet/2015/041615/M-1.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CFCB5-6E38-46C8-8B11-B07455563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3816</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Elizabeth Mallett</cp:lastModifiedBy>
  <cp:revision>3</cp:revision>
  <cp:lastPrinted>2014-09-04T15:29:00Z</cp:lastPrinted>
  <dcterms:created xsi:type="dcterms:W3CDTF">2016-04-15T20:57:00Z</dcterms:created>
  <dcterms:modified xsi:type="dcterms:W3CDTF">2016-04-15T20:57:00Z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