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6A" w:rsidRDefault="0094456A" w:rsidP="00826C08">
      <w:pPr>
        <w:pStyle w:val="Heading5"/>
        <w:keepNext w:val="0"/>
        <w:tabs>
          <w:tab w:val="left" w:pos="900"/>
        </w:tabs>
        <w:ind w:left="5760" w:firstLine="720"/>
        <w:jc w:val="right"/>
        <w:rPr>
          <w:rFonts w:ascii="Times New Roman" w:hAnsi="Times New Roman" w:cs="Times New Roman"/>
        </w:rPr>
      </w:pPr>
      <w:r>
        <w:rPr>
          <w:rFonts w:ascii="Times New Roman" w:hAnsi="Times New Roman" w:cs="Times New Roman"/>
        </w:rPr>
        <w:t>via posting</w:t>
      </w:r>
    </w:p>
    <w:p w:rsidR="0094456A" w:rsidRDefault="0094456A">
      <w:pPr>
        <w:tabs>
          <w:tab w:val="left" w:pos="900"/>
        </w:tabs>
        <w:spacing w:before="120"/>
        <w:ind w:left="907" w:hanging="907"/>
      </w:pPr>
      <w:r>
        <w:rPr>
          <w:b/>
        </w:rPr>
        <w:t>TO:</w:t>
      </w:r>
      <w:r>
        <w:tab/>
        <w:t>NAESB Web Site for Posting</w:t>
      </w:r>
    </w:p>
    <w:p w:rsidR="0094456A" w:rsidRDefault="0094456A">
      <w:pPr>
        <w:pBdr>
          <w:bottom w:val="single" w:sz="12" w:space="1" w:color="auto"/>
        </w:pBdr>
        <w:tabs>
          <w:tab w:val="left" w:pos="900"/>
        </w:tabs>
        <w:spacing w:before="120"/>
        <w:ind w:left="900" w:hanging="900"/>
        <w:jc w:val="both"/>
        <w:rPr>
          <w:bCs/>
        </w:rPr>
      </w:pPr>
      <w:r>
        <w:rPr>
          <w:b/>
          <w:bCs/>
        </w:rPr>
        <w:t>RE:</w:t>
      </w:r>
      <w:r>
        <w:rPr>
          <w:b/>
          <w:bCs/>
        </w:rPr>
        <w:tab/>
      </w:r>
      <w:r>
        <w:rPr>
          <w:bCs/>
        </w:rPr>
        <w:t xml:space="preserve">Notes from the NAESB </w:t>
      </w:r>
      <w:r>
        <w:t>Advis</w:t>
      </w:r>
      <w:r w:rsidR="00AE04C4">
        <w:t xml:space="preserve">ory Council Meeting – February </w:t>
      </w:r>
      <w:r w:rsidR="00215D5A">
        <w:t>1</w:t>
      </w:r>
      <w:r w:rsidR="00580672">
        <w:t>0</w:t>
      </w:r>
      <w:r w:rsidR="00AE04C4">
        <w:t>, 201</w:t>
      </w:r>
      <w:r w:rsidR="00580672">
        <w:t>8</w:t>
      </w:r>
    </w:p>
    <w:p w:rsidR="0094456A" w:rsidRDefault="0094456A">
      <w:pPr>
        <w:pBdr>
          <w:bottom w:val="single" w:sz="12" w:space="1" w:color="auto"/>
        </w:pBdr>
        <w:tabs>
          <w:tab w:val="left" w:pos="900"/>
        </w:tabs>
        <w:spacing w:before="120"/>
        <w:ind w:left="900" w:hanging="900"/>
        <w:jc w:val="both"/>
        <w:rPr>
          <w:bCs/>
        </w:rPr>
      </w:pPr>
      <w:r>
        <w:rPr>
          <w:b/>
          <w:bCs/>
        </w:rPr>
        <w:t>DATE:</w:t>
      </w:r>
      <w:r w:rsidR="002C7A6B">
        <w:rPr>
          <w:bCs/>
        </w:rPr>
        <w:tab/>
      </w:r>
      <w:r w:rsidR="00AE04C4">
        <w:rPr>
          <w:bCs/>
        </w:rPr>
        <w:t xml:space="preserve">March </w:t>
      </w:r>
      <w:r w:rsidR="00580672">
        <w:rPr>
          <w:bCs/>
        </w:rPr>
        <w:t>12</w:t>
      </w:r>
      <w:r w:rsidR="00AE04C4">
        <w:rPr>
          <w:bCs/>
        </w:rPr>
        <w:t>, 201</w:t>
      </w:r>
      <w:r w:rsidR="00580672">
        <w:rPr>
          <w:bCs/>
        </w:rPr>
        <w:t>8</w:t>
      </w:r>
    </w:p>
    <w:p w:rsidR="0094456A" w:rsidRDefault="0094456A">
      <w:pPr>
        <w:spacing w:before="120"/>
        <w:jc w:val="center"/>
        <w:rPr>
          <w:b/>
        </w:rPr>
      </w:pPr>
      <w:r>
        <w:rPr>
          <w:b/>
        </w:rPr>
        <w:t>NORTH AMERICAN ENERGY STANDARDS BOARD ADVISORY COUNCIL MEETING NOTES</w:t>
      </w:r>
    </w:p>
    <w:p w:rsidR="0094456A" w:rsidRDefault="0094456A">
      <w:pPr>
        <w:jc w:val="center"/>
        <w:rPr>
          <w:b/>
        </w:rPr>
      </w:pPr>
      <w:r>
        <w:rPr>
          <w:b/>
        </w:rPr>
        <w:t>Renaissance Washington Hotel – Washington, DC</w:t>
      </w:r>
    </w:p>
    <w:p w:rsidR="0094456A" w:rsidRDefault="0094456A" w:rsidP="00836CF7">
      <w:pPr>
        <w:spacing w:after="360"/>
        <w:jc w:val="center"/>
        <w:rPr>
          <w:b/>
        </w:rPr>
      </w:pPr>
      <w:r>
        <w:rPr>
          <w:b/>
        </w:rPr>
        <w:t>Febru</w:t>
      </w:r>
      <w:r w:rsidR="00F970F9">
        <w:rPr>
          <w:b/>
        </w:rPr>
        <w:t xml:space="preserve">ary </w:t>
      </w:r>
      <w:r w:rsidR="00AA523F">
        <w:rPr>
          <w:b/>
        </w:rPr>
        <w:t>1</w:t>
      </w:r>
      <w:r w:rsidR="00580672">
        <w:rPr>
          <w:b/>
        </w:rPr>
        <w:t>0</w:t>
      </w:r>
      <w:r w:rsidR="00F970F9">
        <w:rPr>
          <w:b/>
        </w:rPr>
        <w:t>, 201</w:t>
      </w:r>
      <w:r w:rsidR="00580672">
        <w:rPr>
          <w:b/>
        </w:rPr>
        <w:t>8</w:t>
      </w:r>
      <w:r>
        <w:rPr>
          <w:b/>
        </w:rPr>
        <w:t xml:space="preserve"> – 4:00 PM to 6:00 PM Eastern</w:t>
      </w:r>
    </w:p>
    <w:p w:rsidR="0094456A" w:rsidRPr="0010214E" w:rsidRDefault="0094456A">
      <w:pPr>
        <w:pStyle w:val="StyleStyleHeading1TimesNewRoman9ptBefore18ptAfter"/>
      </w:pPr>
      <w:r w:rsidRPr="0010214E">
        <w:t xml:space="preserve">1.  </w:t>
      </w:r>
      <w:r w:rsidRPr="0010214E">
        <w:tab/>
        <w:t>Welcome</w:t>
      </w:r>
    </w:p>
    <w:p w:rsidR="0094456A" w:rsidRDefault="0094456A" w:rsidP="00383C6E">
      <w:pPr>
        <w:tabs>
          <w:tab w:val="left" w:pos="720"/>
          <w:tab w:val="left" w:pos="2160"/>
        </w:tabs>
        <w:spacing w:before="120"/>
        <w:jc w:val="both"/>
      </w:pPr>
      <w:r>
        <w:t>Mr. Ellsworth opened the meeting and welcomed the Advisory Council members and observers.</w:t>
      </w:r>
      <w:r w:rsidR="004A2DEE">
        <w:t xml:space="preserve">  The Advisory Council and other participants introduced themselves, and</w:t>
      </w:r>
      <w:r>
        <w:t xml:space="preserve"> </w:t>
      </w:r>
      <w:r w:rsidR="00AE04C4">
        <w:t>Mr. Booe provided the NAESB antitrust and other meeting policies guidance.  Mr. Ellsworth reviewed the agenda</w:t>
      </w:r>
      <w:r w:rsidR="00AE04C4">
        <w:rPr>
          <w:rStyle w:val="FootnoteReference"/>
        </w:rPr>
        <w:footnoteReference w:id="1"/>
      </w:r>
      <w:r w:rsidR="004A2DEE">
        <w:t xml:space="preserve"> and Mr. </w:t>
      </w:r>
      <w:r w:rsidR="00580672">
        <w:t>Pearce</w:t>
      </w:r>
      <w:r w:rsidR="00AA523F">
        <w:t xml:space="preserve"> </w:t>
      </w:r>
      <w:r w:rsidR="00AE04C4">
        <w:t xml:space="preserve">moved to adopt it as drafted.  Mr. </w:t>
      </w:r>
      <w:r w:rsidR="004A2DEE">
        <w:t xml:space="preserve">DeBoissiere </w:t>
      </w:r>
      <w:r w:rsidR="00AE04C4">
        <w:t>seconded the motion and the motion passed without opposition.</w:t>
      </w:r>
    </w:p>
    <w:p w:rsidR="00A72888" w:rsidRPr="0010214E" w:rsidRDefault="0094456A" w:rsidP="00A72888">
      <w:pPr>
        <w:tabs>
          <w:tab w:val="left" w:pos="720"/>
          <w:tab w:val="left" w:pos="2160"/>
        </w:tabs>
        <w:spacing w:before="120"/>
        <w:ind w:left="720" w:hanging="720"/>
        <w:rPr>
          <w:b/>
        </w:rPr>
      </w:pPr>
      <w:r w:rsidRPr="0010214E">
        <w:rPr>
          <w:b/>
        </w:rPr>
        <w:t>2.</w:t>
      </w:r>
      <w:r w:rsidRPr="0010214E">
        <w:rPr>
          <w:b/>
        </w:rPr>
        <w:tab/>
      </w:r>
      <w:r w:rsidR="00A72888" w:rsidRPr="0010214E">
        <w:rPr>
          <w:b/>
        </w:rPr>
        <w:t>Impact of the Advisory Council in Providing Direction to NAESB</w:t>
      </w:r>
      <w:r w:rsidR="00580672">
        <w:rPr>
          <w:b/>
        </w:rPr>
        <w:t xml:space="preserve"> &amp; NAESB Products</w:t>
      </w:r>
    </w:p>
    <w:p w:rsidR="00A72888" w:rsidRPr="000D57E9" w:rsidRDefault="00A72888" w:rsidP="00383C6E">
      <w:pPr>
        <w:tabs>
          <w:tab w:val="left" w:pos="0"/>
          <w:tab w:val="left" w:pos="2160"/>
        </w:tabs>
        <w:spacing w:before="120"/>
        <w:jc w:val="both"/>
      </w:pPr>
      <w:r>
        <w:t>Mr. Ellsworth</w:t>
      </w:r>
      <w:r w:rsidR="00100EC7">
        <w:t xml:space="preserve"> </w:t>
      </w:r>
      <w:r>
        <w:t>provided a</w:t>
      </w:r>
      <w:r w:rsidR="00100EC7">
        <w:t xml:space="preserve"> brief </w:t>
      </w:r>
      <w:r>
        <w:t xml:space="preserve">overview of the </w:t>
      </w:r>
      <w:r w:rsidR="00580672">
        <w:t xml:space="preserve">impact that the NAESB Advisory Council has had on the organization since its creation and requested that the members be active in discussions and make recommendations that NAESB should consider in 2018 and beyond.    </w:t>
      </w:r>
      <w:r w:rsidR="00270190">
        <w:t>Mr.</w:t>
      </w:r>
      <w:r w:rsidR="00580672">
        <w:t xml:space="preserve"> Booe provided a review of the NAESB standards and products developed to date and noted that in the last six months of 2017 NAESB published Version 3.2 of the Retail Model Business Practices, Version </w:t>
      </w:r>
      <w:r w:rsidR="00930A60">
        <w:t>3.1 of the Wholesale Gas Quadrant</w:t>
      </w:r>
      <w:r w:rsidR="00BB355B">
        <w:t xml:space="preserve"> (WGQ)</w:t>
      </w:r>
      <w:r w:rsidR="00930A60">
        <w:t xml:space="preserve"> Business Practice Standards and Version 003.2 of the Wholesale Electric Quadrant</w:t>
      </w:r>
      <w:r w:rsidR="00BB355B">
        <w:t xml:space="preserve"> (WEQ)</w:t>
      </w:r>
      <w:r w:rsidR="00930A60">
        <w:t xml:space="preserve"> Business Practice Standards.   He specifically thanked Denise Rager and the rest of the NAESB staff for working to publish all three versions of standards in a very short timeframe.  </w:t>
      </w:r>
      <w:r w:rsidR="00CF4A47">
        <w:t>Mr. Booe also noted that NAESB offers a number of certification programs and hosts the Electric Industry Registry, a tool that supports wholesale electric market scheduling transactions.  Ms. McQuade noted that NAESB may be required to support other industry tools in the future</w:t>
      </w:r>
      <w:r w:rsidR="00FA1B1E">
        <w:t xml:space="preserve"> and this could be a source of revenue as well as providing a service to the markets</w:t>
      </w:r>
      <w:r w:rsidR="00CF4A47">
        <w:t xml:space="preserve">.  </w:t>
      </w:r>
    </w:p>
    <w:p w:rsidR="0034433F" w:rsidRDefault="00A72888">
      <w:pPr>
        <w:tabs>
          <w:tab w:val="left" w:pos="720"/>
          <w:tab w:val="left" w:pos="2160"/>
        </w:tabs>
        <w:spacing w:before="120"/>
        <w:ind w:left="720" w:hanging="720"/>
        <w:rPr>
          <w:b/>
        </w:rPr>
      </w:pPr>
      <w:r w:rsidRPr="0010214E">
        <w:rPr>
          <w:b/>
        </w:rPr>
        <w:t>3.</w:t>
      </w:r>
      <w:r w:rsidRPr="0010214E">
        <w:rPr>
          <w:b/>
        </w:rPr>
        <w:tab/>
      </w:r>
      <w:r w:rsidR="0034433F">
        <w:rPr>
          <w:b/>
        </w:rPr>
        <w:t>Current Projects</w:t>
      </w:r>
    </w:p>
    <w:p w:rsidR="004A2DEE" w:rsidRPr="0034433F" w:rsidRDefault="0034433F">
      <w:pPr>
        <w:tabs>
          <w:tab w:val="left" w:pos="720"/>
          <w:tab w:val="left" w:pos="2160"/>
        </w:tabs>
        <w:spacing w:before="120"/>
        <w:ind w:left="720" w:hanging="720"/>
        <w:rPr>
          <w:u w:val="single"/>
        </w:rPr>
      </w:pPr>
      <w:r w:rsidRPr="0034433F">
        <w:rPr>
          <w:u w:val="single"/>
        </w:rPr>
        <w:t xml:space="preserve">Gas-Electric </w:t>
      </w:r>
      <w:r w:rsidR="00CF4A47">
        <w:rPr>
          <w:u w:val="single"/>
        </w:rPr>
        <w:t>Coordination</w:t>
      </w:r>
      <w:r w:rsidR="004A2DEE" w:rsidRPr="0034433F">
        <w:rPr>
          <w:u w:val="single"/>
        </w:rPr>
        <w:t xml:space="preserve"> </w:t>
      </w:r>
    </w:p>
    <w:p w:rsidR="00AC0DB8" w:rsidRDefault="004A2DEE" w:rsidP="004A2DEE">
      <w:pPr>
        <w:tabs>
          <w:tab w:val="left" w:pos="720"/>
          <w:tab w:val="left" w:pos="2160"/>
        </w:tabs>
        <w:spacing w:before="120"/>
        <w:jc w:val="both"/>
      </w:pPr>
      <w:r>
        <w:t xml:space="preserve">Mr. Booe </w:t>
      </w:r>
      <w:r w:rsidR="00270190">
        <w:t xml:space="preserve">provided a </w:t>
      </w:r>
      <w:r w:rsidR="00CF4A47">
        <w:t xml:space="preserve">report of NAESB’s efforts to develop </w:t>
      </w:r>
      <w:r w:rsidR="00274BD6">
        <w:t xml:space="preserve">standards in response to FERC Order No. 809 issued on  </w:t>
      </w:r>
      <w:r w:rsidR="00270190">
        <w:t xml:space="preserve"> </w:t>
      </w:r>
      <w:r w:rsidR="00274BD6">
        <w:t xml:space="preserve">April 16, 2015 and discussed in detail during the previous Advisory Council meeting.  He stated that despite the Board of Director’s direction via the </w:t>
      </w:r>
      <w:r w:rsidR="00BB355B">
        <w:t xml:space="preserve">WEQ and WGQ annual plans, and the efforts of the WGQ Business Practice Subcommittee and the WGQ Information Requirements and Technical Subcommittees, the WGQ Executive Committee was unable to come to consensus on the four sets of standards developed in response to the Order and presented for its consideration.  He noted that the standards specifically did not garner the necessary support of the Local Distribution Companies segment, and that a report summarizing the entire project had been filed with the Commission on March 30, 2017.  In response to the report, interim Chairman, Cheryl LaFleur, sent Ms. McQuade a letter thanking her for NAESB’s efforts.  He noted that the National Academy of Sciences issued a study during the summer of 2017 recommending that FERC and NAESB work together to support improved gas and electric market coordination.  </w:t>
      </w:r>
      <w:r w:rsidR="00AC0DB8">
        <w:t xml:space="preserve">Mr. Peress stated that the continued focus on fuel security and resiliency will eventually lead to the industry being asked to standardize the electronic transactions that support scheduling transmission service and that NAESB will likely face the challenge again in the near future.  Mr. Gee stated that the next time NAESB is requested to address gas and electric market coordination, it would be helpful if there was specific policy direction </w:t>
      </w:r>
      <w:r w:rsidR="00AC0DB8">
        <w:lastRenderedPageBreak/>
        <w:t xml:space="preserve">from the Commission.  Ms. Hollis stated that the policy may be set by the courts if the industry does not take the opportunity to define the </w:t>
      </w:r>
      <w:r w:rsidR="009C0161">
        <w:t>regulations</w:t>
      </w:r>
      <w:r w:rsidR="00AC0DB8">
        <w:t xml:space="preserve"> itself.   Mr. Desselle stated that direction may be provided as a result of the current </w:t>
      </w:r>
      <w:r w:rsidR="009C0161">
        <w:t xml:space="preserve">FERC </w:t>
      </w:r>
      <w:r w:rsidR="00AC0DB8">
        <w:t>Notice of Proposed Rulemaking on resiliency.</w:t>
      </w:r>
    </w:p>
    <w:p w:rsidR="00274BD6" w:rsidRDefault="00AC0DB8" w:rsidP="004A2DEE">
      <w:pPr>
        <w:tabs>
          <w:tab w:val="left" w:pos="720"/>
          <w:tab w:val="left" w:pos="2160"/>
        </w:tabs>
        <w:spacing w:before="120"/>
        <w:jc w:val="both"/>
        <w:rPr>
          <w:u w:val="single"/>
        </w:rPr>
      </w:pPr>
      <w:r w:rsidRPr="00AC0DB8">
        <w:rPr>
          <w:u w:val="single"/>
        </w:rPr>
        <w:t xml:space="preserve">Smart Grid and OpenFMB Efforts   </w:t>
      </w:r>
      <w:r w:rsidR="00BB355B" w:rsidRPr="00AC0DB8">
        <w:rPr>
          <w:u w:val="single"/>
        </w:rPr>
        <w:t xml:space="preserve"> </w:t>
      </w:r>
    </w:p>
    <w:p w:rsidR="00FF23F4" w:rsidRDefault="009C0161" w:rsidP="004A2DEE">
      <w:pPr>
        <w:tabs>
          <w:tab w:val="left" w:pos="720"/>
          <w:tab w:val="left" w:pos="2160"/>
        </w:tabs>
        <w:spacing w:before="120"/>
        <w:jc w:val="both"/>
      </w:pPr>
      <w:r>
        <w:t xml:space="preserve">Mr. Booe reviewed NAESB’s </w:t>
      </w:r>
      <w:r w:rsidR="00510CC1">
        <w:t>smart grid activities related to the</w:t>
      </w:r>
      <w:r>
        <w:t xml:space="preserve"> Green Button initiative and the</w:t>
      </w:r>
      <w:r w:rsidR="00510CC1">
        <w:t xml:space="preserve"> Open Field Message Bus</w:t>
      </w:r>
      <w:r w:rsidR="00FF23F4">
        <w:t xml:space="preserve"> (OpenFMB)</w:t>
      </w:r>
      <w:r w:rsidR="00510CC1">
        <w:t xml:space="preserve"> standard. </w:t>
      </w:r>
      <w:r w:rsidR="00F21FEC">
        <w:t xml:space="preserve"> He stated that NAESB </w:t>
      </w:r>
      <w:r w:rsidR="00552828">
        <w:t>has entered into</w:t>
      </w:r>
      <w:r w:rsidR="00F21FEC">
        <w:t xml:space="preserve"> </w:t>
      </w:r>
      <w:r w:rsidR="00552828">
        <w:t xml:space="preserve">a </w:t>
      </w:r>
      <w:r w:rsidR="00F21FEC">
        <w:t>memorandum of understanding with the Green Button Alliance</w:t>
      </w:r>
      <w:r w:rsidR="00552828">
        <w:t xml:space="preserve"> to require compliance with the NAESB </w:t>
      </w:r>
      <w:r w:rsidR="00552828" w:rsidRPr="00552828">
        <w:t>REQ.21 Energy Services Provider Interface Model Business Practices</w:t>
      </w:r>
      <w:r w:rsidR="00552828">
        <w:t xml:space="preserve"> as part of their U.S. based certification process and has also worked closely with the Ontario Ministry of Energy to support their rulemaking process for adoption of the NAESB standard.  It is expected that the each of the 77 utilities in the province of Ontario will be required to adopt a Green Button implementation consistent with the NAESB standard.  Additionally, NAESB has continued to c</w:t>
      </w:r>
      <w:r w:rsidR="00FF23F4">
        <w:t xml:space="preserve">oordinate with the Smart Electric Power Alliance to support their efforts as a user group of the NAESB OpenFMB standard that will recommend potential updates and modifications to the standard as implementations evolve.  </w:t>
      </w:r>
    </w:p>
    <w:p w:rsidR="009C0161" w:rsidRDefault="00FF23F4" w:rsidP="004A2DEE">
      <w:pPr>
        <w:tabs>
          <w:tab w:val="left" w:pos="720"/>
          <w:tab w:val="left" w:pos="2160"/>
        </w:tabs>
        <w:spacing w:before="120"/>
        <w:jc w:val="both"/>
        <w:rPr>
          <w:u w:val="single"/>
        </w:rPr>
      </w:pPr>
      <w:r w:rsidRPr="00FF23F4">
        <w:rPr>
          <w:u w:val="single"/>
        </w:rPr>
        <w:t xml:space="preserve">Mexico  </w:t>
      </w:r>
    </w:p>
    <w:p w:rsidR="00FF23F4" w:rsidRPr="00FF23F4" w:rsidRDefault="00FF23F4" w:rsidP="004A2DEE">
      <w:pPr>
        <w:tabs>
          <w:tab w:val="left" w:pos="720"/>
          <w:tab w:val="left" w:pos="2160"/>
        </w:tabs>
        <w:spacing w:before="120"/>
        <w:jc w:val="both"/>
      </w:pPr>
      <w:r>
        <w:t xml:space="preserve">Mr. Booe stated that NAESB has continued to coordinate and respond to the requests of the Mexican </w:t>
      </w:r>
      <w:r w:rsidRPr="00FF23F4">
        <w:t>Comisión Reguladora de Energía</w:t>
      </w:r>
      <w:r>
        <w:t xml:space="preserve"> (CRE) as they work to institute a complete regulatory reformation of their energy markets.  He noted that NAESB completed the development of a Mexican addendum to the NAESB Base Contract for Purchase and Sale of Natural Gas</w:t>
      </w:r>
      <w:r w:rsidR="008C596D">
        <w:t xml:space="preserve"> (Base Contract)</w:t>
      </w:r>
      <w:r>
        <w:t xml:space="preserve"> in the spring of 2017 at the request of the CRE and is now continuing discussions concerning other projects that would be of </w:t>
      </w:r>
      <w:r w:rsidR="008C596D">
        <w:t>value</w:t>
      </w:r>
      <w:r>
        <w:t xml:space="preserve"> to NAESB members and support the </w:t>
      </w:r>
      <w:r w:rsidR="008C596D">
        <w:t xml:space="preserve">CRE’s efforts.  He also stated that NAESB has translated the Base Contract and a number of addendums at the request of several members.  Ms. Ogg asked if the English or Spanish version of the of the NAESB Base Contract would be controlling in the event of litigation over a translated version of the contract.  Mr. Booe stated that the Spanish version includes a disclaimer that the English version is intended to control.   Mr. Gee stated that consistent business practices would ensure that transactions across connected grid and pipeline points are efficient and would save the industry significant money.  Ms. Ogg asked if </w:t>
      </w:r>
      <w:r w:rsidR="008C596D" w:rsidRPr="008C596D">
        <w:t>Centro Nacional de Control de Energía</w:t>
      </w:r>
      <w:r w:rsidR="008C596D">
        <w:t xml:space="preserve"> (CENACE) had contacted NAESB about potential coordination.  Mr. Booe stated that they have not contacted NAESB and that the CRE discussions have been natural gas focused thus far.  She recommended that NAESB reach out to CENACE as there are many areas where coordination with NAESB standards would benefit their market.  </w:t>
      </w:r>
      <w:r w:rsidR="00781F0E">
        <w:t xml:space="preserve">Mr. Desselle asked if the political climate is impacting connections or relationships between the U.S. and Mexican energy markets.  Commissioner Spitzer and Ms. Ogg stated that significant investment has been made in the Mexican energy markets, and that despite discussions related to the renegotiation of NAFTA, activities in the market are moving forward.  </w:t>
      </w:r>
      <w:r w:rsidR="008C596D">
        <w:t xml:space="preserve">  </w:t>
      </w:r>
    </w:p>
    <w:p w:rsidR="00274BD6" w:rsidRPr="00781F0E" w:rsidRDefault="00781F0E" w:rsidP="004A2DEE">
      <w:pPr>
        <w:tabs>
          <w:tab w:val="left" w:pos="720"/>
          <w:tab w:val="left" w:pos="2160"/>
        </w:tabs>
        <w:spacing w:before="120"/>
        <w:jc w:val="both"/>
        <w:rPr>
          <w:u w:val="single"/>
        </w:rPr>
      </w:pPr>
      <w:r w:rsidRPr="00781F0E">
        <w:rPr>
          <w:u w:val="single"/>
        </w:rPr>
        <w:t>Retail Model Considerations and Cybersecurity</w:t>
      </w:r>
    </w:p>
    <w:p w:rsidR="005A386A" w:rsidRDefault="004C4EE8" w:rsidP="008842D9">
      <w:pPr>
        <w:tabs>
          <w:tab w:val="left" w:pos="720"/>
          <w:tab w:val="left" w:pos="2160"/>
        </w:tabs>
        <w:spacing w:before="120"/>
        <w:jc w:val="both"/>
      </w:pPr>
      <w:r>
        <w:t xml:space="preserve">Mr. Booe </w:t>
      </w:r>
      <w:r w:rsidR="005A386A">
        <w:t xml:space="preserve">briefly </w:t>
      </w:r>
      <w:r>
        <w:t xml:space="preserve">reviewed the activities of the </w:t>
      </w:r>
      <w:r w:rsidR="005A386A">
        <w:t xml:space="preserve">Retail Structure Review Committee to </w:t>
      </w:r>
      <w:r w:rsidR="005A386A" w:rsidRPr="005A386A">
        <w:t xml:space="preserve">review the current status of the </w:t>
      </w:r>
      <w:r w:rsidR="005A386A">
        <w:t>Retail Markets Quadrant (RMQ)</w:t>
      </w:r>
      <w:r w:rsidR="005A386A" w:rsidRPr="005A386A">
        <w:t xml:space="preserve"> and make recommendations to the Board of Directors to resolve the membership challenges that the quadrant is facing</w:t>
      </w:r>
      <w:r w:rsidR="005A386A">
        <w:t xml:space="preserve">.  During its discussions, the Committee </w:t>
      </w:r>
      <w:r w:rsidR="005A386A" w:rsidRPr="005A386A">
        <w:t xml:space="preserve">acknowledged that </w:t>
      </w:r>
      <w:r w:rsidR="005A386A">
        <w:t xml:space="preserve">both </w:t>
      </w:r>
      <w:r w:rsidR="005A386A" w:rsidRPr="005A386A">
        <w:t xml:space="preserve">the cost of membership and the lack of interest in nationalized Electronic </w:t>
      </w:r>
      <w:r w:rsidR="005A386A">
        <w:t xml:space="preserve">Data Interchange (EDI) standards have contributed to the </w:t>
      </w:r>
      <w:r w:rsidR="005A386A">
        <w:rPr>
          <w:bCs/>
          <w:iCs/>
        </w:rPr>
        <w:t>decrease in</w:t>
      </w:r>
      <w:r w:rsidR="005A386A" w:rsidRPr="009D77ED">
        <w:rPr>
          <w:bCs/>
          <w:iCs/>
        </w:rPr>
        <w:t xml:space="preserve"> membership</w:t>
      </w:r>
      <w:r w:rsidR="005A386A">
        <w:rPr>
          <w:bCs/>
          <w:iCs/>
        </w:rPr>
        <w:t xml:space="preserve"> and participation</w:t>
      </w:r>
      <w:r w:rsidR="005A386A" w:rsidRPr="009D77ED">
        <w:rPr>
          <w:bCs/>
          <w:iCs/>
        </w:rPr>
        <w:t xml:space="preserve"> </w:t>
      </w:r>
      <w:r w:rsidR="005A386A">
        <w:rPr>
          <w:bCs/>
          <w:iCs/>
        </w:rPr>
        <w:t>within the quadrant.  The Committee will continue to meet and consider options that can be recommended to the board.  Mr. Booe also noted that the Department of Energy has funded a surety assessment of the NAESB standards by Sandia National Laboratory</w:t>
      </w:r>
      <w:r w:rsidR="004B6560">
        <w:rPr>
          <w:bCs/>
          <w:iCs/>
        </w:rPr>
        <w:t xml:space="preserve">, and that each quadrant has added a provisional item to their annual plans to consider any standards modifications that may be recommended as a result of the assessment.  Mr. Booe thanked Mr. Freitas for his integral role in initiating the surety assessment.  </w:t>
      </w:r>
    </w:p>
    <w:p w:rsidR="00D4160C" w:rsidRDefault="00521E93" w:rsidP="005642C2">
      <w:pPr>
        <w:keepNext/>
        <w:tabs>
          <w:tab w:val="left" w:pos="720"/>
          <w:tab w:val="left" w:pos="2160"/>
        </w:tabs>
        <w:spacing w:before="120"/>
        <w:ind w:left="720" w:hanging="720"/>
        <w:jc w:val="both"/>
        <w:rPr>
          <w:b/>
        </w:rPr>
      </w:pPr>
      <w:r>
        <w:rPr>
          <w:b/>
        </w:rPr>
        <w:t>4</w:t>
      </w:r>
      <w:r w:rsidR="00D4160C" w:rsidRPr="0010214E">
        <w:rPr>
          <w:b/>
        </w:rPr>
        <w:t>.</w:t>
      </w:r>
      <w:r w:rsidR="00D4160C" w:rsidRPr="0010214E">
        <w:rPr>
          <w:b/>
        </w:rPr>
        <w:tab/>
      </w:r>
      <w:r w:rsidR="00D4160C">
        <w:rPr>
          <w:b/>
        </w:rPr>
        <w:t>Tactical Plans</w:t>
      </w:r>
    </w:p>
    <w:p w:rsidR="00521E93" w:rsidRDefault="00521E93" w:rsidP="00242307">
      <w:pPr>
        <w:tabs>
          <w:tab w:val="left" w:pos="0"/>
          <w:tab w:val="left" w:pos="2160"/>
        </w:tabs>
        <w:spacing w:before="120"/>
        <w:jc w:val="both"/>
      </w:pPr>
      <w:r>
        <w:t>Mr. Booe</w:t>
      </w:r>
      <w:r w:rsidR="00D4160C">
        <w:t xml:space="preserve"> reviewed the 201</w:t>
      </w:r>
      <w:r w:rsidR="004B6560">
        <w:t>8</w:t>
      </w:r>
      <w:r>
        <w:t xml:space="preserve"> annual plans for each of the three quadrants, noting the major activities planned for the year, and the publication schedule of each quadrant with the participants.  </w:t>
      </w:r>
      <w:r w:rsidR="004B6560">
        <w:t xml:space="preserve">He noted that any recommendations made by the Advisory Council will be reviewed by the Board of Directors and may be incorporated into the 2018 annual </w:t>
      </w:r>
      <w:r w:rsidR="004B6560">
        <w:lastRenderedPageBreak/>
        <w:t xml:space="preserve">plans of the organization and would be considered by the Board Strategic Plan Task Force in the development of the biennial industry wide survey and 2019-2021 Strategic Plan.  </w:t>
      </w:r>
    </w:p>
    <w:p w:rsidR="00521E93" w:rsidRDefault="00521E93" w:rsidP="00521E93">
      <w:pPr>
        <w:keepNext/>
        <w:tabs>
          <w:tab w:val="left" w:pos="720"/>
          <w:tab w:val="left" w:pos="2160"/>
        </w:tabs>
        <w:spacing w:before="120"/>
        <w:ind w:left="720" w:hanging="720"/>
        <w:jc w:val="both"/>
        <w:rPr>
          <w:b/>
        </w:rPr>
      </w:pPr>
      <w:r>
        <w:rPr>
          <w:b/>
        </w:rPr>
        <w:t>5</w:t>
      </w:r>
      <w:r w:rsidRPr="0010214E">
        <w:rPr>
          <w:b/>
        </w:rPr>
        <w:t>.</w:t>
      </w:r>
      <w:r w:rsidRPr="0010214E">
        <w:rPr>
          <w:b/>
        </w:rPr>
        <w:tab/>
      </w:r>
      <w:r w:rsidR="004B6560">
        <w:rPr>
          <w:b/>
        </w:rPr>
        <w:t>Liaisons with External Entities</w:t>
      </w:r>
    </w:p>
    <w:p w:rsidR="00310EFD" w:rsidRDefault="004B6560" w:rsidP="00521E93">
      <w:pPr>
        <w:tabs>
          <w:tab w:val="left" w:pos="0"/>
          <w:tab w:val="left" w:pos="2160"/>
        </w:tabs>
        <w:spacing w:before="120"/>
        <w:jc w:val="both"/>
      </w:pPr>
      <w:r>
        <w:t xml:space="preserve">In the interest of time Mr. Booe briefly reviewed the liaison activities of NAESB and directed the participants to review the work paper that had been created for the agenda item for detail.  The work paper can be found through the following hyperlink: </w:t>
      </w:r>
      <w:hyperlink r:id="rId9" w:history="1">
        <w:r w:rsidRPr="00A27934">
          <w:rPr>
            <w:rStyle w:val="Hyperlink"/>
          </w:rPr>
          <w:t>https://www.naesb.org/misc/naesb_liaisons_with_external_entities_feb_2018.docx</w:t>
        </w:r>
      </w:hyperlink>
      <w:r>
        <w:t xml:space="preserve">.  </w:t>
      </w:r>
    </w:p>
    <w:p w:rsidR="0039778E" w:rsidRPr="0010214E" w:rsidRDefault="0039778E" w:rsidP="0039778E">
      <w:pPr>
        <w:keepNext/>
        <w:tabs>
          <w:tab w:val="left" w:pos="720"/>
          <w:tab w:val="left" w:pos="2160"/>
        </w:tabs>
        <w:spacing w:before="120"/>
        <w:ind w:left="720" w:hanging="720"/>
        <w:jc w:val="both"/>
        <w:rPr>
          <w:b/>
        </w:rPr>
      </w:pPr>
      <w:r>
        <w:rPr>
          <w:b/>
        </w:rPr>
        <w:t>6</w:t>
      </w:r>
      <w:r w:rsidRPr="0010214E">
        <w:rPr>
          <w:b/>
        </w:rPr>
        <w:t>.</w:t>
      </w:r>
      <w:r w:rsidRPr="0010214E">
        <w:rPr>
          <w:b/>
        </w:rPr>
        <w:tab/>
      </w:r>
      <w:r w:rsidR="004B6560">
        <w:rPr>
          <w:b/>
        </w:rPr>
        <w:t>Strategic Direction for 2018 and Beyond</w:t>
      </w:r>
    </w:p>
    <w:p w:rsidR="00A75B10" w:rsidRDefault="0095704A" w:rsidP="00A75B10">
      <w:pPr>
        <w:tabs>
          <w:tab w:val="left" w:pos="0"/>
          <w:tab w:val="left" w:pos="2160"/>
        </w:tabs>
        <w:spacing w:before="120"/>
        <w:jc w:val="both"/>
      </w:pPr>
      <w:r>
        <w:t>Mr.</w:t>
      </w:r>
      <w:r w:rsidR="00B32514">
        <w:t xml:space="preserve"> Ellsworth opened the floor to give the </w:t>
      </w:r>
      <w:r w:rsidR="00721D7F">
        <w:t>Council members</w:t>
      </w:r>
      <w:r w:rsidR="00B32514">
        <w:t xml:space="preserve"> to share their thoughts and comments</w:t>
      </w:r>
      <w:r w:rsidR="00721D7F">
        <w:t xml:space="preserve"> on the discussion items pr</w:t>
      </w:r>
      <w:r w:rsidR="00B32514">
        <w:t>esented or any other topics that they have identified.  Through discussion the following recommendations and comments were made.</w:t>
      </w:r>
    </w:p>
    <w:p w:rsidR="00483EC5" w:rsidRDefault="00A75B10" w:rsidP="00483EC5">
      <w:pPr>
        <w:pStyle w:val="ListParagraph"/>
        <w:numPr>
          <w:ilvl w:val="0"/>
          <w:numId w:val="19"/>
        </w:numPr>
        <w:tabs>
          <w:tab w:val="left" w:pos="0"/>
          <w:tab w:val="left" w:pos="2160"/>
        </w:tabs>
        <w:spacing w:before="120"/>
        <w:jc w:val="both"/>
      </w:pPr>
      <w:r w:rsidRPr="00A75B10">
        <w:t xml:space="preserve">Monitor </w:t>
      </w:r>
      <w:r w:rsidR="00483EC5">
        <w:t>t</w:t>
      </w:r>
      <w:r w:rsidRPr="00A75B10">
        <w:t xml:space="preserve">ransactive </w:t>
      </w:r>
      <w:r w:rsidR="00483EC5">
        <w:t>e</w:t>
      </w:r>
      <w:r w:rsidRPr="00A75B10">
        <w:t xml:space="preserve">nergy </w:t>
      </w:r>
      <w:r w:rsidR="00483EC5">
        <w:t>d</w:t>
      </w:r>
      <w:r w:rsidRPr="00A75B10">
        <w:t xml:space="preserve">evelopments in the </w:t>
      </w:r>
      <w:r w:rsidR="00483EC5">
        <w:t>r</w:t>
      </w:r>
      <w:r w:rsidRPr="00A75B10">
        <w:t xml:space="preserve">etail </w:t>
      </w:r>
      <w:r w:rsidR="00483EC5">
        <w:t>m</w:t>
      </w:r>
      <w:r w:rsidRPr="00A75B10">
        <w:t>arkets</w:t>
      </w:r>
      <w:r w:rsidR="00483EC5">
        <w:t xml:space="preserve"> including microgrids, photovoltaic vehicles, solar and wind generation – specifically, monitor the California market </w:t>
      </w:r>
    </w:p>
    <w:p w:rsidR="00483EC5" w:rsidRDefault="00483EC5" w:rsidP="00483EC5">
      <w:pPr>
        <w:pStyle w:val="ListParagraph"/>
        <w:numPr>
          <w:ilvl w:val="0"/>
          <w:numId w:val="19"/>
        </w:numPr>
        <w:tabs>
          <w:tab w:val="left" w:pos="0"/>
          <w:tab w:val="left" w:pos="2160"/>
        </w:tabs>
        <w:spacing w:before="120"/>
        <w:jc w:val="both"/>
      </w:pPr>
      <w:r>
        <w:t>Monitor customer to customer transactions and how blockchain technology supports those transactions</w:t>
      </w:r>
    </w:p>
    <w:p w:rsidR="00A75B10" w:rsidRDefault="00A75B10" w:rsidP="00483EC5">
      <w:pPr>
        <w:pStyle w:val="ListParagraph"/>
        <w:numPr>
          <w:ilvl w:val="0"/>
          <w:numId w:val="19"/>
        </w:numPr>
        <w:tabs>
          <w:tab w:val="left" w:pos="0"/>
          <w:tab w:val="left" w:pos="2160"/>
        </w:tabs>
        <w:spacing w:before="120"/>
        <w:jc w:val="both"/>
      </w:pPr>
      <w:r w:rsidRPr="00A75B10">
        <w:t xml:space="preserve">Continue </w:t>
      </w:r>
      <w:r w:rsidR="00FA1B1E">
        <w:t>c</w:t>
      </w:r>
      <w:r w:rsidR="00FA1B1E" w:rsidRPr="00A75B10">
        <w:t xml:space="preserve">oordination </w:t>
      </w:r>
      <w:r w:rsidRPr="00A75B10">
        <w:t>with the CRE, CENEGAS and CENACE</w:t>
      </w:r>
      <w:r w:rsidR="00483EC5">
        <w:t xml:space="preserve"> and collaborate with NERC and FERC on coordination</w:t>
      </w:r>
    </w:p>
    <w:p w:rsidR="00483EC5" w:rsidRDefault="00483EC5" w:rsidP="00483EC5">
      <w:pPr>
        <w:pStyle w:val="ListParagraph"/>
        <w:numPr>
          <w:ilvl w:val="0"/>
          <w:numId w:val="19"/>
        </w:numPr>
        <w:tabs>
          <w:tab w:val="left" w:pos="0"/>
          <w:tab w:val="left" w:pos="2160"/>
        </w:tabs>
        <w:spacing w:before="120"/>
        <w:jc w:val="both"/>
      </w:pPr>
      <w:r>
        <w:t>Consider standards development to support the integration of blockchain technology into energy transactions, including how blockchain can improve resilience and supply chain integrity</w:t>
      </w:r>
    </w:p>
    <w:p w:rsidR="00483EC5" w:rsidRDefault="00483EC5" w:rsidP="00483EC5">
      <w:pPr>
        <w:pStyle w:val="ListParagraph"/>
        <w:numPr>
          <w:ilvl w:val="0"/>
          <w:numId w:val="19"/>
        </w:numPr>
        <w:tabs>
          <w:tab w:val="left" w:pos="0"/>
          <w:tab w:val="left" w:pos="2160"/>
        </w:tabs>
        <w:spacing w:before="120"/>
        <w:jc w:val="both"/>
      </w:pPr>
      <w:r>
        <w:t>Consider standards development to support increased activity in the liquified natural gas markets</w:t>
      </w:r>
    </w:p>
    <w:p w:rsidR="009648A6" w:rsidRDefault="00483EC5" w:rsidP="009648A6">
      <w:pPr>
        <w:pStyle w:val="ListParagraph"/>
        <w:numPr>
          <w:ilvl w:val="0"/>
          <w:numId w:val="19"/>
        </w:numPr>
        <w:tabs>
          <w:tab w:val="left" w:pos="0"/>
          <w:tab w:val="left" w:pos="2160"/>
        </w:tabs>
        <w:spacing w:before="120"/>
        <w:jc w:val="both"/>
      </w:pPr>
      <w:r>
        <w:t>Consider a r</w:t>
      </w:r>
      <w:r w:rsidR="00A75B10" w:rsidRPr="00A75B10">
        <w:t xml:space="preserve">eview of </w:t>
      </w:r>
      <w:r>
        <w:t>existing g</w:t>
      </w:r>
      <w:r w:rsidR="00A75B10" w:rsidRPr="00A75B10">
        <w:t xml:space="preserve">as </w:t>
      </w:r>
      <w:r>
        <w:t>quality s</w:t>
      </w:r>
      <w:r w:rsidR="00A75B10" w:rsidRPr="00A75B10">
        <w:t xml:space="preserve">tandards in </w:t>
      </w:r>
      <w:r>
        <w:t>l</w:t>
      </w:r>
      <w:r w:rsidR="00A75B10" w:rsidRPr="00A75B10">
        <w:t xml:space="preserve">ight of </w:t>
      </w:r>
      <w:r>
        <w:t>the shale gas r</w:t>
      </w:r>
      <w:r w:rsidR="00A75B10" w:rsidRPr="00A75B10">
        <w:t>evolution</w:t>
      </w:r>
    </w:p>
    <w:p w:rsidR="009648A6" w:rsidRDefault="009648A6" w:rsidP="009648A6">
      <w:pPr>
        <w:pStyle w:val="ListParagraph"/>
        <w:numPr>
          <w:ilvl w:val="0"/>
          <w:numId w:val="19"/>
        </w:numPr>
        <w:tabs>
          <w:tab w:val="left" w:pos="0"/>
          <w:tab w:val="left" w:pos="2160"/>
        </w:tabs>
        <w:spacing w:before="120"/>
        <w:jc w:val="both"/>
      </w:pPr>
      <w:r>
        <w:t>Consider whether standards can be developed to support transitioning multiple types of fuel through a single pipeline</w:t>
      </w:r>
    </w:p>
    <w:p w:rsidR="009648A6" w:rsidRDefault="009648A6" w:rsidP="009648A6">
      <w:pPr>
        <w:pStyle w:val="ListParagraph"/>
        <w:numPr>
          <w:ilvl w:val="0"/>
          <w:numId w:val="19"/>
        </w:numPr>
        <w:tabs>
          <w:tab w:val="left" w:pos="0"/>
          <w:tab w:val="left" w:pos="2160"/>
        </w:tabs>
        <w:spacing w:before="120"/>
        <w:jc w:val="both"/>
      </w:pPr>
      <w:r>
        <w:t>Monitor a</w:t>
      </w:r>
      <w:r w:rsidR="00A75B10" w:rsidRPr="00A75B10">
        <w:t xml:space="preserve">ctivities </w:t>
      </w:r>
      <w:r>
        <w:t>r</w:t>
      </w:r>
      <w:r w:rsidR="00A75B10" w:rsidRPr="00A75B10">
        <w:t xml:space="preserve">elated to </w:t>
      </w:r>
      <w:r>
        <w:t>gas-e</w:t>
      </w:r>
      <w:r w:rsidR="00A75B10" w:rsidRPr="00A75B10">
        <w:t xml:space="preserve">lectric </w:t>
      </w:r>
      <w:r>
        <w:t>c</w:t>
      </w:r>
      <w:r w:rsidR="00A75B10" w:rsidRPr="00A75B10">
        <w:t xml:space="preserve">oordination </w:t>
      </w:r>
      <w:r>
        <w:t>r</w:t>
      </w:r>
      <w:r w:rsidR="00A75B10" w:rsidRPr="00A75B10">
        <w:t>ecommendations of 2017</w:t>
      </w:r>
    </w:p>
    <w:p w:rsidR="00A75B10" w:rsidRDefault="00A75B10" w:rsidP="009648A6">
      <w:pPr>
        <w:pStyle w:val="ListParagraph"/>
        <w:numPr>
          <w:ilvl w:val="0"/>
          <w:numId w:val="19"/>
        </w:numPr>
        <w:tabs>
          <w:tab w:val="left" w:pos="0"/>
          <w:tab w:val="left" w:pos="2160"/>
        </w:tabs>
        <w:spacing w:before="120"/>
        <w:jc w:val="both"/>
      </w:pPr>
      <w:r w:rsidRPr="00A75B10">
        <w:t xml:space="preserve">Continue </w:t>
      </w:r>
      <w:r w:rsidR="009648A6">
        <w:t>activities to ensure the cybersecurity of the NAESB standards and consider a</w:t>
      </w:r>
      <w:r w:rsidRPr="00A75B10">
        <w:t xml:space="preserve">reas </w:t>
      </w:r>
      <w:r w:rsidR="009648A6">
        <w:t>w</w:t>
      </w:r>
      <w:r w:rsidRPr="00A75B10">
        <w:t xml:space="preserve">here </w:t>
      </w:r>
      <w:r w:rsidR="009648A6">
        <w:t>new c</w:t>
      </w:r>
      <w:r w:rsidRPr="00A75B10">
        <w:t xml:space="preserve">ybersecurity </w:t>
      </w:r>
      <w:r w:rsidR="009648A6">
        <w:t>st</w:t>
      </w:r>
      <w:r w:rsidRPr="00A75B10">
        <w:t xml:space="preserve">andards </w:t>
      </w:r>
      <w:r w:rsidR="009648A6">
        <w:t>should be d</w:t>
      </w:r>
      <w:r w:rsidRPr="00A75B10">
        <w:t>eveloped</w:t>
      </w:r>
    </w:p>
    <w:p w:rsidR="009648A6" w:rsidRPr="00A75B10" w:rsidRDefault="009648A6" w:rsidP="009648A6">
      <w:pPr>
        <w:pStyle w:val="ListParagraph"/>
        <w:numPr>
          <w:ilvl w:val="0"/>
          <w:numId w:val="19"/>
        </w:numPr>
        <w:tabs>
          <w:tab w:val="left" w:pos="0"/>
          <w:tab w:val="left" w:pos="2160"/>
        </w:tabs>
        <w:spacing w:before="120"/>
        <w:jc w:val="both"/>
      </w:pPr>
      <w:r>
        <w:t xml:space="preserve">Consider increasing efforts to market the activities NAESB through NARUC and utilities and support the adoption of the standards by regulators </w:t>
      </w:r>
    </w:p>
    <w:p w:rsidR="00B4628B" w:rsidRDefault="001E09E9" w:rsidP="00242307">
      <w:pPr>
        <w:tabs>
          <w:tab w:val="left" w:pos="720"/>
          <w:tab w:val="left" w:pos="2160"/>
        </w:tabs>
        <w:spacing w:before="120"/>
        <w:jc w:val="both"/>
      </w:pPr>
      <w:r>
        <w:t xml:space="preserve">Mr. Ellsworth thanked the participants for their participation and asked if there </w:t>
      </w:r>
      <w:r w:rsidR="00687633">
        <w:t>were</w:t>
      </w:r>
      <w:r>
        <w:t xml:space="preserve"> any</w:t>
      </w:r>
      <w:r w:rsidR="00242307">
        <w:t xml:space="preserve"> other</w:t>
      </w:r>
      <w:r>
        <w:t xml:space="preserve"> ideas or suggestions from the floor for the Advisory Council to consider.  Mr. </w:t>
      </w:r>
      <w:r w:rsidR="009648A6">
        <w:t xml:space="preserve">Boswell </w:t>
      </w:r>
      <w:r>
        <w:t xml:space="preserve">made a motion to elect Mr. Ellsworth as Chair </w:t>
      </w:r>
      <w:r w:rsidR="00242307">
        <w:t>of the Advisory Council for 201</w:t>
      </w:r>
      <w:r w:rsidR="009648A6">
        <w:t>8</w:t>
      </w:r>
      <w:r>
        <w:t>-201</w:t>
      </w:r>
      <w:r w:rsidR="009648A6">
        <w:t>9</w:t>
      </w:r>
      <w:r>
        <w:t xml:space="preserve"> and </w:t>
      </w:r>
      <w:r w:rsidR="009648A6">
        <w:t xml:space="preserve">Commissioner Simon </w:t>
      </w:r>
      <w:r>
        <w:t xml:space="preserve">seconded the motion.  The motion passed unanimously.  </w:t>
      </w:r>
    </w:p>
    <w:p w:rsidR="0094456A" w:rsidRDefault="009648A6">
      <w:pPr>
        <w:tabs>
          <w:tab w:val="left" w:pos="720"/>
          <w:tab w:val="left" w:pos="2160"/>
        </w:tabs>
        <w:spacing w:before="120"/>
        <w:jc w:val="both"/>
      </w:pPr>
      <w:r>
        <w:rPr>
          <w:b/>
        </w:rPr>
        <w:t>7</w:t>
      </w:r>
      <w:r w:rsidR="0094456A">
        <w:rPr>
          <w:b/>
        </w:rPr>
        <w:t>.</w:t>
      </w:r>
      <w:r w:rsidR="0094456A">
        <w:tab/>
      </w:r>
      <w:r w:rsidR="0094456A">
        <w:rPr>
          <w:b/>
        </w:rPr>
        <w:t>Adjourn</w:t>
      </w:r>
      <w:r w:rsidR="00743B09">
        <w:rPr>
          <w:b/>
        </w:rPr>
        <w:t>ment</w:t>
      </w:r>
    </w:p>
    <w:p w:rsidR="0094456A" w:rsidRDefault="0094456A">
      <w:pPr>
        <w:spacing w:before="120"/>
        <w:jc w:val="both"/>
      </w:pPr>
      <w:r>
        <w:t xml:space="preserve">The meeting was adjourned at </w:t>
      </w:r>
      <w:r w:rsidR="009648A6">
        <w:t>6:01</w:t>
      </w:r>
      <w:r>
        <w:t xml:space="preserve"> PM Eastern by consensus. </w:t>
      </w:r>
    </w:p>
    <w:p w:rsidR="00E812F9" w:rsidRDefault="00E812F9">
      <w:pPr>
        <w:rPr>
          <w:b/>
        </w:rPr>
      </w:pPr>
    </w:p>
    <w:p w:rsidR="0094456A" w:rsidRDefault="00BC0EDD">
      <w:pPr>
        <w:spacing w:before="120" w:after="120"/>
        <w:jc w:val="both"/>
        <w:rPr>
          <w:b/>
        </w:rPr>
      </w:pPr>
      <w:r>
        <w:rPr>
          <w:b/>
        </w:rPr>
        <w:t>8</w:t>
      </w:r>
      <w:r w:rsidR="0094456A">
        <w:rPr>
          <w:b/>
        </w:rPr>
        <w:t>.</w:t>
      </w:r>
      <w:r w:rsidR="0094456A">
        <w:rPr>
          <w:b/>
        </w:rPr>
        <w:tab/>
        <w:t>Attendance</w:t>
      </w:r>
    </w:p>
    <w:tbl>
      <w:tblPr>
        <w:tblW w:w="9465" w:type="dxa"/>
        <w:tblInd w:w="93" w:type="dxa"/>
        <w:tblLook w:val="0000" w:firstRow="0" w:lastRow="0" w:firstColumn="0" w:lastColumn="0" w:noHBand="0" w:noVBand="0"/>
      </w:tblPr>
      <w:tblGrid>
        <w:gridCol w:w="375"/>
        <w:gridCol w:w="2052"/>
        <w:gridCol w:w="7038"/>
      </w:tblGrid>
      <w:tr w:rsidR="0094456A" w:rsidTr="004A2962">
        <w:trPr>
          <w:trHeight w:val="153"/>
        </w:trPr>
        <w:tc>
          <w:tcPr>
            <w:tcW w:w="9465" w:type="dxa"/>
            <w:gridSpan w:val="3"/>
            <w:tcBorders>
              <w:top w:val="nil"/>
              <w:left w:val="nil"/>
              <w:bottom w:val="nil"/>
              <w:right w:val="nil"/>
            </w:tcBorders>
            <w:shd w:val="clear" w:color="auto" w:fill="auto"/>
            <w:noWrap/>
            <w:vAlign w:val="bottom"/>
          </w:tcPr>
          <w:p w:rsidR="0094456A" w:rsidRPr="00F00585" w:rsidRDefault="0094456A" w:rsidP="00F00585">
            <w:pPr>
              <w:spacing w:before="60" w:after="60"/>
              <w:rPr>
                <w:b/>
              </w:rPr>
            </w:pPr>
            <w:r w:rsidRPr="00F00585">
              <w:rPr>
                <w:b/>
              </w:rPr>
              <w:t>Advisory Council Members in Attendance</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rPr>
                <w:b/>
              </w:rPr>
            </w:pPr>
            <w:r w:rsidRPr="00F00585">
              <w:rPr>
                <w:b/>
              </w:rPr>
              <w:t>Bruce Ellsworth</w:t>
            </w:r>
          </w:p>
        </w:tc>
        <w:tc>
          <w:tcPr>
            <w:tcW w:w="7038" w:type="dxa"/>
            <w:tcBorders>
              <w:top w:val="nil"/>
              <w:left w:val="nil"/>
              <w:bottom w:val="nil"/>
              <w:right w:val="nil"/>
            </w:tcBorders>
            <w:shd w:val="clear" w:color="auto" w:fill="auto"/>
            <w:noWrap/>
          </w:tcPr>
          <w:p w:rsidR="00284A8D" w:rsidRPr="00F00585" w:rsidRDefault="00284A8D" w:rsidP="00F00585">
            <w:pPr>
              <w:spacing w:before="60" w:after="60"/>
            </w:pPr>
            <w:r w:rsidRPr="00F00585">
              <w:t>Chairman, NAESB Advisory Council &amp; Former Commissioner, NH PUC &amp; Past President of NARUC</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Alex DeBoissiere</w:t>
            </w:r>
          </w:p>
        </w:tc>
        <w:tc>
          <w:tcPr>
            <w:tcW w:w="7038" w:type="dxa"/>
            <w:tcBorders>
              <w:top w:val="nil"/>
              <w:left w:val="nil"/>
              <w:bottom w:val="nil"/>
              <w:right w:val="nil"/>
            </w:tcBorders>
            <w:shd w:val="clear" w:color="auto" w:fill="auto"/>
            <w:noWrap/>
          </w:tcPr>
          <w:p w:rsidR="00284A8D" w:rsidRPr="00F00585" w:rsidRDefault="00D924ED" w:rsidP="00F00585">
            <w:pPr>
              <w:spacing w:before="60" w:after="60"/>
            </w:pPr>
            <w:r w:rsidRPr="00F00585">
              <w:t>Senior Vice President, Government Relations, AVANGRID &amp; Former General Counsel, NAESB</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Christopher Freitas</w:t>
            </w:r>
          </w:p>
        </w:tc>
        <w:tc>
          <w:tcPr>
            <w:tcW w:w="7038" w:type="dxa"/>
            <w:tcBorders>
              <w:top w:val="nil"/>
              <w:left w:val="nil"/>
              <w:bottom w:val="nil"/>
              <w:right w:val="nil"/>
            </w:tcBorders>
            <w:shd w:val="clear" w:color="auto" w:fill="auto"/>
            <w:noWrap/>
          </w:tcPr>
          <w:p w:rsidR="00284A8D" w:rsidRPr="00F00585" w:rsidRDefault="00284A8D" w:rsidP="00F00585">
            <w:pPr>
              <w:spacing w:before="60" w:after="60"/>
            </w:pPr>
            <w:r w:rsidRPr="00F00585">
              <w:t xml:space="preserve">Senior Program Manager Natural Gas Infrastructure, Office of Oil and Natural Gas, U.S. Department of Energy  </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Wayne Gardner</w:t>
            </w:r>
          </w:p>
        </w:tc>
        <w:tc>
          <w:tcPr>
            <w:tcW w:w="7038" w:type="dxa"/>
            <w:tcBorders>
              <w:top w:val="nil"/>
              <w:left w:val="nil"/>
              <w:bottom w:val="nil"/>
              <w:right w:val="nil"/>
            </w:tcBorders>
            <w:shd w:val="clear" w:color="auto" w:fill="auto"/>
            <w:noWrap/>
          </w:tcPr>
          <w:p w:rsidR="00284A8D" w:rsidRPr="00F00585" w:rsidRDefault="00284A8D" w:rsidP="00F00585">
            <w:pPr>
              <w:spacing w:before="60" w:after="60"/>
            </w:pPr>
            <w:r w:rsidRPr="00F00585">
              <w:t>Former Commissioner, Pennsylvania Public Utility Commission</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Robert Gee</w:t>
            </w:r>
          </w:p>
        </w:tc>
        <w:tc>
          <w:tcPr>
            <w:tcW w:w="7038" w:type="dxa"/>
            <w:tcBorders>
              <w:top w:val="nil"/>
              <w:left w:val="nil"/>
              <w:bottom w:val="nil"/>
              <w:right w:val="nil"/>
            </w:tcBorders>
            <w:shd w:val="clear" w:color="auto" w:fill="auto"/>
            <w:noWrap/>
          </w:tcPr>
          <w:p w:rsidR="00284A8D" w:rsidRPr="00F00585" w:rsidRDefault="00284A8D" w:rsidP="00F00585">
            <w:pPr>
              <w:spacing w:before="60" w:after="60"/>
            </w:pPr>
            <w:r w:rsidRPr="00F00585">
              <w:t>President, Gee Strategies Group, LLC &amp; Former Assistant Secretary, U.S. Dept. of Energy &amp; Former Chair, Public Utility Commission of Texas</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Sheila Hollis</w:t>
            </w:r>
          </w:p>
        </w:tc>
        <w:tc>
          <w:tcPr>
            <w:tcW w:w="7038" w:type="dxa"/>
            <w:tcBorders>
              <w:top w:val="nil"/>
              <w:left w:val="nil"/>
              <w:bottom w:val="nil"/>
              <w:right w:val="nil"/>
            </w:tcBorders>
            <w:shd w:val="clear" w:color="auto" w:fill="auto"/>
            <w:noWrap/>
          </w:tcPr>
          <w:p w:rsidR="00284A8D" w:rsidRPr="00F00585" w:rsidRDefault="00284A8D" w:rsidP="00F00585">
            <w:pPr>
              <w:spacing w:before="60" w:after="60"/>
            </w:pPr>
            <w:r w:rsidRPr="00F00585">
              <w:t>Partner, Duane Morris LLP</w:t>
            </w:r>
          </w:p>
        </w:tc>
      </w:tr>
      <w:tr w:rsidR="00F00585" w:rsidTr="00BC0EDD">
        <w:trPr>
          <w:trHeight w:val="300"/>
        </w:trPr>
        <w:tc>
          <w:tcPr>
            <w:tcW w:w="375" w:type="dxa"/>
            <w:tcBorders>
              <w:top w:val="nil"/>
              <w:left w:val="nil"/>
              <w:bottom w:val="nil"/>
              <w:right w:val="nil"/>
            </w:tcBorders>
            <w:shd w:val="clear" w:color="auto" w:fill="auto"/>
            <w:noWrap/>
            <w:vAlign w:val="bottom"/>
          </w:tcPr>
          <w:p w:rsidR="00F00585" w:rsidRDefault="00F00585">
            <w:pPr>
              <w:jc w:val="right"/>
            </w:pPr>
          </w:p>
        </w:tc>
        <w:tc>
          <w:tcPr>
            <w:tcW w:w="2052" w:type="dxa"/>
            <w:tcBorders>
              <w:top w:val="nil"/>
              <w:left w:val="nil"/>
              <w:bottom w:val="nil"/>
              <w:right w:val="nil"/>
            </w:tcBorders>
            <w:shd w:val="clear" w:color="auto" w:fill="auto"/>
            <w:noWrap/>
          </w:tcPr>
          <w:p w:rsidR="00F00585" w:rsidRPr="00F00585" w:rsidRDefault="00F00585" w:rsidP="00F00585">
            <w:pPr>
              <w:spacing w:before="60" w:after="60"/>
            </w:pPr>
            <w:r>
              <w:t>John Hughes</w:t>
            </w:r>
          </w:p>
        </w:tc>
        <w:tc>
          <w:tcPr>
            <w:tcW w:w="7038" w:type="dxa"/>
            <w:tcBorders>
              <w:top w:val="nil"/>
              <w:left w:val="nil"/>
              <w:bottom w:val="nil"/>
              <w:right w:val="nil"/>
            </w:tcBorders>
            <w:shd w:val="clear" w:color="auto" w:fill="auto"/>
            <w:noWrap/>
          </w:tcPr>
          <w:p w:rsidR="00F00585" w:rsidRPr="00F00585" w:rsidRDefault="00F00585" w:rsidP="00F00585">
            <w:pPr>
              <w:spacing w:before="60" w:after="60"/>
            </w:pPr>
            <w:r w:rsidRPr="00F00585">
              <w:t>President and CEO, Electricity Consumers Resource Council</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B916D7" w:rsidP="00F00585">
            <w:pPr>
              <w:spacing w:before="60" w:after="60"/>
            </w:pPr>
            <w:r w:rsidRPr="00F00585">
              <w:t>Annabelle Lee</w:t>
            </w:r>
          </w:p>
        </w:tc>
        <w:tc>
          <w:tcPr>
            <w:tcW w:w="7038" w:type="dxa"/>
            <w:tcBorders>
              <w:top w:val="nil"/>
              <w:left w:val="nil"/>
              <w:bottom w:val="nil"/>
              <w:right w:val="nil"/>
            </w:tcBorders>
            <w:shd w:val="clear" w:color="auto" w:fill="auto"/>
            <w:noWrap/>
          </w:tcPr>
          <w:p w:rsidR="00284A8D" w:rsidRPr="00F00585" w:rsidRDefault="00B916D7" w:rsidP="00F00585">
            <w:pPr>
              <w:spacing w:before="60" w:after="60"/>
            </w:pPr>
            <w:r w:rsidRPr="00F00585">
              <w:t>Cyber Security Specialist, Nevermore Security</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Joelle Ogg</w:t>
            </w:r>
          </w:p>
        </w:tc>
        <w:tc>
          <w:tcPr>
            <w:tcW w:w="7038" w:type="dxa"/>
            <w:tcBorders>
              <w:top w:val="nil"/>
              <w:left w:val="nil"/>
              <w:bottom w:val="nil"/>
              <w:right w:val="nil"/>
            </w:tcBorders>
            <w:shd w:val="clear" w:color="auto" w:fill="auto"/>
            <w:noWrap/>
          </w:tcPr>
          <w:p w:rsidR="00284A8D" w:rsidRPr="00F00585" w:rsidRDefault="00284A8D" w:rsidP="00F00585">
            <w:pPr>
              <w:spacing w:before="60" w:after="60"/>
            </w:pPr>
            <w:r w:rsidRPr="00F00585">
              <w:t>General Counsel, DC Energy &amp; Former Interim Counsel to NAESB</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Thomas Pearce</w:t>
            </w:r>
          </w:p>
        </w:tc>
        <w:tc>
          <w:tcPr>
            <w:tcW w:w="7038" w:type="dxa"/>
            <w:tcBorders>
              <w:top w:val="nil"/>
              <w:left w:val="nil"/>
              <w:bottom w:val="nil"/>
              <w:right w:val="nil"/>
            </w:tcBorders>
            <w:shd w:val="clear" w:color="auto" w:fill="auto"/>
            <w:noWrap/>
          </w:tcPr>
          <w:p w:rsidR="00284A8D" w:rsidRPr="00F00585" w:rsidRDefault="00B916D7" w:rsidP="00F00585">
            <w:pPr>
              <w:spacing w:before="60" w:after="60"/>
            </w:pPr>
            <w:r w:rsidRPr="00F00585">
              <w:t>Technical Advisor, International Department, National Association of Regulatory Utility Commissioners, Former Senior Policy Advisor, Office of Energy Policy and Systems Analysis (EPSA), U.S. Department of Energy</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284A8D" w:rsidP="00F00585">
            <w:pPr>
              <w:spacing w:before="60" w:after="60"/>
            </w:pPr>
            <w:r w:rsidRPr="00F00585">
              <w:t>Timothy Simon</w:t>
            </w:r>
          </w:p>
        </w:tc>
        <w:tc>
          <w:tcPr>
            <w:tcW w:w="7038" w:type="dxa"/>
            <w:tcBorders>
              <w:top w:val="nil"/>
              <w:left w:val="nil"/>
              <w:bottom w:val="nil"/>
              <w:right w:val="nil"/>
            </w:tcBorders>
            <w:shd w:val="clear" w:color="auto" w:fill="auto"/>
            <w:noWrap/>
          </w:tcPr>
          <w:p w:rsidR="00284A8D" w:rsidRPr="00F00585" w:rsidRDefault="00284A8D" w:rsidP="00F00585">
            <w:pPr>
              <w:spacing w:before="60" w:after="60"/>
            </w:pPr>
            <w:r w:rsidRPr="00F00585">
              <w:t>TAS Strategies, Former Commissioner, California Public Utilities Commission</w:t>
            </w:r>
          </w:p>
        </w:tc>
      </w:tr>
      <w:tr w:rsidR="00C875FD" w:rsidTr="00BC0EDD">
        <w:trPr>
          <w:trHeight w:val="300"/>
        </w:trPr>
        <w:tc>
          <w:tcPr>
            <w:tcW w:w="375" w:type="dxa"/>
            <w:tcBorders>
              <w:top w:val="nil"/>
              <w:left w:val="nil"/>
              <w:bottom w:val="nil"/>
              <w:right w:val="nil"/>
            </w:tcBorders>
            <w:shd w:val="clear" w:color="auto" w:fill="auto"/>
            <w:noWrap/>
            <w:vAlign w:val="bottom"/>
          </w:tcPr>
          <w:p w:rsidR="00C875FD" w:rsidRDefault="00C875FD">
            <w:pPr>
              <w:jc w:val="right"/>
            </w:pPr>
          </w:p>
        </w:tc>
        <w:tc>
          <w:tcPr>
            <w:tcW w:w="2052" w:type="dxa"/>
            <w:tcBorders>
              <w:top w:val="nil"/>
              <w:left w:val="nil"/>
              <w:bottom w:val="nil"/>
              <w:right w:val="nil"/>
            </w:tcBorders>
            <w:shd w:val="clear" w:color="auto" w:fill="auto"/>
            <w:noWrap/>
          </w:tcPr>
          <w:p w:rsidR="00C875FD" w:rsidRPr="00F00585" w:rsidRDefault="00C875FD" w:rsidP="00F00585">
            <w:pPr>
              <w:spacing w:before="60" w:after="60"/>
            </w:pPr>
            <w:r w:rsidRPr="00F00585">
              <w:t>Marc Spitzer</w:t>
            </w:r>
          </w:p>
        </w:tc>
        <w:tc>
          <w:tcPr>
            <w:tcW w:w="7038" w:type="dxa"/>
            <w:tcBorders>
              <w:top w:val="nil"/>
              <w:left w:val="nil"/>
              <w:bottom w:val="nil"/>
              <w:right w:val="nil"/>
            </w:tcBorders>
            <w:shd w:val="clear" w:color="auto" w:fill="auto"/>
            <w:noWrap/>
          </w:tcPr>
          <w:p w:rsidR="00C875FD" w:rsidRPr="00F00585" w:rsidRDefault="00C875FD" w:rsidP="00F00585">
            <w:pPr>
              <w:spacing w:before="60" w:after="60"/>
            </w:pPr>
            <w:r w:rsidRPr="00F00585">
              <w:t xml:space="preserve">Partner, Steptoe and Johnson, LLC &amp; Former FERC Commissioner &amp; Former Arizona Public Service Commission Commissioner </w:t>
            </w:r>
          </w:p>
        </w:tc>
      </w:tr>
      <w:tr w:rsidR="00C875FD" w:rsidTr="00BC0EDD">
        <w:trPr>
          <w:trHeight w:val="300"/>
        </w:trPr>
        <w:tc>
          <w:tcPr>
            <w:tcW w:w="375" w:type="dxa"/>
            <w:tcBorders>
              <w:top w:val="nil"/>
              <w:left w:val="nil"/>
              <w:bottom w:val="nil"/>
              <w:right w:val="nil"/>
            </w:tcBorders>
            <w:shd w:val="clear" w:color="auto" w:fill="auto"/>
            <w:noWrap/>
            <w:vAlign w:val="bottom"/>
          </w:tcPr>
          <w:p w:rsidR="00C875FD" w:rsidRDefault="00C875FD" w:rsidP="00C875FD"/>
        </w:tc>
        <w:tc>
          <w:tcPr>
            <w:tcW w:w="2052" w:type="dxa"/>
            <w:tcBorders>
              <w:top w:val="nil"/>
              <w:left w:val="nil"/>
              <w:bottom w:val="nil"/>
              <w:right w:val="nil"/>
            </w:tcBorders>
            <w:shd w:val="clear" w:color="auto" w:fill="auto"/>
            <w:noWrap/>
          </w:tcPr>
          <w:p w:rsidR="00C875FD" w:rsidRPr="00F00585" w:rsidRDefault="00C875FD" w:rsidP="00F00585">
            <w:pPr>
              <w:spacing w:before="60" w:after="60"/>
            </w:pPr>
            <w:r w:rsidRPr="00F00585">
              <w:t>Andreas Thanos</w:t>
            </w:r>
          </w:p>
        </w:tc>
        <w:tc>
          <w:tcPr>
            <w:tcW w:w="7038" w:type="dxa"/>
            <w:tcBorders>
              <w:top w:val="nil"/>
              <w:left w:val="nil"/>
              <w:bottom w:val="nil"/>
              <w:right w:val="nil"/>
            </w:tcBorders>
            <w:shd w:val="clear" w:color="auto" w:fill="auto"/>
            <w:noWrap/>
          </w:tcPr>
          <w:p w:rsidR="00C875FD" w:rsidRPr="00F00585" w:rsidRDefault="00C875FD" w:rsidP="00F00585">
            <w:pPr>
              <w:spacing w:before="60" w:after="60"/>
            </w:pPr>
            <w:r w:rsidRPr="00F00585">
              <w:t>Policy Specialist, Gas Division, Massachusetts Department of Public Utilities &amp; Chair of the NARUC Subcommittee on Gas</w:t>
            </w:r>
          </w:p>
        </w:tc>
      </w:tr>
      <w:tr w:rsidR="00284A8D" w:rsidTr="00BC0EDD">
        <w:trPr>
          <w:trHeight w:val="300"/>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tcPr>
          <w:p w:rsidR="00284A8D" w:rsidRPr="00F00585" w:rsidRDefault="00F00585" w:rsidP="00F00585">
            <w:pPr>
              <w:spacing w:before="60" w:after="60"/>
            </w:pPr>
            <w:r w:rsidRPr="00F00585">
              <w:t>Dr. David Wollman</w:t>
            </w:r>
          </w:p>
        </w:tc>
        <w:tc>
          <w:tcPr>
            <w:tcW w:w="7038" w:type="dxa"/>
            <w:tcBorders>
              <w:top w:val="nil"/>
              <w:left w:val="nil"/>
              <w:bottom w:val="nil"/>
              <w:right w:val="nil"/>
            </w:tcBorders>
            <w:shd w:val="clear" w:color="auto" w:fill="auto"/>
            <w:noWrap/>
          </w:tcPr>
          <w:p w:rsidR="00284A8D" w:rsidRPr="00F00585" w:rsidRDefault="00F00585" w:rsidP="00F00585">
            <w:pPr>
              <w:spacing w:before="60" w:after="60"/>
            </w:pPr>
            <w:r w:rsidRPr="00F00585">
              <w:t>Deputy Director, Smart Grid and Cyber-Physical Systems Program, and Manager, Smart Grid Standards and Research, National Institute of Standards and Technology</w:t>
            </w:r>
          </w:p>
        </w:tc>
      </w:tr>
      <w:tr w:rsidR="0094456A">
        <w:trPr>
          <w:trHeight w:val="300"/>
        </w:trPr>
        <w:tc>
          <w:tcPr>
            <w:tcW w:w="9465" w:type="dxa"/>
            <w:gridSpan w:val="3"/>
            <w:tcBorders>
              <w:top w:val="nil"/>
              <w:left w:val="nil"/>
              <w:bottom w:val="nil"/>
              <w:right w:val="nil"/>
            </w:tcBorders>
            <w:shd w:val="clear" w:color="auto" w:fill="auto"/>
            <w:noWrap/>
            <w:vAlign w:val="bottom"/>
          </w:tcPr>
          <w:p w:rsidR="0094456A" w:rsidRDefault="0094456A" w:rsidP="00826C08">
            <w:pPr>
              <w:spacing w:before="120" w:after="120"/>
              <w:rPr>
                <w:b/>
              </w:rPr>
            </w:pPr>
            <w:r>
              <w:rPr>
                <w:b/>
              </w:rPr>
              <w:t xml:space="preserve">Board Members </w:t>
            </w:r>
            <w:r w:rsidR="00596337">
              <w:rPr>
                <w:b/>
              </w:rPr>
              <w:t xml:space="preserve">and </w:t>
            </w:r>
            <w:r>
              <w:rPr>
                <w:b/>
              </w:rPr>
              <w:t>in Attendance</w:t>
            </w:r>
          </w:p>
        </w:tc>
      </w:tr>
      <w:tr w:rsidR="00F00585" w:rsidTr="00BC0EDD">
        <w:trPr>
          <w:trHeight w:val="288"/>
        </w:trPr>
        <w:tc>
          <w:tcPr>
            <w:tcW w:w="375" w:type="dxa"/>
            <w:tcBorders>
              <w:top w:val="nil"/>
              <w:left w:val="nil"/>
              <w:bottom w:val="nil"/>
              <w:right w:val="nil"/>
            </w:tcBorders>
            <w:shd w:val="clear" w:color="auto" w:fill="auto"/>
            <w:noWrap/>
            <w:vAlign w:val="bottom"/>
          </w:tcPr>
          <w:p w:rsidR="00F00585" w:rsidRDefault="00F00585">
            <w:pPr>
              <w:jc w:val="right"/>
            </w:pPr>
          </w:p>
        </w:tc>
        <w:tc>
          <w:tcPr>
            <w:tcW w:w="2052" w:type="dxa"/>
            <w:tcBorders>
              <w:top w:val="nil"/>
              <w:left w:val="nil"/>
              <w:bottom w:val="nil"/>
              <w:right w:val="nil"/>
            </w:tcBorders>
            <w:shd w:val="clear" w:color="auto" w:fill="auto"/>
            <w:noWrap/>
            <w:vAlign w:val="bottom"/>
          </w:tcPr>
          <w:p w:rsidR="00F00585" w:rsidRDefault="00F00585" w:rsidP="002467F2">
            <w:pPr>
              <w:spacing w:before="60" w:after="60"/>
            </w:pPr>
            <w:r>
              <w:t>Cade Burks</w:t>
            </w:r>
          </w:p>
        </w:tc>
        <w:tc>
          <w:tcPr>
            <w:tcW w:w="7038" w:type="dxa"/>
            <w:tcBorders>
              <w:top w:val="nil"/>
              <w:left w:val="nil"/>
              <w:bottom w:val="nil"/>
              <w:right w:val="nil"/>
            </w:tcBorders>
            <w:shd w:val="clear" w:color="auto" w:fill="auto"/>
            <w:noWrap/>
            <w:vAlign w:val="bottom"/>
          </w:tcPr>
          <w:p w:rsidR="00F00585" w:rsidRDefault="00F00585" w:rsidP="002467F2">
            <w:pPr>
              <w:spacing w:before="60" w:after="60"/>
            </w:pPr>
            <w:r>
              <w:t>Big Data Energy Services</w:t>
            </w:r>
          </w:p>
        </w:tc>
      </w:tr>
      <w:tr w:rsidR="0094456A" w:rsidTr="00BC0EDD">
        <w:trPr>
          <w:trHeight w:val="288"/>
        </w:trPr>
        <w:tc>
          <w:tcPr>
            <w:tcW w:w="375" w:type="dxa"/>
            <w:tcBorders>
              <w:top w:val="nil"/>
              <w:left w:val="nil"/>
              <w:bottom w:val="nil"/>
              <w:right w:val="nil"/>
            </w:tcBorders>
            <w:shd w:val="clear" w:color="auto" w:fill="auto"/>
            <w:noWrap/>
            <w:vAlign w:val="bottom"/>
          </w:tcPr>
          <w:p w:rsidR="0094456A" w:rsidRDefault="0094456A">
            <w:pPr>
              <w:jc w:val="right"/>
            </w:pPr>
          </w:p>
        </w:tc>
        <w:tc>
          <w:tcPr>
            <w:tcW w:w="2052" w:type="dxa"/>
            <w:tcBorders>
              <w:top w:val="nil"/>
              <w:left w:val="nil"/>
              <w:bottom w:val="nil"/>
              <w:right w:val="nil"/>
            </w:tcBorders>
            <w:shd w:val="clear" w:color="auto" w:fill="auto"/>
            <w:noWrap/>
            <w:vAlign w:val="bottom"/>
          </w:tcPr>
          <w:p w:rsidR="0094456A" w:rsidRDefault="0094456A" w:rsidP="002467F2">
            <w:pPr>
              <w:spacing w:before="60" w:after="60"/>
            </w:pPr>
            <w:r>
              <w:t>Valerie Crockett</w:t>
            </w:r>
          </w:p>
        </w:tc>
        <w:tc>
          <w:tcPr>
            <w:tcW w:w="7038" w:type="dxa"/>
            <w:tcBorders>
              <w:top w:val="nil"/>
              <w:left w:val="nil"/>
              <w:bottom w:val="nil"/>
              <w:right w:val="nil"/>
            </w:tcBorders>
            <w:shd w:val="clear" w:color="auto" w:fill="auto"/>
            <w:noWrap/>
            <w:vAlign w:val="bottom"/>
          </w:tcPr>
          <w:p w:rsidR="0094456A" w:rsidRDefault="0094456A" w:rsidP="002467F2">
            <w:pPr>
              <w:spacing w:before="60" w:after="60"/>
            </w:pPr>
            <w:r>
              <w:t>Tennessee Valley Authority</w:t>
            </w:r>
          </w:p>
        </w:tc>
      </w:tr>
      <w:tr w:rsidR="00284A8D" w:rsidTr="00BC0EDD">
        <w:trPr>
          <w:trHeight w:val="288"/>
        </w:trPr>
        <w:tc>
          <w:tcPr>
            <w:tcW w:w="375" w:type="dxa"/>
            <w:tcBorders>
              <w:top w:val="nil"/>
              <w:left w:val="nil"/>
              <w:bottom w:val="nil"/>
              <w:right w:val="nil"/>
            </w:tcBorders>
            <w:shd w:val="clear" w:color="auto" w:fill="auto"/>
            <w:noWrap/>
            <w:vAlign w:val="bottom"/>
          </w:tcPr>
          <w:p w:rsidR="00284A8D" w:rsidRDefault="00284A8D">
            <w:pPr>
              <w:jc w:val="right"/>
            </w:pPr>
          </w:p>
        </w:tc>
        <w:tc>
          <w:tcPr>
            <w:tcW w:w="2052" w:type="dxa"/>
            <w:tcBorders>
              <w:top w:val="nil"/>
              <w:left w:val="nil"/>
              <w:bottom w:val="nil"/>
              <w:right w:val="nil"/>
            </w:tcBorders>
            <w:shd w:val="clear" w:color="auto" w:fill="auto"/>
            <w:noWrap/>
            <w:vAlign w:val="bottom"/>
          </w:tcPr>
          <w:p w:rsidR="00284A8D" w:rsidRDefault="00284A8D" w:rsidP="002467F2">
            <w:pPr>
              <w:spacing w:before="60" w:after="60"/>
            </w:pPr>
            <w:r>
              <w:t>Michael Desselle</w:t>
            </w:r>
          </w:p>
        </w:tc>
        <w:tc>
          <w:tcPr>
            <w:tcW w:w="7038" w:type="dxa"/>
            <w:tcBorders>
              <w:top w:val="nil"/>
              <w:left w:val="nil"/>
              <w:bottom w:val="nil"/>
              <w:right w:val="nil"/>
            </w:tcBorders>
            <w:shd w:val="clear" w:color="auto" w:fill="auto"/>
            <w:noWrap/>
            <w:vAlign w:val="bottom"/>
          </w:tcPr>
          <w:p w:rsidR="00284A8D" w:rsidRDefault="00284A8D" w:rsidP="002467F2">
            <w:pPr>
              <w:spacing w:before="60" w:after="60"/>
            </w:pPr>
            <w:r>
              <w:t>Southwest Power Pool</w:t>
            </w:r>
          </w:p>
        </w:tc>
      </w:tr>
      <w:tr w:rsidR="00F00585" w:rsidTr="00BC0EDD">
        <w:trPr>
          <w:trHeight w:val="387"/>
        </w:trPr>
        <w:tc>
          <w:tcPr>
            <w:tcW w:w="375" w:type="dxa"/>
            <w:tcBorders>
              <w:top w:val="nil"/>
              <w:left w:val="nil"/>
              <w:bottom w:val="nil"/>
              <w:right w:val="nil"/>
            </w:tcBorders>
            <w:shd w:val="clear" w:color="auto" w:fill="auto"/>
            <w:noWrap/>
            <w:vAlign w:val="bottom"/>
          </w:tcPr>
          <w:p w:rsidR="00F00585" w:rsidRDefault="00F00585" w:rsidP="00F00585">
            <w:pPr>
              <w:jc w:val="right"/>
            </w:pPr>
          </w:p>
        </w:tc>
        <w:tc>
          <w:tcPr>
            <w:tcW w:w="2052" w:type="dxa"/>
            <w:tcBorders>
              <w:top w:val="nil"/>
              <w:left w:val="nil"/>
              <w:bottom w:val="nil"/>
              <w:right w:val="nil"/>
            </w:tcBorders>
            <w:shd w:val="clear" w:color="auto" w:fill="auto"/>
            <w:noWrap/>
          </w:tcPr>
          <w:p w:rsidR="00F00585" w:rsidRDefault="00F00585" w:rsidP="00BC0EDD">
            <w:pPr>
              <w:spacing w:before="60" w:after="60"/>
            </w:pPr>
            <w:r>
              <w:t>Paul McCurley</w:t>
            </w:r>
          </w:p>
        </w:tc>
        <w:tc>
          <w:tcPr>
            <w:tcW w:w="7038" w:type="dxa"/>
            <w:tcBorders>
              <w:top w:val="nil"/>
              <w:left w:val="nil"/>
              <w:bottom w:val="nil"/>
              <w:right w:val="nil"/>
            </w:tcBorders>
            <w:shd w:val="clear" w:color="auto" w:fill="auto"/>
            <w:noWrap/>
            <w:vAlign w:val="bottom"/>
          </w:tcPr>
          <w:p w:rsidR="00F00585" w:rsidRDefault="00F00585" w:rsidP="00BC0EDD">
            <w:pPr>
              <w:spacing w:before="60" w:after="60"/>
            </w:pPr>
            <w:r>
              <w:t>NRECA</w:t>
            </w:r>
          </w:p>
        </w:tc>
      </w:tr>
      <w:tr w:rsidR="00F00585" w:rsidTr="00BC0EDD">
        <w:trPr>
          <w:trHeight w:val="378"/>
        </w:trPr>
        <w:tc>
          <w:tcPr>
            <w:tcW w:w="375" w:type="dxa"/>
            <w:tcBorders>
              <w:top w:val="nil"/>
              <w:left w:val="nil"/>
              <w:bottom w:val="nil"/>
              <w:right w:val="nil"/>
            </w:tcBorders>
            <w:shd w:val="clear" w:color="auto" w:fill="auto"/>
            <w:noWrap/>
            <w:vAlign w:val="bottom"/>
          </w:tcPr>
          <w:p w:rsidR="00F00585" w:rsidRDefault="00F00585" w:rsidP="00F00585">
            <w:pPr>
              <w:jc w:val="right"/>
            </w:pPr>
          </w:p>
        </w:tc>
        <w:tc>
          <w:tcPr>
            <w:tcW w:w="2052" w:type="dxa"/>
            <w:tcBorders>
              <w:top w:val="nil"/>
              <w:left w:val="nil"/>
              <w:bottom w:val="nil"/>
              <w:right w:val="nil"/>
            </w:tcBorders>
            <w:shd w:val="clear" w:color="auto" w:fill="auto"/>
            <w:noWrap/>
          </w:tcPr>
          <w:p w:rsidR="00F00585" w:rsidRDefault="00F00585" w:rsidP="00BC0EDD">
            <w:pPr>
              <w:spacing w:before="60" w:after="60"/>
            </w:pPr>
            <w:r>
              <w:t>Pat McGovern</w:t>
            </w:r>
          </w:p>
        </w:tc>
        <w:tc>
          <w:tcPr>
            <w:tcW w:w="7038" w:type="dxa"/>
            <w:tcBorders>
              <w:top w:val="nil"/>
              <w:left w:val="nil"/>
              <w:bottom w:val="nil"/>
              <w:right w:val="nil"/>
            </w:tcBorders>
            <w:shd w:val="clear" w:color="auto" w:fill="auto"/>
            <w:noWrap/>
            <w:vAlign w:val="bottom"/>
          </w:tcPr>
          <w:p w:rsidR="00F00585" w:rsidRDefault="00F00585" w:rsidP="00BC0EDD">
            <w:pPr>
              <w:spacing w:before="60" w:after="60"/>
            </w:pPr>
            <w:r w:rsidRPr="00F00585">
              <w:t>Georgia Transmission Corporation</w:t>
            </w:r>
          </w:p>
        </w:tc>
      </w:tr>
      <w:tr w:rsidR="00F00585" w:rsidTr="00BC0EDD">
        <w:trPr>
          <w:trHeight w:val="288"/>
        </w:trPr>
        <w:tc>
          <w:tcPr>
            <w:tcW w:w="375" w:type="dxa"/>
            <w:tcBorders>
              <w:top w:val="nil"/>
              <w:left w:val="nil"/>
              <w:bottom w:val="nil"/>
              <w:right w:val="nil"/>
            </w:tcBorders>
            <w:shd w:val="clear" w:color="auto" w:fill="auto"/>
            <w:noWrap/>
            <w:vAlign w:val="bottom"/>
          </w:tcPr>
          <w:p w:rsidR="00F00585" w:rsidRDefault="00F00585">
            <w:pPr>
              <w:jc w:val="right"/>
            </w:pPr>
          </w:p>
        </w:tc>
        <w:tc>
          <w:tcPr>
            <w:tcW w:w="2052" w:type="dxa"/>
            <w:tcBorders>
              <w:top w:val="nil"/>
              <w:left w:val="nil"/>
              <w:bottom w:val="nil"/>
              <w:right w:val="nil"/>
            </w:tcBorders>
            <w:shd w:val="clear" w:color="auto" w:fill="auto"/>
            <w:noWrap/>
            <w:vAlign w:val="bottom"/>
          </w:tcPr>
          <w:p w:rsidR="00F00585" w:rsidRDefault="00F00585" w:rsidP="002467F2">
            <w:pPr>
              <w:spacing w:before="60" w:after="60"/>
            </w:pPr>
            <w:r>
              <w:t>Randy Parker</w:t>
            </w:r>
          </w:p>
        </w:tc>
        <w:tc>
          <w:tcPr>
            <w:tcW w:w="7038" w:type="dxa"/>
            <w:tcBorders>
              <w:top w:val="nil"/>
              <w:left w:val="nil"/>
              <w:bottom w:val="nil"/>
              <w:right w:val="nil"/>
            </w:tcBorders>
            <w:shd w:val="clear" w:color="auto" w:fill="auto"/>
            <w:noWrap/>
            <w:vAlign w:val="bottom"/>
          </w:tcPr>
          <w:p w:rsidR="00F00585" w:rsidRDefault="00F00585" w:rsidP="002467F2">
            <w:pPr>
              <w:spacing w:before="60" w:after="60"/>
            </w:pPr>
            <w:r>
              <w:t xml:space="preserve">ExxonMobil </w:t>
            </w:r>
          </w:p>
        </w:tc>
      </w:tr>
      <w:tr w:rsidR="003639D0" w:rsidTr="00BC0EDD">
        <w:trPr>
          <w:trHeight w:val="288"/>
        </w:trPr>
        <w:tc>
          <w:tcPr>
            <w:tcW w:w="375" w:type="dxa"/>
            <w:tcBorders>
              <w:top w:val="nil"/>
              <w:left w:val="nil"/>
              <w:bottom w:val="nil"/>
              <w:right w:val="nil"/>
            </w:tcBorders>
            <w:shd w:val="clear" w:color="auto" w:fill="auto"/>
            <w:noWrap/>
            <w:vAlign w:val="bottom"/>
          </w:tcPr>
          <w:p w:rsidR="003639D0" w:rsidRDefault="003639D0" w:rsidP="003639D0">
            <w:pPr>
              <w:jc w:val="right"/>
            </w:pPr>
          </w:p>
        </w:tc>
        <w:tc>
          <w:tcPr>
            <w:tcW w:w="2052" w:type="dxa"/>
            <w:tcBorders>
              <w:top w:val="nil"/>
              <w:left w:val="nil"/>
              <w:bottom w:val="nil"/>
              <w:right w:val="nil"/>
            </w:tcBorders>
            <w:shd w:val="clear" w:color="auto" w:fill="auto"/>
            <w:noWrap/>
          </w:tcPr>
          <w:p w:rsidR="003639D0" w:rsidRDefault="003639D0" w:rsidP="003639D0">
            <w:pPr>
              <w:spacing w:before="60" w:after="60"/>
            </w:pPr>
            <w:r>
              <w:t>Jonathan Peress</w:t>
            </w:r>
          </w:p>
        </w:tc>
        <w:tc>
          <w:tcPr>
            <w:tcW w:w="7038" w:type="dxa"/>
            <w:tcBorders>
              <w:top w:val="nil"/>
              <w:left w:val="nil"/>
              <w:bottom w:val="nil"/>
              <w:right w:val="nil"/>
            </w:tcBorders>
            <w:shd w:val="clear" w:color="auto" w:fill="auto"/>
            <w:noWrap/>
            <w:vAlign w:val="bottom"/>
          </w:tcPr>
          <w:p w:rsidR="003639D0" w:rsidRDefault="003639D0" w:rsidP="003639D0">
            <w:pPr>
              <w:spacing w:before="60" w:after="60"/>
            </w:pPr>
            <w:r>
              <w:t>EDF</w:t>
            </w:r>
          </w:p>
        </w:tc>
      </w:tr>
      <w:tr w:rsidR="003639D0">
        <w:trPr>
          <w:trHeight w:val="300"/>
        </w:trPr>
        <w:tc>
          <w:tcPr>
            <w:tcW w:w="9465" w:type="dxa"/>
            <w:gridSpan w:val="3"/>
            <w:tcBorders>
              <w:top w:val="nil"/>
              <w:left w:val="nil"/>
              <w:bottom w:val="nil"/>
              <w:right w:val="nil"/>
            </w:tcBorders>
            <w:shd w:val="clear" w:color="auto" w:fill="auto"/>
            <w:noWrap/>
            <w:vAlign w:val="bottom"/>
          </w:tcPr>
          <w:p w:rsidR="003639D0" w:rsidRDefault="003639D0" w:rsidP="003639D0">
            <w:pPr>
              <w:spacing w:before="120" w:after="120"/>
            </w:pPr>
            <w:bookmarkStart w:id="0" w:name="_GoBack"/>
            <w:bookmarkEnd w:id="0"/>
            <w:r>
              <w:rPr>
                <w:b/>
              </w:rPr>
              <w:t xml:space="preserve">Guests in Attendance </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F00585"/>
        </w:tc>
        <w:tc>
          <w:tcPr>
            <w:tcW w:w="2052" w:type="dxa"/>
            <w:tcBorders>
              <w:top w:val="nil"/>
              <w:left w:val="nil"/>
              <w:bottom w:val="nil"/>
              <w:right w:val="nil"/>
            </w:tcBorders>
            <w:shd w:val="clear" w:color="auto" w:fill="auto"/>
            <w:noWrap/>
          </w:tcPr>
          <w:p w:rsidR="003639D0" w:rsidRPr="00092FE3" w:rsidRDefault="00BC0EDD" w:rsidP="00BC0EDD">
            <w:pPr>
              <w:spacing w:before="60" w:after="60"/>
            </w:pPr>
            <w:r>
              <w:t>Susan Bergles</w:t>
            </w:r>
            <w:r w:rsidR="003639D0" w:rsidRPr="00092FE3">
              <w:t xml:space="preserve"> </w:t>
            </w:r>
          </w:p>
        </w:tc>
        <w:tc>
          <w:tcPr>
            <w:tcW w:w="7038" w:type="dxa"/>
            <w:tcBorders>
              <w:top w:val="nil"/>
              <w:left w:val="nil"/>
              <w:bottom w:val="nil"/>
              <w:right w:val="nil"/>
            </w:tcBorders>
            <w:shd w:val="clear" w:color="auto" w:fill="auto"/>
            <w:noWrap/>
            <w:vAlign w:val="bottom"/>
          </w:tcPr>
          <w:p w:rsidR="003639D0" w:rsidRDefault="00BC0EDD" w:rsidP="00BC0EDD">
            <w:pPr>
              <w:spacing w:before="60" w:after="60"/>
            </w:pPr>
            <w:r>
              <w:t>AGA</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F00585"/>
        </w:tc>
        <w:tc>
          <w:tcPr>
            <w:tcW w:w="2052" w:type="dxa"/>
            <w:tcBorders>
              <w:top w:val="nil"/>
              <w:left w:val="nil"/>
              <w:bottom w:val="nil"/>
              <w:right w:val="nil"/>
            </w:tcBorders>
            <w:shd w:val="clear" w:color="auto" w:fill="auto"/>
            <w:noWrap/>
          </w:tcPr>
          <w:p w:rsidR="003639D0" w:rsidRDefault="00BC0EDD" w:rsidP="00BC0EDD">
            <w:pPr>
              <w:spacing w:before="60" w:after="60"/>
            </w:pPr>
            <w:r>
              <w:t>Jack Cashin</w:t>
            </w:r>
          </w:p>
        </w:tc>
        <w:tc>
          <w:tcPr>
            <w:tcW w:w="7038" w:type="dxa"/>
            <w:tcBorders>
              <w:top w:val="nil"/>
              <w:left w:val="nil"/>
              <w:bottom w:val="nil"/>
              <w:right w:val="nil"/>
            </w:tcBorders>
            <w:shd w:val="clear" w:color="auto" w:fill="auto"/>
            <w:noWrap/>
            <w:vAlign w:val="bottom"/>
          </w:tcPr>
          <w:p w:rsidR="003639D0" w:rsidRPr="00092FE3" w:rsidRDefault="00BC0EDD" w:rsidP="00BC0EDD">
            <w:pPr>
              <w:spacing w:before="60" w:after="60"/>
            </w:pPr>
            <w:r>
              <w:t>EPSA</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F00585"/>
        </w:tc>
        <w:tc>
          <w:tcPr>
            <w:tcW w:w="2052" w:type="dxa"/>
            <w:tcBorders>
              <w:top w:val="nil"/>
              <w:left w:val="nil"/>
              <w:bottom w:val="nil"/>
              <w:right w:val="nil"/>
            </w:tcBorders>
            <w:shd w:val="clear" w:color="auto" w:fill="auto"/>
            <w:noWrap/>
          </w:tcPr>
          <w:p w:rsidR="003639D0" w:rsidRDefault="00BC0EDD" w:rsidP="00BC0EDD">
            <w:pPr>
              <w:spacing w:before="60" w:after="60"/>
            </w:pPr>
            <w:r>
              <w:t xml:space="preserve">Jane Sanchez </w:t>
            </w:r>
          </w:p>
        </w:tc>
        <w:tc>
          <w:tcPr>
            <w:tcW w:w="7038" w:type="dxa"/>
            <w:tcBorders>
              <w:top w:val="nil"/>
              <w:left w:val="nil"/>
              <w:bottom w:val="nil"/>
              <w:right w:val="nil"/>
            </w:tcBorders>
            <w:shd w:val="clear" w:color="auto" w:fill="auto"/>
            <w:noWrap/>
            <w:vAlign w:val="bottom"/>
          </w:tcPr>
          <w:p w:rsidR="003639D0" w:rsidRDefault="00BC0EDD" w:rsidP="00BC0EDD">
            <w:pPr>
              <w:spacing w:before="60" w:after="60"/>
            </w:pPr>
            <w:r>
              <w:t>Library of Congress</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F00585"/>
        </w:tc>
        <w:tc>
          <w:tcPr>
            <w:tcW w:w="2052" w:type="dxa"/>
            <w:tcBorders>
              <w:top w:val="nil"/>
              <w:left w:val="nil"/>
              <w:bottom w:val="nil"/>
              <w:right w:val="nil"/>
            </w:tcBorders>
            <w:shd w:val="clear" w:color="auto" w:fill="auto"/>
            <w:noWrap/>
          </w:tcPr>
          <w:p w:rsidR="003639D0" w:rsidRDefault="00F00585" w:rsidP="00BC0EDD">
            <w:pPr>
              <w:spacing w:before="60" w:after="60"/>
            </w:pPr>
            <w:r>
              <w:t>Charles Yeung</w:t>
            </w:r>
            <w:r w:rsidR="003639D0" w:rsidRPr="00092FE3">
              <w:t xml:space="preserve"> </w:t>
            </w:r>
          </w:p>
        </w:tc>
        <w:tc>
          <w:tcPr>
            <w:tcW w:w="7038" w:type="dxa"/>
            <w:tcBorders>
              <w:top w:val="nil"/>
              <w:left w:val="nil"/>
              <w:bottom w:val="nil"/>
              <w:right w:val="nil"/>
            </w:tcBorders>
            <w:shd w:val="clear" w:color="auto" w:fill="auto"/>
            <w:noWrap/>
            <w:vAlign w:val="bottom"/>
          </w:tcPr>
          <w:p w:rsidR="003639D0" w:rsidRDefault="00F00585" w:rsidP="00BC0EDD">
            <w:pPr>
              <w:spacing w:before="60" w:after="60"/>
            </w:pPr>
            <w:r>
              <w:t>Southwest Power Pool</w:t>
            </w:r>
          </w:p>
        </w:tc>
      </w:tr>
      <w:tr w:rsidR="003639D0">
        <w:trPr>
          <w:trHeight w:val="300"/>
        </w:trPr>
        <w:tc>
          <w:tcPr>
            <w:tcW w:w="9465" w:type="dxa"/>
            <w:gridSpan w:val="3"/>
            <w:tcBorders>
              <w:top w:val="nil"/>
              <w:left w:val="nil"/>
              <w:bottom w:val="nil"/>
              <w:right w:val="nil"/>
            </w:tcBorders>
            <w:shd w:val="clear" w:color="auto" w:fill="auto"/>
            <w:noWrap/>
            <w:vAlign w:val="bottom"/>
          </w:tcPr>
          <w:p w:rsidR="003639D0" w:rsidRDefault="003639D0" w:rsidP="003639D0">
            <w:pPr>
              <w:spacing w:before="120" w:after="120"/>
            </w:pPr>
            <w:r>
              <w:rPr>
                <w:b/>
              </w:rPr>
              <w:t xml:space="preserve">NAESB Staff in Attendance </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3639D0">
            <w:pPr>
              <w:jc w:val="right"/>
            </w:pPr>
          </w:p>
        </w:tc>
        <w:tc>
          <w:tcPr>
            <w:tcW w:w="2052" w:type="dxa"/>
            <w:tcBorders>
              <w:top w:val="nil"/>
              <w:left w:val="nil"/>
              <w:bottom w:val="nil"/>
              <w:right w:val="nil"/>
            </w:tcBorders>
            <w:shd w:val="clear" w:color="auto" w:fill="auto"/>
            <w:noWrap/>
            <w:vAlign w:val="bottom"/>
          </w:tcPr>
          <w:p w:rsidR="003639D0" w:rsidRDefault="003639D0" w:rsidP="003639D0">
            <w:pPr>
              <w:spacing w:before="60" w:after="60"/>
            </w:pPr>
            <w:r>
              <w:t>Jonathan Booe</w:t>
            </w:r>
          </w:p>
        </w:tc>
        <w:tc>
          <w:tcPr>
            <w:tcW w:w="7038" w:type="dxa"/>
            <w:tcBorders>
              <w:top w:val="nil"/>
              <w:left w:val="nil"/>
              <w:bottom w:val="nil"/>
              <w:right w:val="nil"/>
            </w:tcBorders>
            <w:shd w:val="clear" w:color="auto" w:fill="auto"/>
            <w:noWrap/>
            <w:vAlign w:val="bottom"/>
          </w:tcPr>
          <w:p w:rsidR="003639D0" w:rsidRDefault="003639D0" w:rsidP="003639D0">
            <w:pPr>
              <w:spacing w:before="60" w:after="60"/>
            </w:pPr>
            <w:r>
              <w:t>NAESB Executive Vice President &amp; CAO</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3639D0">
            <w:pPr>
              <w:jc w:val="right"/>
            </w:pPr>
          </w:p>
        </w:tc>
        <w:tc>
          <w:tcPr>
            <w:tcW w:w="2052" w:type="dxa"/>
            <w:tcBorders>
              <w:top w:val="nil"/>
              <w:left w:val="nil"/>
              <w:bottom w:val="nil"/>
              <w:right w:val="nil"/>
            </w:tcBorders>
            <w:shd w:val="clear" w:color="auto" w:fill="auto"/>
            <w:noWrap/>
            <w:vAlign w:val="bottom"/>
          </w:tcPr>
          <w:p w:rsidR="003639D0" w:rsidRDefault="003639D0" w:rsidP="003639D0">
            <w:pPr>
              <w:spacing w:before="60" w:after="60"/>
            </w:pPr>
            <w:r>
              <w:t>Bill Boswell</w:t>
            </w:r>
          </w:p>
        </w:tc>
        <w:tc>
          <w:tcPr>
            <w:tcW w:w="7038" w:type="dxa"/>
            <w:tcBorders>
              <w:top w:val="nil"/>
              <w:left w:val="nil"/>
              <w:bottom w:val="nil"/>
              <w:right w:val="nil"/>
            </w:tcBorders>
            <w:shd w:val="clear" w:color="auto" w:fill="auto"/>
            <w:noWrap/>
            <w:vAlign w:val="bottom"/>
          </w:tcPr>
          <w:p w:rsidR="003639D0" w:rsidRDefault="003639D0" w:rsidP="003639D0">
            <w:pPr>
              <w:spacing w:before="60" w:after="60"/>
            </w:pPr>
            <w:r>
              <w:t>NAESB General Counsel</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3639D0">
            <w:pPr>
              <w:jc w:val="right"/>
            </w:pPr>
          </w:p>
        </w:tc>
        <w:tc>
          <w:tcPr>
            <w:tcW w:w="2052" w:type="dxa"/>
            <w:tcBorders>
              <w:top w:val="nil"/>
              <w:left w:val="nil"/>
              <w:bottom w:val="nil"/>
              <w:right w:val="nil"/>
            </w:tcBorders>
            <w:shd w:val="clear" w:color="auto" w:fill="auto"/>
            <w:noWrap/>
            <w:vAlign w:val="bottom"/>
          </w:tcPr>
          <w:p w:rsidR="003639D0" w:rsidRDefault="003639D0" w:rsidP="003639D0">
            <w:pPr>
              <w:spacing w:before="60" w:after="60"/>
            </w:pPr>
            <w:r>
              <w:t>Rae McQuade</w:t>
            </w:r>
          </w:p>
        </w:tc>
        <w:tc>
          <w:tcPr>
            <w:tcW w:w="7038" w:type="dxa"/>
            <w:tcBorders>
              <w:top w:val="nil"/>
              <w:left w:val="nil"/>
              <w:bottom w:val="nil"/>
              <w:right w:val="nil"/>
            </w:tcBorders>
            <w:shd w:val="clear" w:color="auto" w:fill="auto"/>
            <w:noWrap/>
            <w:vAlign w:val="bottom"/>
          </w:tcPr>
          <w:p w:rsidR="003639D0" w:rsidRDefault="003639D0" w:rsidP="003639D0">
            <w:pPr>
              <w:spacing w:before="60" w:after="60"/>
            </w:pPr>
            <w:r>
              <w:t>NAESB President &amp; COO</w:t>
            </w:r>
          </w:p>
        </w:tc>
      </w:tr>
      <w:tr w:rsidR="003639D0" w:rsidTr="00BC0EDD">
        <w:trPr>
          <w:trHeight w:val="300"/>
        </w:trPr>
        <w:tc>
          <w:tcPr>
            <w:tcW w:w="375" w:type="dxa"/>
            <w:tcBorders>
              <w:top w:val="nil"/>
              <w:left w:val="nil"/>
              <w:bottom w:val="nil"/>
              <w:right w:val="nil"/>
            </w:tcBorders>
            <w:shd w:val="clear" w:color="auto" w:fill="auto"/>
            <w:noWrap/>
            <w:vAlign w:val="bottom"/>
          </w:tcPr>
          <w:p w:rsidR="003639D0" w:rsidRDefault="003639D0" w:rsidP="003639D0">
            <w:pPr>
              <w:jc w:val="right"/>
            </w:pPr>
          </w:p>
        </w:tc>
        <w:tc>
          <w:tcPr>
            <w:tcW w:w="2052" w:type="dxa"/>
            <w:tcBorders>
              <w:top w:val="nil"/>
              <w:left w:val="nil"/>
              <w:bottom w:val="nil"/>
              <w:right w:val="nil"/>
            </w:tcBorders>
            <w:shd w:val="clear" w:color="auto" w:fill="auto"/>
            <w:noWrap/>
            <w:vAlign w:val="bottom"/>
          </w:tcPr>
          <w:p w:rsidR="003639D0" w:rsidRDefault="003639D0" w:rsidP="003639D0">
            <w:pPr>
              <w:spacing w:before="60" w:after="60"/>
            </w:pPr>
            <w:r>
              <w:t>Veronica Thomason</w:t>
            </w:r>
          </w:p>
        </w:tc>
        <w:tc>
          <w:tcPr>
            <w:tcW w:w="7038" w:type="dxa"/>
            <w:tcBorders>
              <w:top w:val="nil"/>
              <w:left w:val="nil"/>
              <w:bottom w:val="nil"/>
              <w:right w:val="nil"/>
            </w:tcBorders>
            <w:shd w:val="clear" w:color="auto" w:fill="auto"/>
            <w:noWrap/>
            <w:vAlign w:val="bottom"/>
          </w:tcPr>
          <w:p w:rsidR="003639D0" w:rsidRDefault="003639D0" w:rsidP="003639D0">
            <w:pPr>
              <w:spacing w:before="60" w:after="60"/>
            </w:pPr>
            <w:r>
              <w:t>NAESB Executive Assistant and Office Manager</w:t>
            </w:r>
          </w:p>
        </w:tc>
      </w:tr>
    </w:tbl>
    <w:p w:rsidR="0094456A" w:rsidRDefault="0094456A" w:rsidP="009135CE"/>
    <w:sectPr w:rsidR="009445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34" w:rsidRDefault="00812734">
      <w:r>
        <w:separator/>
      </w:r>
    </w:p>
  </w:endnote>
  <w:endnote w:type="continuationSeparator" w:id="0">
    <w:p w:rsidR="00812734" w:rsidRDefault="0081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C0" w:rsidRDefault="005F1FC0">
    <w:pPr>
      <w:pStyle w:val="Footer"/>
      <w:pBdr>
        <w:top w:val="single" w:sz="12" w:space="1" w:color="auto"/>
      </w:pBdr>
      <w:jc w:val="right"/>
      <w:rPr>
        <w:bCs/>
        <w:sz w:val="18"/>
        <w:szCs w:val="18"/>
      </w:rPr>
    </w:pPr>
    <w:r>
      <w:rPr>
        <w:bCs/>
        <w:sz w:val="18"/>
        <w:szCs w:val="18"/>
      </w:rPr>
      <w:t>NAESB Advisory Council Meeting Notes – February 1</w:t>
    </w:r>
    <w:r w:rsidR="00AC0DB8">
      <w:rPr>
        <w:bCs/>
        <w:sz w:val="18"/>
        <w:szCs w:val="18"/>
      </w:rPr>
      <w:t>0</w:t>
    </w:r>
    <w:r>
      <w:rPr>
        <w:bCs/>
        <w:sz w:val="18"/>
        <w:szCs w:val="18"/>
      </w:rPr>
      <w:t>, 201</w:t>
    </w:r>
    <w:r w:rsidR="00AC0DB8">
      <w:rPr>
        <w:bCs/>
        <w:sz w:val="18"/>
        <w:szCs w:val="18"/>
      </w:rPr>
      <w:t>8</w:t>
    </w:r>
  </w:p>
  <w:p w:rsidR="005F1FC0" w:rsidRDefault="005F1F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9A04EA">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9A04EA">
      <w:rPr>
        <w:noProof/>
        <w:sz w:val="18"/>
        <w:szCs w:val="18"/>
      </w:rPr>
      <w:t>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34" w:rsidRDefault="00812734">
      <w:r>
        <w:separator/>
      </w:r>
    </w:p>
  </w:footnote>
  <w:footnote w:type="continuationSeparator" w:id="0">
    <w:p w:rsidR="00812734" w:rsidRDefault="00812734">
      <w:r>
        <w:continuationSeparator/>
      </w:r>
    </w:p>
  </w:footnote>
  <w:footnote w:id="1">
    <w:p w:rsidR="005F1FC0" w:rsidRDefault="005F1FC0" w:rsidP="00AE04C4">
      <w:pPr>
        <w:pStyle w:val="FootnoteText"/>
        <w:spacing w:before="0"/>
      </w:pPr>
      <w:r>
        <w:rPr>
          <w:rStyle w:val="FootnoteReference"/>
        </w:rPr>
        <w:footnoteRef/>
      </w:r>
      <w:r>
        <w:t xml:space="preserve"> The agenda is available through the following hyperlink: </w:t>
      </w:r>
      <w:hyperlink r:id="rId1" w:history="1">
        <w:r w:rsidR="00580672" w:rsidRPr="00A82A39">
          <w:rPr>
            <w:rStyle w:val="Hyperlink"/>
          </w:rPr>
          <w:t>https://naesb.org/pdf4/advisory021018a.docx</w:t>
        </w:r>
      </w:hyperlink>
      <w:r w:rsidR="0058067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C0" w:rsidRDefault="005F1FC0">
    <w:pPr>
      <w:pStyle w:val="Header"/>
      <w:tabs>
        <w:tab w:val="left" w:pos="1080"/>
      </w:tabs>
      <w:ind w:left="2160"/>
      <w:rPr>
        <w:b/>
        <w:sz w:val="28"/>
      </w:rPr>
    </w:pPr>
  </w:p>
  <w:p w:rsidR="005F1FC0" w:rsidRDefault="005F1FC0">
    <w:pPr>
      <w:pStyle w:val="Header"/>
      <w:tabs>
        <w:tab w:val="left" w:pos="1080"/>
      </w:tabs>
      <w:ind w:left="2160"/>
      <w:rPr>
        <w:b/>
        <w:sz w:val="28"/>
      </w:rPr>
    </w:pPr>
    <w:r>
      <w:rPr>
        <w:b/>
        <w:noProof/>
        <w:spacing w:val="20"/>
        <w:sz w:val="32"/>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1077595" cy="1135380"/>
          <wp:effectExtent l="0" t="0" r="825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36263" b="23576"/>
                  <a:stretch>
                    <a:fillRect/>
                  </a:stretch>
                </pic:blipFill>
                <pic:spPr bwMode="auto">
                  <a:xfrm>
                    <a:off x="0" y="0"/>
                    <a:ext cx="107759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pacing w:val="20"/>
        <w:sz w:val="32"/>
      </w:rPr>
      <mc:AlternateContent>
        <mc:Choice Requires="wps">
          <w:drawing>
            <wp:anchor distT="0" distB="0" distL="114300" distR="114300" simplePos="0" relativeHeight="251657216" behindDoc="1" locked="0" layoutInCell="1" allowOverlap="1">
              <wp:simplePos x="0" y="0"/>
              <wp:positionH relativeFrom="column">
                <wp:posOffset>1621155</wp:posOffset>
              </wp:positionH>
              <wp:positionV relativeFrom="paragraph">
                <wp:posOffset>-218440</wp:posOffset>
              </wp:positionV>
              <wp:extent cx="57785" cy="146050"/>
              <wp:effectExtent l="1905" t="63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FC0" w:rsidRDefault="005F1FC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left:0;text-align:left;margin-left:127.65pt;margin-top:-17.2pt;width:4.55pt;height: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OtpwIAAJwFAAAOAAAAZHJzL2Uyb0RvYy54bWysVF1vmzAUfZ+0/2D5nQIZJIBKqjaEaVK3&#10;Vev2AxwwwZqxke2GdNP++65NyEf7Mm3jAV3s6+Nz7znc65t9x9GOKs2kyHF4FWBERSVrJrY5/va1&#10;9BKMtCGiJlwKmuNnqvHN8u2b66HP6Ey2ktdUIQAROhv6HLfG9Jnv66qlHdFXsqcCNhupOmLgU239&#10;WpEB0Dvuz4Jg7g9S1b2SFdUaVotxEy8dftPQynxuGk0N4jkGbsa9lXtv7NtfXpNsq0jfsupAg/wF&#10;i44wAZceoQpiCHpS7BVUxyoltWzMVSU7XzYNq6irAaoJgxfVPLakp64WaI7uj23S/w+2+rR7UIjV&#10;oB1GgnQg0RdoGhFbTlFs2zP0OoOsx/5B2QJ1fy+r7xoJuWohi94qJYeWkhpIhTbfvzhgPzQcRZvh&#10;o6wBnTwZ6Tq1b1RnAaEHaO8EeT4KQvcGVbAYLxZJjFEFO2E0D2Knl0+y6WyvtHlPZYdskGMFzB02&#10;2d1rY7mQbEqxVwlZMs6d5FxcLEDiuAI3w1G7Zzk4BX+mQbpO1knkRbP52ouCovBuy1XkzctwERfv&#10;itWqCH/Ze8Moa1ldU2GvmdwURn+m1sHXow+OftKSs9rCWUpabTcrrtCOgJtL97iOw84pzb+k4ZoA&#10;tbwoKZxFwd0s9cp5svCiMoq9dBEkXhCmd+k8iNKoKC9LumeC/ntJaMhxGs9ip9IZ6Re1Be55XRvJ&#10;OmZgXnDW5Tg5JpHMGnAtaietIYyP8VkrLP1TK0DuSWhnV+vQ0elmv9kDirXtRtbPYFwlwVkwOmDI&#10;QdBK9QOjAQZGjgVMNIz4BwHWt7NlCtQUbKaAiAoO5thgNIYrM86gp16xbQu44diR/hZ+j5I57544&#10;HH4qGAGuhMO4sjPm/NtlnYbq8jcAAAD//wMAUEsDBBQABgAIAAAAIQCmzjCi3wAAAAsBAAAPAAAA&#10;ZHJzL2Rvd25yZXYueG1sTI/LbsIwEEX3lfgHa5C6AychIJTGQVUlpLbqhsAHmHjyUO1xZBuS/n3N&#10;qt3N4+jOmfIwG83u6PxgSUC6ToAhNVYN1Am4nI+rPTAfJCmpLaGAH/RwqBZPpSyUneiE9zp0LIaQ&#10;L6SAPoSx4Nw3PRrp13ZEirvWOiNDbF3HlZNTDDeaZ0my40YOFC/0csS3Hpvv+mYE8HN9nPa1don9&#10;zNov/fF+atEK8bycX1+ABZzDHwwP/agOVXS62hspz7SAbLvdRFTAapPnwCKR7R7FNU7SNAdelfz/&#10;D9UvAAAA//8DAFBLAQItABQABgAIAAAAIQC2gziS/gAAAOEBAAATAAAAAAAAAAAAAAAAAAAAAABb&#10;Q29udGVudF9UeXBlc10ueG1sUEsBAi0AFAAGAAgAAAAhADj9If/WAAAAlAEAAAsAAAAAAAAAAAAA&#10;AAAALwEAAF9yZWxzLy5yZWxzUEsBAi0AFAAGAAgAAAAhAFBwM62nAgAAnAUAAA4AAAAAAAAAAAAA&#10;AAAALgIAAGRycy9lMm9Eb2MueG1sUEsBAi0AFAAGAAgAAAAhAKbOMKLfAAAACwEAAA8AAAAAAAAA&#10;AAAAAAAAAQUAAGRycy9kb3ducmV2LnhtbFBLBQYAAAAABAAEAPMAAAANBgAAAAA=&#10;" filled="f" stroked="f">
              <v:textbox style="mso-fit-shape-to-text:t" inset="0,0,0,0">
                <w:txbxContent>
                  <w:p w:rsidR="005F1FC0" w:rsidRDefault="005F1FC0"/>
                </w:txbxContent>
              </v:textbox>
            </v:rect>
          </w:pict>
        </mc:Fallback>
      </mc:AlternateContent>
    </w:r>
  </w:p>
  <w:p w:rsidR="005F1FC0" w:rsidRDefault="005F1F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5F1FC0" w:rsidRDefault="005F1FC0">
    <w:pPr>
      <w:pStyle w:val="Header"/>
      <w:tabs>
        <w:tab w:val="left" w:pos="680"/>
        <w:tab w:val="right" w:pos="9810"/>
      </w:tabs>
      <w:spacing w:before="60"/>
      <w:ind w:left="1800"/>
      <w:jc w:val="right"/>
    </w:pPr>
    <w:r>
      <w:t>801 Travis, Suite 1675, Houston, Texas 77002</w:t>
    </w:r>
  </w:p>
  <w:p w:rsidR="005F1FC0" w:rsidRDefault="005F1FC0">
    <w:pPr>
      <w:pStyle w:val="Header"/>
      <w:ind w:left="1800"/>
      <w:jc w:val="right"/>
      <w:rPr>
        <w:lang w:val="fr-FR"/>
      </w:rPr>
    </w:pPr>
    <w:r>
      <w:rPr>
        <w:lang w:val="fr-FR"/>
      </w:rPr>
      <w:t>Phone: (713) 356-0060, Fax: (713) 356-0067, E-mail: naesb@naesb.org</w:t>
    </w:r>
  </w:p>
  <w:p w:rsidR="005F1FC0" w:rsidRDefault="005F1FC0">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rsidR="005F1FC0" w:rsidRDefault="005F1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03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9F9516D"/>
    <w:multiLevelType w:val="hybridMultilevel"/>
    <w:tmpl w:val="0CCE85F6"/>
    <w:lvl w:ilvl="0" w:tplc="A0320A64">
      <w:start w:val="2"/>
      <w:numFmt w:val="decimal"/>
      <w:lvlText w:val="%1."/>
      <w:lvlJc w:val="left"/>
      <w:pPr>
        <w:tabs>
          <w:tab w:val="num" w:pos="1080"/>
        </w:tabs>
        <w:ind w:left="108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6C73E9"/>
    <w:multiLevelType w:val="hybridMultilevel"/>
    <w:tmpl w:val="893A20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25CB1A05"/>
    <w:multiLevelType w:val="hybridMultilevel"/>
    <w:tmpl w:val="BA1092D6"/>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90277C"/>
    <w:multiLevelType w:val="hybridMultilevel"/>
    <w:tmpl w:val="36CC7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52B79"/>
    <w:multiLevelType w:val="hybridMultilevel"/>
    <w:tmpl w:val="0988F2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AD26E81"/>
    <w:multiLevelType w:val="hybridMultilevel"/>
    <w:tmpl w:val="57B07C3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2E8E2D01"/>
    <w:multiLevelType w:val="hybridMultilevel"/>
    <w:tmpl w:val="60C264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F8D6C8D"/>
    <w:multiLevelType w:val="hybridMultilevel"/>
    <w:tmpl w:val="66F43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E84987"/>
    <w:multiLevelType w:val="hybridMultilevel"/>
    <w:tmpl w:val="224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D6CE8"/>
    <w:multiLevelType w:val="hybridMultilevel"/>
    <w:tmpl w:val="789692F0"/>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cs="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4F2A3C68"/>
    <w:multiLevelType w:val="hybridMultilevel"/>
    <w:tmpl w:val="F30CA25C"/>
    <w:lvl w:ilvl="0" w:tplc="F3BAD9BE">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8079A9"/>
    <w:multiLevelType w:val="hybridMultilevel"/>
    <w:tmpl w:val="23FCC9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6A7514"/>
    <w:multiLevelType w:val="hybridMultilevel"/>
    <w:tmpl w:val="94FADC2C"/>
    <w:lvl w:ilvl="0" w:tplc="04090001">
      <w:start w:val="1"/>
      <w:numFmt w:val="bullet"/>
      <w:lvlText w:val=""/>
      <w:lvlJc w:val="left"/>
      <w:pPr>
        <w:tabs>
          <w:tab w:val="num" w:pos="720"/>
        </w:tabs>
        <w:ind w:left="720" w:hanging="360"/>
      </w:pPr>
      <w:rPr>
        <w:rFonts w:ascii="Symbol" w:hAnsi="Symbol" w:hint="default"/>
      </w:rPr>
    </w:lvl>
    <w:lvl w:ilvl="1" w:tplc="85E2C9AE">
      <w:start w:val="1"/>
      <w:numFmt w:val="bullet"/>
      <w:lvlText w:val=""/>
      <w:lvlJc w:val="left"/>
      <w:pPr>
        <w:tabs>
          <w:tab w:val="num" w:pos="1368"/>
        </w:tabs>
        <w:ind w:left="1368" w:hanging="288"/>
      </w:pPr>
      <w:rPr>
        <w:rFonts w:ascii="Symbol" w:hAnsi="Symbol" w:hint="default"/>
        <w:b w:val="0"/>
        <w:i w:val="0"/>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DFBE2616"/>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12"/>
  </w:num>
  <w:num w:numId="4">
    <w:abstractNumId w:val="0"/>
  </w:num>
  <w:num w:numId="5">
    <w:abstractNumId w:val="13"/>
  </w:num>
  <w:num w:numId="6">
    <w:abstractNumId w:val="6"/>
  </w:num>
  <w:num w:numId="7">
    <w:abstractNumId w:val="3"/>
  </w:num>
  <w:num w:numId="8">
    <w:abstractNumId w:val="2"/>
  </w:num>
  <w:num w:numId="9">
    <w:abstractNumId w:val="16"/>
  </w:num>
  <w:num w:numId="10">
    <w:abstractNumId w:val="10"/>
  </w:num>
  <w:num w:numId="11">
    <w:abstractNumId w:val="15"/>
  </w:num>
  <w:num w:numId="12">
    <w:abstractNumId w:val="11"/>
  </w:num>
  <w:num w:numId="13">
    <w:abstractNumId w:val="14"/>
  </w:num>
  <w:num w:numId="14">
    <w:abstractNumId w:val="7"/>
  </w:num>
  <w:num w:numId="15">
    <w:abstractNumId w:val="1"/>
  </w:num>
  <w:num w:numId="16">
    <w:abstractNumId w:val="17"/>
  </w:num>
  <w:num w:numId="17">
    <w:abstractNumId w:val="4"/>
  </w:num>
  <w:num w:numId="18">
    <w:abstractNumId w:val="5"/>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6A"/>
    <w:rsid w:val="00006A2D"/>
    <w:rsid w:val="00015313"/>
    <w:rsid w:val="00021647"/>
    <w:rsid w:val="00032A30"/>
    <w:rsid w:val="00041438"/>
    <w:rsid w:val="00071D37"/>
    <w:rsid w:val="00074971"/>
    <w:rsid w:val="00082BF3"/>
    <w:rsid w:val="0008415D"/>
    <w:rsid w:val="00092300"/>
    <w:rsid w:val="000A12E4"/>
    <w:rsid w:val="000B421C"/>
    <w:rsid w:val="000C14B5"/>
    <w:rsid w:val="000C346D"/>
    <w:rsid w:val="000E1F9D"/>
    <w:rsid w:val="00100EC7"/>
    <w:rsid w:val="0010214E"/>
    <w:rsid w:val="001023FE"/>
    <w:rsid w:val="00105FAF"/>
    <w:rsid w:val="00124E7E"/>
    <w:rsid w:val="00166B7B"/>
    <w:rsid w:val="00190842"/>
    <w:rsid w:val="001917D6"/>
    <w:rsid w:val="001A13CE"/>
    <w:rsid w:val="001E09E9"/>
    <w:rsid w:val="001F7B1F"/>
    <w:rsid w:val="00202E48"/>
    <w:rsid w:val="00215D5A"/>
    <w:rsid w:val="00222FA4"/>
    <w:rsid w:val="00224C5A"/>
    <w:rsid w:val="00231E65"/>
    <w:rsid w:val="00240F86"/>
    <w:rsid w:val="00242307"/>
    <w:rsid w:val="00244C02"/>
    <w:rsid w:val="002467F2"/>
    <w:rsid w:val="002559D9"/>
    <w:rsid w:val="00261D85"/>
    <w:rsid w:val="00270190"/>
    <w:rsid w:val="00271EAC"/>
    <w:rsid w:val="00274BD6"/>
    <w:rsid w:val="002771B4"/>
    <w:rsid w:val="00284A8D"/>
    <w:rsid w:val="002C7A6B"/>
    <w:rsid w:val="002D12D3"/>
    <w:rsid w:val="002F03A1"/>
    <w:rsid w:val="002F2235"/>
    <w:rsid w:val="003104A2"/>
    <w:rsid w:val="00310EFD"/>
    <w:rsid w:val="0034433F"/>
    <w:rsid w:val="003543B9"/>
    <w:rsid w:val="003639D0"/>
    <w:rsid w:val="0036561F"/>
    <w:rsid w:val="003703C0"/>
    <w:rsid w:val="00372180"/>
    <w:rsid w:val="0037459F"/>
    <w:rsid w:val="003829A5"/>
    <w:rsid w:val="00383C6E"/>
    <w:rsid w:val="0038591F"/>
    <w:rsid w:val="0039342F"/>
    <w:rsid w:val="0039778E"/>
    <w:rsid w:val="003B70C7"/>
    <w:rsid w:val="003C5D4D"/>
    <w:rsid w:val="003D6260"/>
    <w:rsid w:val="003E0A05"/>
    <w:rsid w:val="003E2684"/>
    <w:rsid w:val="0040218F"/>
    <w:rsid w:val="00410545"/>
    <w:rsid w:val="004262D1"/>
    <w:rsid w:val="004462B4"/>
    <w:rsid w:val="00452C2F"/>
    <w:rsid w:val="004627C3"/>
    <w:rsid w:val="004639DD"/>
    <w:rsid w:val="00467013"/>
    <w:rsid w:val="00471770"/>
    <w:rsid w:val="00471BD7"/>
    <w:rsid w:val="004779D9"/>
    <w:rsid w:val="00483B9B"/>
    <w:rsid w:val="00483EC5"/>
    <w:rsid w:val="0048619F"/>
    <w:rsid w:val="004A021A"/>
    <w:rsid w:val="004A1FE7"/>
    <w:rsid w:val="004A2962"/>
    <w:rsid w:val="004A2DEE"/>
    <w:rsid w:val="004A4D56"/>
    <w:rsid w:val="004A6D81"/>
    <w:rsid w:val="004B45E7"/>
    <w:rsid w:val="004B6560"/>
    <w:rsid w:val="004C01E8"/>
    <w:rsid w:val="004C498B"/>
    <w:rsid w:val="004C4B9C"/>
    <w:rsid w:val="004C4EE8"/>
    <w:rsid w:val="004F3522"/>
    <w:rsid w:val="005025CF"/>
    <w:rsid w:val="00510CC1"/>
    <w:rsid w:val="00521E93"/>
    <w:rsid w:val="005274DE"/>
    <w:rsid w:val="00552828"/>
    <w:rsid w:val="005642C2"/>
    <w:rsid w:val="00565E49"/>
    <w:rsid w:val="00577170"/>
    <w:rsid w:val="0058053F"/>
    <w:rsid w:val="00580672"/>
    <w:rsid w:val="005842E6"/>
    <w:rsid w:val="00587890"/>
    <w:rsid w:val="00596337"/>
    <w:rsid w:val="005A386A"/>
    <w:rsid w:val="005A74BD"/>
    <w:rsid w:val="005C75D9"/>
    <w:rsid w:val="005E1BC5"/>
    <w:rsid w:val="005F1FC0"/>
    <w:rsid w:val="005F3D42"/>
    <w:rsid w:val="005F7683"/>
    <w:rsid w:val="00603BBC"/>
    <w:rsid w:val="0060794A"/>
    <w:rsid w:val="0061744D"/>
    <w:rsid w:val="006254D1"/>
    <w:rsid w:val="006579A7"/>
    <w:rsid w:val="00657AEF"/>
    <w:rsid w:val="0066098C"/>
    <w:rsid w:val="00675B32"/>
    <w:rsid w:val="00687633"/>
    <w:rsid w:val="006A481D"/>
    <w:rsid w:val="006D3FCB"/>
    <w:rsid w:val="006D685A"/>
    <w:rsid w:val="006F498F"/>
    <w:rsid w:val="0071550C"/>
    <w:rsid w:val="00721D7F"/>
    <w:rsid w:val="00721DEF"/>
    <w:rsid w:val="00733E8C"/>
    <w:rsid w:val="00741B5C"/>
    <w:rsid w:val="00743B09"/>
    <w:rsid w:val="00757A01"/>
    <w:rsid w:val="00762B1C"/>
    <w:rsid w:val="00763D7E"/>
    <w:rsid w:val="007801C5"/>
    <w:rsid w:val="0078101D"/>
    <w:rsid w:val="00781F0E"/>
    <w:rsid w:val="007921ED"/>
    <w:rsid w:val="00795366"/>
    <w:rsid w:val="007B0568"/>
    <w:rsid w:val="007C30E7"/>
    <w:rsid w:val="007C3E82"/>
    <w:rsid w:val="007E3052"/>
    <w:rsid w:val="00812734"/>
    <w:rsid w:val="00822135"/>
    <w:rsid w:val="00826C08"/>
    <w:rsid w:val="00836CF7"/>
    <w:rsid w:val="008564A6"/>
    <w:rsid w:val="008811D3"/>
    <w:rsid w:val="008842D9"/>
    <w:rsid w:val="008A410C"/>
    <w:rsid w:val="008A4D95"/>
    <w:rsid w:val="008C2C03"/>
    <w:rsid w:val="008C596D"/>
    <w:rsid w:val="008D10A0"/>
    <w:rsid w:val="008E0A28"/>
    <w:rsid w:val="00901D9A"/>
    <w:rsid w:val="0090770B"/>
    <w:rsid w:val="009135CE"/>
    <w:rsid w:val="00924AF2"/>
    <w:rsid w:val="00927826"/>
    <w:rsid w:val="00930A60"/>
    <w:rsid w:val="0094456A"/>
    <w:rsid w:val="0095611E"/>
    <w:rsid w:val="0095704A"/>
    <w:rsid w:val="00957DEC"/>
    <w:rsid w:val="009648A6"/>
    <w:rsid w:val="00965160"/>
    <w:rsid w:val="0097231D"/>
    <w:rsid w:val="00983F5C"/>
    <w:rsid w:val="00991B38"/>
    <w:rsid w:val="009956D5"/>
    <w:rsid w:val="009A04EA"/>
    <w:rsid w:val="009C0161"/>
    <w:rsid w:val="009C7AB0"/>
    <w:rsid w:val="009D4003"/>
    <w:rsid w:val="009D7E2D"/>
    <w:rsid w:val="009F02CA"/>
    <w:rsid w:val="00A051FF"/>
    <w:rsid w:val="00A07FEF"/>
    <w:rsid w:val="00A239BE"/>
    <w:rsid w:val="00A46B2D"/>
    <w:rsid w:val="00A61AAD"/>
    <w:rsid w:val="00A63CDB"/>
    <w:rsid w:val="00A65E29"/>
    <w:rsid w:val="00A72888"/>
    <w:rsid w:val="00A75B10"/>
    <w:rsid w:val="00AA523F"/>
    <w:rsid w:val="00AB63C9"/>
    <w:rsid w:val="00AC0DB8"/>
    <w:rsid w:val="00AC1ABC"/>
    <w:rsid w:val="00AE04C4"/>
    <w:rsid w:val="00B262A7"/>
    <w:rsid w:val="00B264A7"/>
    <w:rsid w:val="00B32514"/>
    <w:rsid w:val="00B3441A"/>
    <w:rsid w:val="00B35360"/>
    <w:rsid w:val="00B4055C"/>
    <w:rsid w:val="00B4628B"/>
    <w:rsid w:val="00B54A60"/>
    <w:rsid w:val="00B73C43"/>
    <w:rsid w:val="00B76EF2"/>
    <w:rsid w:val="00B916D7"/>
    <w:rsid w:val="00B95872"/>
    <w:rsid w:val="00BA4962"/>
    <w:rsid w:val="00BA6194"/>
    <w:rsid w:val="00BB355B"/>
    <w:rsid w:val="00BB42D6"/>
    <w:rsid w:val="00BC0EDD"/>
    <w:rsid w:val="00BE1921"/>
    <w:rsid w:val="00BE6608"/>
    <w:rsid w:val="00BF7891"/>
    <w:rsid w:val="00C159D0"/>
    <w:rsid w:val="00C25883"/>
    <w:rsid w:val="00C41BC4"/>
    <w:rsid w:val="00C61D33"/>
    <w:rsid w:val="00C6208F"/>
    <w:rsid w:val="00C67A40"/>
    <w:rsid w:val="00C719E5"/>
    <w:rsid w:val="00C875FD"/>
    <w:rsid w:val="00C909C0"/>
    <w:rsid w:val="00C94C02"/>
    <w:rsid w:val="00CA3CB9"/>
    <w:rsid w:val="00CB1DDC"/>
    <w:rsid w:val="00CE0129"/>
    <w:rsid w:val="00CE17E1"/>
    <w:rsid w:val="00CE475E"/>
    <w:rsid w:val="00CE5B76"/>
    <w:rsid w:val="00CF4A47"/>
    <w:rsid w:val="00D02DF8"/>
    <w:rsid w:val="00D04E2E"/>
    <w:rsid w:val="00D124EB"/>
    <w:rsid w:val="00D135C6"/>
    <w:rsid w:val="00D229A1"/>
    <w:rsid w:val="00D258E0"/>
    <w:rsid w:val="00D34F99"/>
    <w:rsid w:val="00D4160C"/>
    <w:rsid w:val="00D479DB"/>
    <w:rsid w:val="00D924ED"/>
    <w:rsid w:val="00DC3FDC"/>
    <w:rsid w:val="00DE6B51"/>
    <w:rsid w:val="00DF530A"/>
    <w:rsid w:val="00DF77A9"/>
    <w:rsid w:val="00E07C3A"/>
    <w:rsid w:val="00E17685"/>
    <w:rsid w:val="00E301FE"/>
    <w:rsid w:val="00E320A5"/>
    <w:rsid w:val="00E40BC7"/>
    <w:rsid w:val="00E66E97"/>
    <w:rsid w:val="00E812F9"/>
    <w:rsid w:val="00E9108C"/>
    <w:rsid w:val="00E92505"/>
    <w:rsid w:val="00EE04EA"/>
    <w:rsid w:val="00F00585"/>
    <w:rsid w:val="00F0328D"/>
    <w:rsid w:val="00F10A4B"/>
    <w:rsid w:val="00F21FEC"/>
    <w:rsid w:val="00F50400"/>
    <w:rsid w:val="00F911C7"/>
    <w:rsid w:val="00F93657"/>
    <w:rsid w:val="00F970F9"/>
    <w:rsid w:val="00FA1B1E"/>
    <w:rsid w:val="00FA4F8C"/>
    <w:rsid w:val="00FC30A1"/>
    <w:rsid w:val="00FD7958"/>
    <w:rsid w:val="00FE083B"/>
    <w:rsid w:val="00FF23F4"/>
    <w:rsid w:val="00FF32F0"/>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sz w:val="24"/>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paragraph" w:customStyle="1" w:styleId="TableText">
    <w:name w:val="Table Text"/>
    <w:rPr>
      <w:rFonts w:ascii="Arial Narrow" w:hAnsi="Arial Narrow"/>
      <w:snapToGrid w:val="0"/>
      <w:color w:val="000000"/>
      <w:sz w:val="24"/>
    </w:rPr>
  </w:style>
  <w:style w:type="paragraph" w:styleId="BodyText2">
    <w:name w:val="Body Text 2"/>
    <w:basedOn w:val="Normal"/>
    <w:pPr>
      <w:spacing w:before="120"/>
      <w:jc w:val="both"/>
    </w:pPr>
    <w:rPr>
      <w:rFonts w:ascii="Bookman Old Style" w:hAnsi="Bookman Old Style"/>
      <w:sz w:val="18"/>
      <w:szCs w:val="18"/>
    </w:rPr>
  </w:style>
  <w:style w:type="paragraph" w:styleId="BodyTextIndent3">
    <w:name w:val="Body Text Indent 3"/>
    <w:basedOn w:val="Normal"/>
    <w:pPr>
      <w:spacing w:after="120"/>
      <w:ind w:left="360"/>
    </w:pPr>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Pr>
      <w:b/>
      <w:color w:val="00008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pPr>
      <w:widowControl w:val="0"/>
      <w:spacing w:before="60" w:after="60"/>
    </w:pPr>
    <w:rPr>
      <w:sz w:val="18"/>
      <w:szCs w:val="24"/>
    </w:rPr>
  </w:style>
  <w:style w:type="character" w:styleId="FootnoteReference">
    <w:name w:val="footnote reference"/>
    <w:uiPriority w:val="99"/>
    <w:rPr>
      <w:rFonts w:ascii="Times New Roman" w:hAnsi="Times New Roman" w:cs="Times New Roman"/>
      <w:sz w:val="18"/>
      <w:szCs w:val="26"/>
      <w:vertAlign w:val="superscript"/>
    </w:rPr>
  </w:style>
  <w:style w:type="paragraph" w:customStyle="1" w:styleId="FERCparanumber">
    <w:name w:val="FERC paranumber"/>
    <w:basedOn w:val="Normal"/>
    <w:pPr>
      <w:widowControl w:val="0"/>
      <w:numPr>
        <w:numId w:val="1"/>
      </w:numPr>
      <w:autoSpaceDE w:val="0"/>
      <w:autoSpaceDN w:val="0"/>
      <w:adjustRightInd w:val="0"/>
      <w:spacing w:line="480" w:lineRule="auto"/>
    </w:pPr>
    <w:rPr>
      <w:sz w:val="26"/>
      <w:szCs w:val="24"/>
    </w:rPr>
  </w:style>
  <w:style w:type="character" w:customStyle="1" w:styleId="FootnoteTextChar">
    <w:name w:val="Footnote Text Char"/>
    <w:link w:val="FootnoteText"/>
    <w:rPr>
      <w:sz w:val="18"/>
      <w:szCs w:val="24"/>
      <w:lang w:val="en-US" w:eastAsia="en-US" w:bidi="ar-SA"/>
    </w:rPr>
  </w:style>
  <w:style w:type="paragraph" w:styleId="NormalWeb">
    <w:name w:val="Normal (Web)"/>
    <w:basedOn w:val="Normal"/>
    <w:pPr>
      <w:spacing w:before="100" w:beforeAutospacing="1" w:after="100" w:afterAutospacing="1"/>
    </w:pPr>
    <w:rPr>
      <w:sz w:val="24"/>
      <w:szCs w:val="24"/>
    </w:rPr>
  </w:style>
  <w:style w:type="paragraph" w:styleId="DocumentMap">
    <w:name w:val="Document Map"/>
    <w:basedOn w:val="Normal"/>
    <w:semiHidden/>
    <w:pPr>
      <w:shd w:val="clear" w:color="auto" w:fill="000080"/>
    </w:pPr>
    <w:rPr>
      <w:rFonts w:ascii="Tahoma" w:hAnsi="Tahoma" w:cs="Tahoma"/>
    </w:rPr>
  </w:style>
  <w:style w:type="character" w:customStyle="1" w:styleId="StyleFootnoteReferenceBold">
    <w:name w:val="Style Footnote Reference + Bold"/>
    <w:rPr>
      <w:rFonts w:ascii="Times New Roman" w:hAnsi="Times New Roman" w:cs="Times New Roman"/>
      <w:bCs/>
      <w:sz w:val="18"/>
      <w:szCs w:val="26"/>
      <w:vertAlign w:val="superscript"/>
    </w:rPr>
  </w:style>
  <w:style w:type="paragraph" w:customStyle="1" w:styleId="StyleHeading1TimesNewRoman9ptBefore18ptAfter6">
    <w:name w:val="Style Heading 1 + Times New Roman 9 pt Before:  18 pt After:  6 ..."/>
    <w:basedOn w:val="Heading1"/>
    <w:autoRedefine/>
    <w:pPr>
      <w:spacing w:before="120" w:after="120"/>
    </w:pPr>
    <w:rPr>
      <w:rFonts w:ascii="Times New Roman" w:hAnsi="Times New Roman" w:cs="Times New Roman"/>
      <w:sz w:val="18"/>
      <w:szCs w:val="20"/>
    </w:rPr>
  </w:style>
  <w:style w:type="paragraph" w:customStyle="1" w:styleId="StyleStyleHeading1TimesNewRoman9ptBefore18ptAfter">
    <w:name w:val="Style Style Heading 1 + Times New Roman 9 pt Before:  18 pt After: ..."/>
    <w:basedOn w:val="StyleHeading1TimesNewRoman9ptBefore18ptAfter6"/>
    <w:autoRedefine/>
    <w:rsid w:val="009F02CA"/>
    <w:pPr>
      <w:keepNext w:val="0"/>
      <w:spacing w:before="240"/>
    </w:pPr>
    <w:rPr>
      <w:sz w:val="20"/>
    </w:rPr>
  </w:style>
  <w:style w:type="character" w:styleId="CommentReference">
    <w:name w:val="annotation reference"/>
    <w:rsid w:val="004A021A"/>
    <w:rPr>
      <w:sz w:val="16"/>
      <w:szCs w:val="16"/>
    </w:rPr>
  </w:style>
  <w:style w:type="paragraph" w:styleId="CommentText">
    <w:name w:val="annotation text"/>
    <w:basedOn w:val="Normal"/>
    <w:link w:val="CommentTextChar"/>
    <w:rsid w:val="004A021A"/>
  </w:style>
  <w:style w:type="character" w:customStyle="1" w:styleId="CommentTextChar">
    <w:name w:val="Comment Text Char"/>
    <w:basedOn w:val="DefaultParagraphFont"/>
    <w:link w:val="CommentText"/>
    <w:rsid w:val="004A021A"/>
  </w:style>
  <w:style w:type="paragraph" w:styleId="CommentSubject">
    <w:name w:val="annotation subject"/>
    <w:basedOn w:val="CommentText"/>
    <w:next w:val="CommentText"/>
    <w:link w:val="CommentSubjectChar"/>
    <w:rsid w:val="004A021A"/>
    <w:rPr>
      <w:b/>
      <w:bCs/>
    </w:rPr>
  </w:style>
  <w:style w:type="character" w:customStyle="1" w:styleId="CommentSubjectChar">
    <w:name w:val="Comment Subject Char"/>
    <w:link w:val="CommentSubject"/>
    <w:rsid w:val="004A021A"/>
    <w:rPr>
      <w:b/>
      <w:bCs/>
    </w:rPr>
  </w:style>
  <w:style w:type="paragraph" w:styleId="Revision">
    <w:name w:val="Revision"/>
    <w:hidden/>
    <w:uiPriority w:val="99"/>
    <w:semiHidden/>
    <w:rsid w:val="004A021A"/>
  </w:style>
  <w:style w:type="character" w:customStyle="1" w:styleId="Mention1">
    <w:name w:val="Mention1"/>
    <w:basedOn w:val="DefaultParagraphFont"/>
    <w:uiPriority w:val="99"/>
    <w:semiHidden/>
    <w:unhideWhenUsed/>
    <w:rsid w:val="00AA523F"/>
    <w:rPr>
      <w:color w:val="2B579A"/>
      <w:shd w:val="clear" w:color="auto" w:fill="E6E6E6"/>
    </w:rPr>
  </w:style>
  <w:style w:type="paragraph" w:styleId="ListParagraph">
    <w:name w:val="List Paragraph"/>
    <w:basedOn w:val="Normal"/>
    <w:uiPriority w:val="34"/>
    <w:qFormat/>
    <w:rsid w:val="00B32514"/>
    <w:pPr>
      <w:ind w:left="720"/>
      <w:contextualSpacing/>
    </w:pPr>
  </w:style>
  <w:style w:type="character" w:customStyle="1" w:styleId="UnresolvedMention">
    <w:name w:val="Unresolved Mention"/>
    <w:basedOn w:val="DefaultParagraphFont"/>
    <w:uiPriority w:val="99"/>
    <w:semiHidden/>
    <w:unhideWhenUsed/>
    <w:rsid w:val="0058067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sz w:val="24"/>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paragraph" w:customStyle="1" w:styleId="TableText">
    <w:name w:val="Table Text"/>
    <w:rPr>
      <w:rFonts w:ascii="Arial Narrow" w:hAnsi="Arial Narrow"/>
      <w:snapToGrid w:val="0"/>
      <w:color w:val="000000"/>
      <w:sz w:val="24"/>
    </w:rPr>
  </w:style>
  <w:style w:type="paragraph" w:styleId="BodyText2">
    <w:name w:val="Body Text 2"/>
    <w:basedOn w:val="Normal"/>
    <w:pPr>
      <w:spacing w:before="120"/>
      <w:jc w:val="both"/>
    </w:pPr>
    <w:rPr>
      <w:rFonts w:ascii="Bookman Old Style" w:hAnsi="Bookman Old Style"/>
      <w:sz w:val="18"/>
      <w:szCs w:val="18"/>
    </w:rPr>
  </w:style>
  <w:style w:type="paragraph" w:styleId="BodyTextIndent3">
    <w:name w:val="Body Text Indent 3"/>
    <w:basedOn w:val="Normal"/>
    <w:pPr>
      <w:spacing w:after="120"/>
      <w:ind w:left="360"/>
    </w:pPr>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Pr>
      <w:b/>
      <w:color w:val="00008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pPr>
      <w:widowControl w:val="0"/>
      <w:spacing w:before="60" w:after="60"/>
    </w:pPr>
    <w:rPr>
      <w:sz w:val="18"/>
      <w:szCs w:val="24"/>
    </w:rPr>
  </w:style>
  <w:style w:type="character" w:styleId="FootnoteReference">
    <w:name w:val="footnote reference"/>
    <w:uiPriority w:val="99"/>
    <w:rPr>
      <w:rFonts w:ascii="Times New Roman" w:hAnsi="Times New Roman" w:cs="Times New Roman"/>
      <w:sz w:val="18"/>
      <w:szCs w:val="26"/>
      <w:vertAlign w:val="superscript"/>
    </w:rPr>
  </w:style>
  <w:style w:type="paragraph" w:customStyle="1" w:styleId="FERCparanumber">
    <w:name w:val="FERC paranumber"/>
    <w:basedOn w:val="Normal"/>
    <w:pPr>
      <w:widowControl w:val="0"/>
      <w:numPr>
        <w:numId w:val="1"/>
      </w:numPr>
      <w:autoSpaceDE w:val="0"/>
      <w:autoSpaceDN w:val="0"/>
      <w:adjustRightInd w:val="0"/>
      <w:spacing w:line="480" w:lineRule="auto"/>
    </w:pPr>
    <w:rPr>
      <w:sz w:val="26"/>
      <w:szCs w:val="24"/>
    </w:rPr>
  </w:style>
  <w:style w:type="character" w:customStyle="1" w:styleId="FootnoteTextChar">
    <w:name w:val="Footnote Text Char"/>
    <w:link w:val="FootnoteText"/>
    <w:rPr>
      <w:sz w:val="18"/>
      <w:szCs w:val="24"/>
      <w:lang w:val="en-US" w:eastAsia="en-US" w:bidi="ar-SA"/>
    </w:rPr>
  </w:style>
  <w:style w:type="paragraph" w:styleId="NormalWeb">
    <w:name w:val="Normal (Web)"/>
    <w:basedOn w:val="Normal"/>
    <w:pPr>
      <w:spacing w:before="100" w:beforeAutospacing="1" w:after="100" w:afterAutospacing="1"/>
    </w:pPr>
    <w:rPr>
      <w:sz w:val="24"/>
      <w:szCs w:val="24"/>
    </w:rPr>
  </w:style>
  <w:style w:type="paragraph" w:styleId="DocumentMap">
    <w:name w:val="Document Map"/>
    <w:basedOn w:val="Normal"/>
    <w:semiHidden/>
    <w:pPr>
      <w:shd w:val="clear" w:color="auto" w:fill="000080"/>
    </w:pPr>
    <w:rPr>
      <w:rFonts w:ascii="Tahoma" w:hAnsi="Tahoma" w:cs="Tahoma"/>
    </w:rPr>
  </w:style>
  <w:style w:type="character" w:customStyle="1" w:styleId="StyleFootnoteReferenceBold">
    <w:name w:val="Style Footnote Reference + Bold"/>
    <w:rPr>
      <w:rFonts w:ascii="Times New Roman" w:hAnsi="Times New Roman" w:cs="Times New Roman"/>
      <w:bCs/>
      <w:sz w:val="18"/>
      <w:szCs w:val="26"/>
      <w:vertAlign w:val="superscript"/>
    </w:rPr>
  </w:style>
  <w:style w:type="paragraph" w:customStyle="1" w:styleId="StyleHeading1TimesNewRoman9ptBefore18ptAfter6">
    <w:name w:val="Style Heading 1 + Times New Roman 9 pt Before:  18 pt After:  6 ..."/>
    <w:basedOn w:val="Heading1"/>
    <w:autoRedefine/>
    <w:pPr>
      <w:spacing w:before="120" w:after="120"/>
    </w:pPr>
    <w:rPr>
      <w:rFonts w:ascii="Times New Roman" w:hAnsi="Times New Roman" w:cs="Times New Roman"/>
      <w:sz w:val="18"/>
      <w:szCs w:val="20"/>
    </w:rPr>
  </w:style>
  <w:style w:type="paragraph" w:customStyle="1" w:styleId="StyleStyleHeading1TimesNewRoman9ptBefore18ptAfter">
    <w:name w:val="Style Style Heading 1 + Times New Roman 9 pt Before:  18 pt After: ..."/>
    <w:basedOn w:val="StyleHeading1TimesNewRoman9ptBefore18ptAfter6"/>
    <w:autoRedefine/>
    <w:rsid w:val="009F02CA"/>
    <w:pPr>
      <w:keepNext w:val="0"/>
      <w:spacing w:before="240"/>
    </w:pPr>
    <w:rPr>
      <w:sz w:val="20"/>
    </w:rPr>
  </w:style>
  <w:style w:type="character" w:styleId="CommentReference">
    <w:name w:val="annotation reference"/>
    <w:rsid w:val="004A021A"/>
    <w:rPr>
      <w:sz w:val="16"/>
      <w:szCs w:val="16"/>
    </w:rPr>
  </w:style>
  <w:style w:type="paragraph" w:styleId="CommentText">
    <w:name w:val="annotation text"/>
    <w:basedOn w:val="Normal"/>
    <w:link w:val="CommentTextChar"/>
    <w:rsid w:val="004A021A"/>
  </w:style>
  <w:style w:type="character" w:customStyle="1" w:styleId="CommentTextChar">
    <w:name w:val="Comment Text Char"/>
    <w:basedOn w:val="DefaultParagraphFont"/>
    <w:link w:val="CommentText"/>
    <w:rsid w:val="004A021A"/>
  </w:style>
  <w:style w:type="paragraph" w:styleId="CommentSubject">
    <w:name w:val="annotation subject"/>
    <w:basedOn w:val="CommentText"/>
    <w:next w:val="CommentText"/>
    <w:link w:val="CommentSubjectChar"/>
    <w:rsid w:val="004A021A"/>
    <w:rPr>
      <w:b/>
      <w:bCs/>
    </w:rPr>
  </w:style>
  <w:style w:type="character" w:customStyle="1" w:styleId="CommentSubjectChar">
    <w:name w:val="Comment Subject Char"/>
    <w:link w:val="CommentSubject"/>
    <w:rsid w:val="004A021A"/>
    <w:rPr>
      <w:b/>
      <w:bCs/>
    </w:rPr>
  </w:style>
  <w:style w:type="paragraph" w:styleId="Revision">
    <w:name w:val="Revision"/>
    <w:hidden/>
    <w:uiPriority w:val="99"/>
    <w:semiHidden/>
    <w:rsid w:val="004A021A"/>
  </w:style>
  <w:style w:type="character" w:customStyle="1" w:styleId="Mention1">
    <w:name w:val="Mention1"/>
    <w:basedOn w:val="DefaultParagraphFont"/>
    <w:uiPriority w:val="99"/>
    <w:semiHidden/>
    <w:unhideWhenUsed/>
    <w:rsid w:val="00AA523F"/>
    <w:rPr>
      <w:color w:val="2B579A"/>
      <w:shd w:val="clear" w:color="auto" w:fill="E6E6E6"/>
    </w:rPr>
  </w:style>
  <w:style w:type="paragraph" w:styleId="ListParagraph">
    <w:name w:val="List Paragraph"/>
    <w:basedOn w:val="Normal"/>
    <w:uiPriority w:val="34"/>
    <w:qFormat/>
    <w:rsid w:val="00B32514"/>
    <w:pPr>
      <w:ind w:left="720"/>
      <w:contextualSpacing/>
    </w:pPr>
  </w:style>
  <w:style w:type="character" w:customStyle="1" w:styleId="UnresolvedMention">
    <w:name w:val="Unresolved Mention"/>
    <w:basedOn w:val="DefaultParagraphFont"/>
    <w:uiPriority w:val="99"/>
    <w:semiHidden/>
    <w:unhideWhenUsed/>
    <w:rsid w:val="005806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6">
      <w:bodyDiv w:val="1"/>
      <w:marLeft w:val="0"/>
      <w:marRight w:val="0"/>
      <w:marTop w:val="0"/>
      <w:marBottom w:val="0"/>
      <w:divBdr>
        <w:top w:val="none" w:sz="0" w:space="0" w:color="auto"/>
        <w:left w:val="none" w:sz="0" w:space="0" w:color="auto"/>
        <w:bottom w:val="none" w:sz="0" w:space="0" w:color="auto"/>
        <w:right w:val="none" w:sz="0" w:space="0" w:color="auto"/>
      </w:divBdr>
      <w:divsChild>
        <w:div w:id="1739938769">
          <w:marLeft w:val="0"/>
          <w:marRight w:val="0"/>
          <w:marTop w:val="0"/>
          <w:marBottom w:val="0"/>
          <w:divBdr>
            <w:top w:val="none" w:sz="0" w:space="0" w:color="auto"/>
            <w:left w:val="none" w:sz="0" w:space="0" w:color="auto"/>
            <w:bottom w:val="none" w:sz="0" w:space="0" w:color="auto"/>
            <w:right w:val="none" w:sz="0" w:space="0" w:color="auto"/>
          </w:divBdr>
          <w:divsChild>
            <w:div w:id="647439297">
              <w:marLeft w:val="0"/>
              <w:marRight w:val="0"/>
              <w:marTop w:val="0"/>
              <w:marBottom w:val="0"/>
              <w:divBdr>
                <w:top w:val="none" w:sz="0" w:space="0" w:color="auto"/>
                <w:left w:val="none" w:sz="0" w:space="0" w:color="auto"/>
                <w:bottom w:val="none" w:sz="0" w:space="0" w:color="auto"/>
                <w:right w:val="none" w:sz="0" w:space="0" w:color="auto"/>
              </w:divBdr>
            </w:div>
            <w:div w:id="1003166107">
              <w:marLeft w:val="0"/>
              <w:marRight w:val="0"/>
              <w:marTop w:val="0"/>
              <w:marBottom w:val="0"/>
              <w:divBdr>
                <w:top w:val="none" w:sz="0" w:space="0" w:color="auto"/>
                <w:left w:val="none" w:sz="0" w:space="0" w:color="auto"/>
                <w:bottom w:val="none" w:sz="0" w:space="0" w:color="auto"/>
                <w:right w:val="none" w:sz="0" w:space="0" w:color="auto"/>
              </w:divBdr>
            </w:div>
            <w:div w:id="1485662551">
              <w:marLeft w:val="0"/>
              <w:marRight w:val="0"/>
              <w:marTop w:val="0"/>
              <w:marBottom w:val="0"/>
              <w:divBdr>
                <w:top w:val="none" w:sz="0" w:space="0" w:color="auto"/>
                <w:left w:val="none" w:sz="0" w:space="0" w:color="auto"/>
                <w:bottom w:val="none" w:sz="0" w:space="0" w:color="auto"/>
                <w:right w:val="none" w:sz="0" w:space="0" w:color="auto"/>
              </w:divBdr>
            </w:div>
            <w:div w:id="1753158803">
              <w:marLeft w:val="0"/>
              <w:marRight w:val="0"/>
              <w:marTop w:val="0"/>
              <w:marBottom w:val="0"/>
              <w:divBdr>
                <w:top w:val="none" w:sz="0" w:space="0" w:color="auto"/>
                <w:left w:val="none" w:sz="0" w:space="0" w:color="auto"/>
                <w:bottom w:val="none" w:sz="0" w:space="0" w:color="auto"/>
                <w:right w:val="none" w:sz="0" w:space="0" w:color="auto"/>
              </w:divBdr>
            </w:div>
            <w:div w:id="18107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884">
      <w:bodyDiv w:val="1"/>
      <w:marLeft w:val="0"/>
      <w:marRight w:val="0"/>
      <w:marTop w:val="0"/>
      <w:marBottom w:val="0"/>
      <w:divBdr>
        <w:top w:val="none" w:sz="0" w:space="0" w:color="auto"/>
        <w:left w:val="none" w:sz="0" w:space="0" w:color="auto"/>
        <w:bottom w:val="none" w:sz="0" w:space="0" w:color="auto"/>
        <w:right w:val="none" w:sz="0" w:space="0" w:color="auto"/>
      </w:divBdr>
      <w:divsChild>
        <w:div w:id="1831142704">
          <w:marLeft w:val="0"/>
          <w:marRight w:val="0"/>
          <w:marTop w:val="0"/>
          <w:marBottom w:val="0"/>
          <w:divBdr>
            <w:top w:val="none" w:sz="0" w:space="0" w:color="auto"/>
            <w:left w:val="none" w:sz="0" w:space="0" w:color="auto"/>
            <w:bottom w:val="none" w:sz="0" w:space="0" w:color="auto"/>
            <w:right w:val="none" w:sz="0" w:space="0" w:color="auto"/>
          </w:divBdr>
          <w:divsChild>
            <w:div w:id="1195003945">
              <w:marLeft w:val="0"/>
              <w:marRight w:val="0"/>
              <w:marTop w:val="0"/>
              <w:marBottom w:val="0"/>
              <w:divBdr>
                <w:top w:val="none" w:sz="0" w:space="0" w:color="auto"/>
                <w:left w:val="none" w:sz="0" w:space="0" w:color="auto"/>
                <w:bottom w:val="none" w:sz="0" w:space="0" w:color="auto"/>
                <w:right w:val="none" w:sz="0" w:space="0" w:color="auto"/>
              </w:divBdr>
            </w:div>
            <w:div w:id="1317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6297">
      <w:bodyDiv w:val="1"/>
      <w:marLeft w:val="0"/>
      <w:marRight w:val="0"/>
      <w:marTop w:val="0"/>
      <w:marBottom w:val="0"/>
      <w:divBdr>
        <w:top w:val="none" w:sz="0" w:space="0" w:color="auto"/>
        <w:left w:val="none" w:sz="0" w:space="0" w:color="auto"/>
        <w:bottom w:val="none" w:sz="0" w:space="0" w:color="auto"/>
        <w:right w:val="none" w:sz="0" w:space="0" w:color="auto"/>
      </w:divBdr>
    </w:div>
    <w:div w:id="215819536">
      <w:bodyDiv w:val="1"/>
      <w:marLeft w:val="0"/>
      <w:marRight w:val="0"/>
      <w:marTop w:val="0"/>
      <w:marBottom w:val="0"/>
      <w:divBdr>
        <w:top w:val="none" w:sz="0" w:space="0" w:color="auto"/>
        <w:left w:val="none" w:sz="0" w:space="0" w:color="auto"/>
        <w:bottom w:val="none" w:sz="0" w:space="0" w:color="auto"/>
        <w:right w:val="none" w:sz="0" w:space="0" w:color="auto"/>
      </w:divBdr>
    </w:div>
    <w:div w:id="334773761">
      <w:bodyDiv w:val="1"/>
      <w:marLeft w:val="0"/>
      <w:marRight w:val="0"/>
      <w:marTop w:val="0"/>
      <w:marBottom w:val="0"/>
      <w:divBdr>
        <w:top w:val="none" w:sz="0" w:space="0" w:color="auto"/>
        <w:left w:val="none" w:sz="0" w:space="0" w:color="auto"/>
        <w:bottom w:val="none" w:sz="0" w:space="0" w:color="auto"/>
        <w:right w:val="none" w:sz="0" w:space="0" w:color="auto"/>
      </w:divBdr>
    </w:div>
    <w:div w:id="335958653">
      <w:bodyDiv w:val="1"/>
      <w:marLeft w:val="0"/>
      <w:marRight w:val="0"/>
      <w:marTop w:val="0"/>
      <w:marBottom w:val="0"/>
      <w:divBdr>
        <w:top w:val="none" w:sz="0" w:space="0" w:color="auto"/>
        <w:left w:val="none" w:sz="0" w:space="0" w:color="auto"/>
        <w:bottom w:val="none" w:sz="0" w:space="0" w:color="auto"/>
        <w:right w:val="none" w:sz="0" w:space="0" w:color="auto"/>
      </w:divBdr>
      <w:divsChild>
        <w:div w:id="1684624721">
          <w:marLeft w:val="0"/>
          <w:marRight w:val="0"/>
          <w:marTop w:val="0"/>
          <w:marBottom w:val="0"/>
          <w:divBdr>
            <w:top w:val="none" w:sz="0" w:space="0" w:color="auto"/>
            <w:left w:val="none" w:sz="0" w:space="0" w:color="auto"/>
            <w:bottom w:val="none" w:sz="0" w:space="0" w:color="auto"/>
            <w:right w:val="none" w:sz="0" w:space="0" w:color="auto"/>
          </w:divBdr>
          <w:divsChild>
            <w:div w:id="304701358">
              <w:marLeft w:val="0"/>
              <w:marRight w:val="0"/>
              <w:marTop w:val="0"/>
              <w:marBottom w:val="0"/>
              <w:divBdr>
                <w:top w:val="none" w:sz="0" w:space="0" w:color="auto"/>
                <w:left w:val="none" w:sz="0" w:space="0" w:color="auto"/>
                <w:bottom w:val="none" w:sz="0" w:space="0" w:color="auto"/>
                <w:right w:val="none" w:sz="0" w:space="0" w:color="auto"/>
              </w:divBdr>
            </w:div>
            <w:div w:id="12041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9930">
      <w:bodyDiv w:val="1"/>
      <w:marLeft w:val="0"/>
      <w:marRight w:val="0"/>
      <w:marTop w:val="0"/>
      <w:marBottom w:val="0"/>
      <w:divBdr>
        <w:top w:val="none" w:sz="0" w:space="0" w:color="auto"/>
        <w:left w:val="none" w:sz="0" w:space="0" w:color="auto"/>
        <w:bottom w:val="none" w:sz="0" w:space="0" w:color="auto"/>
        <w:right w:val="none" w:sz="0" w:space="0" w:color="auto"/>
      </w:divBdr>
      <w:divsChild>
        <w:div w:id="1619603113">
          <w:marLeft w:val="0"/>
          <w:marRight w:val="0"/>
          <w:marTop w:val="0"/>
          <w:marBottom w:val="0"/>
          <w:divBdr>
            <w:top w:val="none" w:sz="0" w:space="0" w:color="auto"/>
            <w:left w:val="none" w:sz="0" w:space="0" w:color="auto"/>
            <w:bottom w:val="none" w:sz="0" w:space="0" w:color="auto"/>
            <w:right w:val="none" w:sz="0" w:space="0" w:color="auto"/>
          </w:divBdr>
          <w:divsChild>
            <w:div w:id="32122791">
              <w:marLeft w:val="0"/>
              <w:marRight w:val="0"/>
              <w:marTop w:val="0"/>
              <w:marBottom w:val="0"/>
              <w:divBdr>
                <w:top w:val="none" w:sz="0" w:space="0" w:color="auto"/>
                <w:left w:val="none" w:sz="0" w:space="0" w:color="auto"/>
                <w:bottom w:val="none" w:sz="0" w:space="0" w:color="auto"/>
                <w:right w:val="none" w:sz="0" w:space="0" w:color="auto"/>
              </w:divBdr>
            </w:div>
            <w:div w:id="955067443">
              <w:marLeft w:val="0"/>
              <w:marRight w:val="0"/>
              <w:marTop w:val="0"/>
              <w:marBottom w:val="0"/>
              <w:divBdr>
                <w:top w:val="none" w:sz="0" w:space="0" w:color="auto"/>
                <w:left w:val="none" w:sz="0" w:space="0" w:color="auto"/>
                <w:bottom w:val="none" w:sz="0" w:space="0" w:color="auto"/>
                <w:right w:val="none" w:sz="0" w:space="0" w:color="auto"/>
              </w:divBdr>
            </w:div>
            <w:div w:id="9571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7395">
      <w:bodyDiv w:val="1"/>
      <w:marLeft w:val="0"/>
      <w:marRight w:val="0"/>
      <w:marTop w:val="0"/>
      <w:marBottom w:val="0"/>
      <w:divBdr>
        <w:top w:val="none" w:sz="0" w:space="0" w:color="auto"/>
        <w:left w:val="none" w:sz="0" w:space="0" w:color="auto"/>
        <w:bottom w:val="none" w:sz="0" w:space="0" w:color="auto"/>
        <w:right w:val="none" w:sz="0" w:space="0" w:color="auto"/>
      </w:divBdr>
      <w:divsChild>
        <w:div w:id="2091347890">
          <w:marLeft w:val="0"/>
          <w:marRight w:val="0"/>
          <w:marTop w:val="0"/>
          <w:marBottom w:val="0"/>
          <w:divBdr>
            <w:top w:val="none" w:sz="0" w:space="0" w:color="auto"/>
            <w:left w:val="none" w:sz="0" w:space="0" w:color="auto"/>
            <w:bottom w:val="none" w:sz="0" w:space="0" w:color="auto"/>
            <w:right w:val="none" w:sz="0" w:space="0" w:color="auto"/>
          </w:divBdr>
          <w:divsChild>
            <w:div w:id="1105081387">
              <w:marLeft w:val="0"/>
              <w:marRight w:val="0"/>
              <w:marTop w:val="0"/>
              <w:marBottom w:val="0"/>
              <w:divBdr>
                <w:top w:val="none" w:sz="0" w:space="0" w:color="auto"/>
                <w:left w:val="none" w:sz="0" w:space="0" w:color="auto"/>
                <w:bottom w:val="none" w:sz="0" w:space="0" w:color="auto"/>
                <w:right w:val="none" w:sz="0" w:space="0" w:color="auto"/>
              </w:divBdr>
            </w:div>
            <w:div w:id="1730231413">
              <w:marLeft w:val="0"/>
              <w:marRight w:val="0"/>
              <w:marTop w:val="0"/>
              <w:marBottom w:val="0"/>
              <w:divBdr>
                <w:top w:val="none" w:sz="0" w:space="0" w:color="auto"/>
                <w:left w:val="none" w:sz="0" w:space="0" w:color="auto"/>
                <w:bottom w:val="none" w:sz="0" w:space="0" w:color="auto"/>
                <w:right w:val="none" w:sz="0" w:space="0" w:color="auto"/>
              </w:divBdr>
            </w:div>
            <w:div w:id="19624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550">
      <w:bodyDiv w:val="1"/>
      <w:marLeft w:val="0"/>
      <w:marRight w:val="0"/>
      <w:marTop w:val="0"/>
      <w:marBottom w:val="0"/>
      <w:divBdr>
        <w:top w:val="none" w:sz="0" w:space="0" w:color="auto"/>
        <w:left w:val="none" w:sz="0" w:space="0" w:color="auto"/>
        <w:bottom w:val="none" w:sz="0" w:space="0" w:color="auto"/>
        <w:right w:val="none" w:sz="0" w:space="0" w:color="auto"/>
      </w:divBdr>
      <w:divsChild>
        <w:div w:id="2107577690">
          <w:marLeft w:val="0"/>
          <w:marRight w:val="0"/>
          <w:marTop w:val="0"/>
          <w:marBottom w:val="0"/>
          <w:divBdr>
            <w:top w:val="none" w:sz="0" w:space="0" w:color="auto"/>
            <w:left w:val="none" w:sz="0" w:space="0" w:color="auto"/>
            <w:bottom w:val="none" w:sz="0" w:space="0" w:color="auto"/>
            <w:right w:val="none" w:sz="0" w:space="0" w:color="auto"/>
          </w:divBdr>
          <w:divsChild>
            <w:div w:id="1672372898">
              <w:marLeft w:val="0"/>
              <w:marRight w:val="0"/>
              <w:marTop w:val="0"/>
              <w:marBottom w:val="0"/>
              <w:divBdr>
                <w:top w:val="none" w:sz="0" w:space="0" w:color="auto"/>
                <w:left w:val="none" w:sz="0" w:space="0" w:color="auto"/>
                <w:bottom w:val="none" w:sz="0" w:space="0" w:color="auto"/>
                <w:right w:val="none" w:sz="0" w:space="0" w:color="auto"/>
              </w:divBdr>
            </w:div>
            <w:div w:id="20994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016">
      <w:bodyDiv w:val="1"/>
      <w:marLeft w:val="0"/>
      <w:marRight w:val="0"/>
      <w:marTop w:val="0"/>
      <w:marBottom w:val="0"/>
      <w:divBdr>
        <w:top w:val="none" w:sz="0" w:space="0" w:color="auto"/>
        <w:left w:val="none" w:sz="0" w:space="0" w:color="auto"/>
        <w:bottom w:val="none" w:sz="0" w:space="0" w:color="auto"/>
        <w:right w:val="none" w:sz="0" w:space="0" w:color="auto"/>
      </w:divBdr>
      <w:divsChild>
        <w:div w:id="97336515">
          <w:marLeft w:val="0"/>
          <w:marRight w:val="0"/>
          <w:marTop w:val="0"/>
          <w:marBottom w:val="0"/>
          <w:divBdr>
            <w:top w:val="none" w:sz="0" w:space="0" w:color="auto"/>
            <w:left w:val="none" w:sz="0" w:space="0" w:color="auto"/>
            <w:bottom w:val="none" w:sz="0" w:space="0" w:color="auto"/>
            <w:right w:val="none" w:sz="0" w:space="0" w:color="auto"/>
          </w:divBdr>
        </w:div>
        <w:div w:id="150489883">
          <w:marLeft w:val="0"/>
          <w:marRight w:val="0"/>
          <w:marTop w:val="0"/>
          <w:marBottom w:val="0"/>
          <w:divBdr>
            <w:top w:val="none" w:sz="0" w:space="0" w:color="auto"/>
            <w:left w:val="none" w:sz="0" w:space="0" w:color="auto"/>
            <w:bottom w:val="none" w:sz="0" w:space="0" w:color="auto"/>
            <w:right w:val="none" w:sz="0" w:space="0" w:color="auto"/>
          </w:divBdr>
        </w:div>
        <w:div w:id="162398550">
          <w:marLeft w:val="0"/>
          <w:marRight w:val="0"/>
          <w:marTop w:val="0"/>
          <w:marBottom w:val="0"/>
          <w:divBdr>
            <w:top w:val="none" w:sz="0" w:space="0" w:color="auto"/>
            <w:left w:val="none" w:sz="0" w:space="0" w:color="auto"/>
            <w:bottom w:val="none" w:sz="0" w:space="0" w:color="auto"/>
            <w:right w:val="none" w:sz="0" w:space="0" w:color="auto"/>
          </w:divBdr>
        </w:div>
        <w:div w:id="210001646">
          <w:marLeft w:val="0"/>
          <w:marRight w:val="0"/>
          <w:marTop w:val="0"/>
          <w:marBottom w:val="0"/>
          <w:divBdr>
            <w:top w:val="none" w:sz="0" w:space="0" w:color="auto"/>
            <w:left w:val="none" w:sz="0" w:space="0" w:color="auto"/>
            <w:bottom w:val="none" w:sz="0" w:space="0" w:color="auto"/>
            <w:right w:val="none" w:sz="0" w:space="0" w:color="auto"/>
          </w:divBdr>
        </w:div>
        <w:div w:id="273637124">
          <w:marLeft w:val="0"/>
          <w:marRight w:val="0"/>
          <w:marTop w:val="0"/>
          <w:marBottom w:val="0"/>
          <w:divBdr>
            <w:top w:val="none" w:sz="0" w:space="0" w:color="auto"/>
            <w:left w:val="none" w:sz="0" w:space="0" w:color="auto"/>
            <w:bottom w:val="none" w:sz="0" w:space="0" w:color="auto"/>
            <w:right w:val="none" w:sz="0" w:space="0" w:color="auto"/>
          </w:divBdr>
        </w:div>
        <w:div w:id="290482420">
          <w:marLeft w:val="0"/>
          <w:marRight w:val="0"/>
          <w:marTop w:val="0"/>
          <w:marBottom w:val="0"/>
          <w:divBdr>
            <w:top w:val="none" w:sz="0" w:space="0" w:color="auto"/>
            <w:left w:val="none" w:sz="0" w:space="0" w:color="auto"/>
            <w:bottom w:val="none" w:sz="0" w:space="0" w:color="auto"/>
            <w:right w:val="none" w:sz="0" w:space="0" w:color="auto"/>
          </w:divBdr>
        </w:div>
        <w:div w:id="292488877">
          <w:marLeft w:val="0"/>
          <w:marRight w:val="0"/>
          <w:marTop w:val="0"/>
          <w:marBottom w:val="0"/>
          <w:divBdr>
            <w:top w:val="none" w:sz="0" w:space="0" w:color="auto"/>
            <w:left w:val="none" w:sz="0" w:space="0" w:color="auto"/>
            <w:bottom w:val="none" w:sz="0" w:space="0" w:color="auto"/>
            <w:right w:val="none" w:sz="0" w:space="0" w:color="auto"/>
          </w:divBdr>
        </w:div>
        <w:div w:id="359824413">
          <w:marLeft w:val="0"/>
          <w:marRight w:val="0"/>
          <w:marTop w:val="0"/>
          <w:marBottom w:val="0"/>
          <w:divBdr>
            <w:top w:val="none" w:sz="0" w:space="0" w:color="auto"/>
            <w:left w:val="none" w:sz="0" w:space="0" w:color="auto"/>
            <w:bottom w:val="none" w:sz="0" w:space="0" w:color="auto"/>
            <w:right w:val="none" w:sz="0" w:space="0" w:color="auto"/>
          </w:divBdr>
        </w:div>
        <w:div w:id="377513395">
          <w:marLeft w:val="0"/>
          <w:marRight w:val="0"/>
          <w:marTop w:val="0"/>
          <w:marBottom w:val="0"/>
          <w:divBdr>
            <w:top w:val="none" w:sz="0" w:space="0" w:color="auto"/>
            <w:left w:val="none" w:sz="0" w:space="0" w:color="auto"/>
            <w:bottom w:val="none" w:sz="0" w:space="0" w:color="auto"/>
            <w:right w:val="none" w:sz="0" w:space="0" w:color="auto"/>
          </w:divBdr>
        </w:div>
        <w:div w:id="507061448">
          <w:marLeft w:val="0"/>
          <w:marRight w:val="0"/>
          <w:marTop w:val="0"/>
          <w:marBottom w:val="0"/>
          <w:divBdr>
            <w:top w:val="none" w:sz="0" w:space="0" w:color="auto"/>
            <w:left w:val="none" w:sz="0" w:space="0" w:color="auto"/>
            <w:bottom w:val="none" w:sz="0" w:space="0" w:color="auto"/>
            <w:right w:val="none" w:sz="0" w:space="0" w:color="auto"/>
          </w:divBdr>
        </w:div>
        <w:div w:id="507215689">
          <w:marLeft w:val="0"/>
          <w:marRight w:val="0"/>
          <w:marTop w:val="0"/>
          <w:marBottom w:val="0"/>
          <w:divBdr>
            <w:top w:val="none" w:sz="0" w:space="0" w:color="auto"/>
            <w:left w:val="none" w:sz="0" w:space="0" w:color="auto"/>
            <w:bottom w:val="none" w:sz="0" w:space="0" w:color="auto"/>
            <w:right w:val="none" w:sz="0" w:space="0" w:color="auto"/>
          </w:divBdr>
        </w:div>
        <w:div w:id="637607124">
          <w:marLeft w:val="0"/>
          <w:marRight w:val="0"/>
          <w:marTop w:val="0"/>
          <w:marBottom w:val="0"/>
          <w:divBdr>
            <w:top w:val="none" w:sz="0" w:space="0" w:color="auto"/>
            <w:left w:val="none" w:sz="0" w:space="0" w:color="auto"/>
            <w:bottom w:val="none" w:sz="0" w:space="0" w:color="auto"/>
            <w:right w:val="none" w:sz="0" w:space="0" w:color="auto"/>
          </w:divBdr>
        </w:div>
        <w:div w:id="743334258">
          <w:marLeft w:val="0"/>
          <w:marRight w:val="0"/>
          <w:marTop w:val="0"/>
          <w:marBottom w:val="0"/>
          <w:divBdr>
            <w:top w:val="none" w:sz="0" w:space="0" w:color="auto"/>
            <w:left w:val="none" w:sz="0" w:space="0" w:color="auto"/>
            <w:bottom w:val="none" w:sz="0" w:space="0" w:color="auto"/>
            <w:right w:val="none" w:sz="0" w:space="0" w:color="auto"/>
          </w:divBdr>
        </w:div>
        <w:div w:id="853307742">
          <w:marLeft w:val="0"/>
          <w:marRight w:val="0"/>
          <w:marTop w:val="0"/>
          <w:marBottom w:val="0"/>
          <w:divBdr>
            <w:top w:val="none" w:sz="0" w:space="0" w:color="auto"/>
            <w:left w:val="none" w:sz="0" w:space="0" w:color="auto"/>
            <w:bottom w:val="none" w:sz="0" w:space="0" w:color="auto"/>
            <w:right w:val="none" w:sz="0" w:space="0" w:color="auto"/>
          </w:divBdr>
        </w:div>
        <w:div w:id="866335965">
          <w:marLeft w:val="0"/>
          <w:marRight w:val="0"/>
          <w:marTop w:val="0"/>
          <w:marBottom w:val="0"/>
          <w:divBdr>
            <w:top w:val="none" w:sz="0" w:space="0" w:color="auto"/>
            <w:left w:val="none" w:sz="0" w:space="0" w:color="auto"/>
            <w:bottom w:val="none" w:sz="0" w:space="0" w:color="auto"/>
            <w:right w:val="none" w:sz="0" w:space="0" w:color="auto"/>
          </w:divBdr>
        </w:div>
        <w:div w:id="965811572">
          <w:marLeft w:val="0"/>
          <w:marRight w:val="0"/>
          <w:marTop w:val="0"/>
          <w:marBottom w:val="0"/>
          <w:divBdr>
            <w:top w:val="none" w:sz="0" w:space="0" w:color="auto"/>
            <w:left w:val="none" w:sz="0" w:space="0" w:color="auto"/>
            <w:bottom w:val="none" w:sz="0" w:space="0" w:color="auto"/>
            <w:right w:val="none" w:sz="0" w:space="0" w:color="auto"/>
          </w:divBdr>
        </w:div>
        <w:div w:id="1086537060">
          <w:marLeft w:val="0"/>
          <w:marRight w:val="0"/>
          <w:marTop w:val="0"/>
          <w:marBottom w:val="0"/>
          <w:divBdr>
            <w:top w:val="none" w:sz="0" w:space="0" w:color="auto"/>
            <w:left w:val="none" w:sz="0" w:space="0" w:color="auto"/>
            <w:bottom w:val="none" w:sz="0" w:space="0" w:color="auto"/>
            <w:right w:val="none" w:sz="0" w:space="0" w:color="auto"/>
          </w:divBdr>
        </w:div>
        <w:div w:id="1209339939">
          <w:marLeft w:val="0"/>
          <w:marRight w:val="0"/>
          <w:marTop w:val="0"/>
          <w:marBottom w:val="0"/>
          <w:divBdr>
            <w:top w:val="none" w:sz="0" w:space="0" w:color="auto"/>
            <w:left w:val="none" w:sz="0" w:space="0" w:color="auto"/>
            <w:bottom w:val="none" w:sz="0" w:space="0" w:color="auto"/>
            <w:right w:val="none" w:sz="0" w:space="0" w:color="auto"/>
          </w:divBdr>
        </w:div>
        <w:div w:id="1345206308">
          <w:marLeft w:val="0"/>
          <w:marRight w:val="0"/>
          <w:marTop w:val="0"/>
          <w:marBottom w:val="0"/>
          <w:divBdr>
            <w:top w:val="none" w:sz="0" w:space="0" w:color="auto"/>
            <w:left w:val="none" w:sz="0" w:space="0" w:color="auto"/>
            <w:bottom w:val="none" w:sz="0" w:space="0" w:color="auto"/>
            <w:right w:val="none" w:sz="0" w:space="0" w:color="auto"/>
          </w:divBdr>
        </w:div>
        <w:div w:id="1375890447">
          <w:marLeft w:val="0"/>
          <w:marRight w:val="0"/>
          <w:marTop w:val="0"/>
          <w:marBottom w:val="0"/>
          <w:divBdr>
            <w:top w:val="none" w:sz="0" w:space="0" w:color="auto"/>
            <w:left w:val="none" w:sz="0" w:space="0" w:color="auto"/>
            <w:bottom w:val="none" w:sz="0" w:space="0" w:color="auto"/>
            <w:right w:val="none" w:sz="0" w:space="0" w:color="auto"/>
          </w:divBdr>
        </w:div>
        <w:div w:id="1512526698">
          <w:marLeft w:val="0"/>
          <w:marRight w:val="0"/>
          <w:marTop w:val="0"/>
          <w:marBottom w:val="0"/>
          <w:divBdr>
            <w:top w:val="none" w:sz="0" w:space="0" w:color="auto"/>
            <w:left w:val="none" w:sz="0" w:space="0" w:color="auto"/>
            <w:bottom w:val="none" w:sz="0" w:space="0" w:color="auto"/>
            <w:right w:val="none" w:sz="0" w:space="0" w:color="auto"/>
          </w:divBdr>
        </w:div>
        <w:div w:id="1568147493">
          <w:marLeft w:val="0"/>
          <w:marRight w:val="0"/>
          <w:marTop w:val="0"/>
          <w:marBottom w:val="0"/>
          <w:divBdr>
            <w:top w:val="none" w:sz="0" w:space="0" w:color="auto"/>
            <w:left w:val="none" w:sz="0" w:space="0" w:color="auto"/>
            <w:bottom w:val="none" w:sz="0" w:space="0" w:color="auto"/>
            <w:right w:val="none" w:sz="0" w:space="0" w:color="auto"/>
          </w:divBdr>
        </w:div>
        <w:div w:id="1690834937">
          <w:marLeft w:val="0"/>
          <w:marRight w:val="0"/>
          <w:marTop w:val="0"/>
          <w:marBottom w:val="0"/>
          <w:divBdr>
            <w:top w:val="none" w:sz="0" w:space="0" w:color="auto"/>
            <w:left w:val="none" w:sz="0" w:space="0" w:color="auto"/>
            <w:bottom w:val="none" w:sz="0" w:space="0" w:color="auto"/>
            <w:right w:val="none" w:sz="0" w:space="0" w:color="auto"/>
          </w:divBdr>
        </w:div>
        <w:div w:id="1732804083">
          <w:marLeft w:val="0"/>
          <w:marRight w:val="0"/>
          <w:marTop w:val="0"/>
          <w:marBottom w:val="0"/>
          <w:divBdr>
            <w:top w:val="none" w:sz="0" w:space="0" w:color="auto"/>
            <w:left w:val="none" w:sz="0" w:space="0" w:color="auto"/>
            <w:bottom w:val="none" w:sz="0" w:space="0" w:color="auto"/>
            <w:right w:val="none" w:sz="0" w:space="0" w:color="auto"/>
          </w:divBdr>
        </w:div>
        <w:div w:id="1766270221">
          <w:marLeft w:val="0"/>
          <w:marRight w:val="0"/>
          <w:marTop w:val="0"/>
          <w:marBottom w:val="0"/>
          <w:divBdr>
            <w:top w:val="none" w:sz="0" w:space="0" w:color="auto"/>
            <w:left w:val="none" w:sz="0" w:space="0" w:color="auto"/>
            <w:bottom w:val="none" w:sz="0" w:space="0" w:color="auto"/>
            <w:right w:val="none" w:sz="0" w:space="0" w:color="auto"/>
          </w:divBdr>
        </w:div>
        <w:div w:id="1848323336">
          <w:marLeft w:val="0"/>
          <w:marRight w:val="0"/>
          <w:marTop w:val="0"/>
          <w:marBottom w:val="0"/>
          <w:divBdr>
            <w:top w:val="none" w:sz="0" w:space="0" w:color="auto"/>
            <w:left w:val="none" w:sz="0" w:space="0" w:color="auto"/>
            <w:bottom w:val="none" w:sz="0" w:space="0" w:color="auto"/>
            <w:right w:val="none" w:sz="0" w:space="0" w:color="auto"/>
          </w:divBdr>
        </w:div>
        <w:div w:id="1870488634">
          <w:marLeft w:val="0"/>
          <w:marRight w:val="0"/>
          <w:marTop w:val="0"/>
          <w:marBottom w:val="0"/>
          <w:divBdr>
            <w:top w:val="none" w:sz="0" w:space="0" w:color="auto"/>
            <w:left w:val="none" w:sz="0" w:space="0" w:color="auto"/>
            <w:bottom w:val="none" w:sz="0" w:space="0" w:color="auto"/>
            <w:right w:val="none" w:sz="0" w:space="0" w:color="auto"/>
          </w:divBdr>
        </w:div>
        <w:div w:id="2054887641">
          <w:marLeft w:val="0"/>
          <w:marRight w:val="0"/>
          <w:marTop w:val="0"/>
          <w:marBottom w:val="0"/>
          <w:divBdr>
            <w:top w:val="none" w:sz="0" w:space="0" w:color="auto"/>
            <w:left w:val="none" w:sz="0" w:space="0" w:color="auto"/>
            <w:bottom w:val="none" w:sz="0" w:space="0" w:color="auto"/>
            <w:right w:val="none" w:sz="0" w:space="0" w:color="auto"/>
          </w:divBdr>
        </w:div>
        <w:div w:id="2064403035">
          <w:marLeft w:val="0"/>
          <w:marRight w:val="0"/>
          <w:marTop w:val="0"/>
          <w:marBottom w:val="0"/>
          <w:divBdr>
            <w:top w:val="none" w:sz="0" w:space="0" w:color="auto"/>
            <w:left w:val="none" w:sz="0" w:space="0" w:color="auto"/>
            <w:bottom w:val="none" w:sz="0" w:space="0" w:color="auto"/>
            <w:right w:val="none" w:sz="0" w:space="0" w:color="auto"/>
          </w:divBdr>
        </w:div>
        <w:div w:id="2120635564">
          <w:marLeft w:val="0"/>
          <w:marRight w:val="0"/>
          <w:marTop w:val="0"/>
          <w:marBottom w:val="0"/>
          <w:divBdr>
            <w:top w:val="none" w:sz="0" w:space="0" w:color="auto"/>
            <w:left w:val="none" w:sz="0" w:space="0" w:color="auto"/>
            <w:bottom w:val="none" w:sz="0" w:space="0" w:color="auto"/>
            <w:right w:val="none" w:sz="0" w:space="0" w:color="auto"/>
          </w:divBdr>
        </w:div>
        <w:div w:id="2131319471">
          <w:marLeft w:val="0"/>
          <w:marRight w:val="0"/>
          <w:marTop w:val="0"/>
          <w:marBottom w:val="0"/>
          <w:divBdr>
            <w:top w:val="none" w:sz="0" w:space="0" w:color="auto"/>
            <w:left w:val="none" w:sz="0" w:space="0" w:color="auto"/>
            <w:bottom w:val="none" w:sz="0" w:space="0" w:color="auto"/>
            <w:right w:val="none" w:sz="0" w:space="0" w:color="auto"/>
          </w:divBdr>
        </w:div>
      </w:divsChild>
    </w:div>
    <w:div w:id="762190577">
      <w:bodyDiv w:val="1"/>
      <w:marLeft w:val="0"/>
      <w:marRight w:val="0"/>
      <w:marTop w:val="0"/>
      <w:marBottom w:val="0"/>
      <w:divBdr>
        <w:top w:val="none" w:sz="0" w:space="0" w:color="auto"/>
        <w:left w:val="none" w:sz="0" w:space="0" w:color="auto"/>
        <w:bottom w:val="none" w:sz="0" w:space="0" w:color="auto"/>
        <w:right w:val="none" w:sz="0" w:space="0" w:color="auto"/>
      </w:divBdr>
    </w:div>
    <w:div w:id="823622504">
      <w:bodyDiv w:val="1"/>
      <w:marLeft w:val="0"/>
      <w:marRight w:val="0"/>
      <w:marTop w:val="0"/>
      <w:marBottom w:val="0"/>
      <w:divBdr>
        <w:top w:val="none" w:sz="0" w:space="0" w:color="auto"/>
        <w:left w:val="none" w:sz="0" w:space="0" w:color="auto"/>
        <w:bottom w:val="none" w:sz="0" w:space="0" w:color="auto"/>
        <w:right w:val="none" w:sz="0" w:space="0" w:color="auto"/>
      </w:divBdr>
    </w:div>
    <w:div w:id="831994202">
      <w:bodyDiv w:val="1"/>
      <w:marLeft w:val="0"/>
      <w:marRight w:val="0"/>
      <w:marTop w:val="0"/>
      <w:marBottom w:val="0"/>
      <w:divBdr>
        <w:top w:val="none" w:sz="0" w:space="0" w:color="auto"/>
        <w:left w:val="none" w:sz="0" w:space="0" w:color="auto"/>
        <w:bottom w:val="none" w:sz="0" w:space="0" w:color="auto"/>
        <w:right w:val="none" w:sz="0" w:space="0" w:color="auto"/>
      </w:divBdr>
      <w:divsChild>
        <w:div w:id="231085355">
          <w:marLeft w:val="0"/>
          <w:marRight w:val="0"/>
          <w:marTop w:val="0"/>
          <w:marBottom w:val="0"/>
          <w:divBdr>
            <w:top w:val="none" w:sz="0" w:space="0" w:color="auto"/>
            <w:left w:val="none" w:sz="0" w:space="0" w:color="auto"/>
            <w:bottom w:val="none" w:sz="0" w:space="0" w:color="auto"/>
            <w:right w:val="none" w:sz="0" w:space="0" w:color="auto"/>
          </w:divBdr>
          <w:divsChild>
            <w:div w:id="1013845837">
              <w:marLeft w:val="0"/>
              <w:marRight w:val="0"/>
              <w:marTop w:val="0"/>
              <w:marBottom w:val="0"/>
              <w:divBdr>
                <w:top w:val="none" w:sz="0" w:space="0" w:color="auto"/>
                <w:left w:val="none" w:sz="0" w:space="0" w:color="auto"/>
                <w:bottom w:val="none" w:sz="0" w:space="0" w:color="auto"/>
                <w:right w:val="none" w:sz="0" w:space="0" w:color="auto"/>
              </w:divBdr>
            </w:div>
            <w:div w:id="1243953966">
              <w:marLeft w:val="0"/>
              <w:marRight w:val="0"/>
              <w:marTop w:val="0"/>
              <w:marBottom w:val="0"/>
              <w:divBdr>
                <w:top w:val="none" w:sz="0" w:space="0" w:color="auto"/>
                <w:left w:val="none" w:sz="0" w:space="0" w:color="auto"/>
                <w:bottom w:val="none" w:sz="0" w:space="0" w:color="auto"/>
                <w:right w:val="none" w:sz="0" w:space="0" w:color="auto"/>
              </w:divBdr>
            </w:div>
            <w:div w:id="1616984276">
              <w:marLeft w:val="0"/>
              <w:marRight w:val="0"/>
              <w:marTop w:val="0"/>
              <w:marBottom w:val="0"/>
              <w:divBdr>
                <w:top w:val="none" w:sz="0" w:space="0" w:color="auto"/>
                <w:left w:val="none" w:sz="0" w:space="0" w:color="auto"/>
                <w:bottom w:val="none" w:sz="0" w:space="0" w:color="auto"/>
                <w:right w:val="none" w:sz="0" w:space="0" w:color="auto"/>
              </w:divBdr>
            </w:div>
            <w:div w:id="20250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1742">
      <w:bodyDiv w:val="1"/>
      <w:marLeft w:val="0"/>
      <w:marRight w:val="0"/>
      <w:marTop w:val="0"/>
      <w:marBottom w:val="0"/>
      <w:divBdr>
        <w:top w:val="none" w:sz="0" w:space="0" w:color="auto"/>
        <w:left w:val="none" w:sz="0" w:space="0" w:color="auto"/>
        <w:bottom w:val="none" w:sz="0" w:space="0" w:color="auto"/>
        <w:right w:val="none" w:sz="0" w:space="0" w:color="auto"/>
      </w:divBdr>
    </w:div>
    <w:div w:id="1022977481">
      <w:bodyDiv w:val="1"/>
      <w:marLeft w:val="0"/>
      <w:marRight w:val="0"/>
      <w:marTop w:val="0"/>
      <w:marBottom w:val="0"/>
      <w:divBdr>
        <w:top w:val="none" w:sz="0" w:space="0" w:color="auto"/>
        <w:left w:val="none" w:sz="0" w:space="0" w:color="auto"/>
        <w:bottom w:val="none" w:sz="0" w:space="0" w:color="auto"/>
        <w:right w:val="none" w:sz="0" w:space="0" w:color="auto"/>
      </w:divBdr>
      <w:divsChild>
        <w:div w:id="1449080817">
          <w:marLeft w:val="0"/>
          <w:marRight w:val="0"/>
          <w:marTop w:val="0"/>
          <w:marBottom w:val="0"/>
          <w:divBdr>
            <w:top w:val="none" w:sz="0" w:space="0" w:color="auto"/>
            <w:left w:val="none" w:sz="0" w:space="0" w:color="auto"/>
            <w:bottom w:val="none" w:sz="0" w:space="0" w:color="auto"/>
            <w:right w:val="none" w:sz="0" w:space="0" w:color="auto"/>
          </w:divBdr>
          <w:divsChild>
            <w:div w:id="89205535">
              <w:marLeft w:val="0"/>
              <w:marRight w:val="0"/>
              <w:marTop w:val="0"/>
              <w:marBottom w:val="0"/>
              <w:divBdr>
                <w:top w:val="none" w:sz="0" w:space="0" w:color="auto"/>
                <w:left w:val="none" w:sz="0" w:space="0" w:color="auto"/>
                <w:bottom w:val="none" w:sz="0" w:space="0" w:color="auto"/>
                <w:right w:val="none" w:sz="0" w:space="0" w:color="auto"/>
              </w:divBdr>
            </w:div>
            <w:div w:id="532688308">
              <w:marLeft w:val="0"/>
              <w:marRight w:val="0"/>
              <w:marTop w:val="0"/>
              <w:marBottom w:val="0"/>
              <w:divBdr>
                <w:top w:val="none" w:sz="0" w:space="0" w:color="auto"/>
                <w:left w:val="none" w:sz="0" w:space="0" w:color="auto"/>
                <w:bottom w:val="none" w:sz="0" w:space="0" w:color="auto"/>
                <w:right w:val="none" w:sz="0" w:space="0" w:color="auto"/>
              </w:divBdr>
            </w:div>
            <w:div w:id="14605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3427">
      <w:bodyDiv w:val="1"/>
      <w:marLeft w:val="0"/>
      <w:marRight w:val="0"/>
      <w:marTop w:val="0"/>
      <w:marBottom w:val="0"/>
      <w:divBdr>
        <w:top w:val="none" w:sz="0" w:space="0" w:color="auto"/>
        <w:left w:val="none" w:sz="0" w:space="0" w:color="auto"/>
        <w:bottom w:val="none" w:sz="0" w:space="0" w:color="auto"/>
        <w:right w:val="none" w:sz="0" w:space="0" w:color="auto"/>
      </w:divBdr>
    </w:div>
    <w:div w:id="1362122812">
      <w:bodyDiv w:val="1"/>
      <w:marLeft w:val="0"/>
      <w:marRight w:val="0"/>
      <w:marTop w:val="0"/>
      <w:marBottom w:val="0"/>
      <w:divBdr>
        <w:top w:val="none" w:sz="0" w:space="0" w:color="auto"/>
        <w:left w:val="none" w:sz="0" w:space="0" w:color="auto"/>
        <w:bottom w:val="none" w:sz="0" w:space="0" w:color="auto"/>
        <w:right w:val="none" w:sz="0" w:space="0" w:color="auto"/>
      </w:divBdr>
    </w:div>
    <w:div w:id="1374380787">
      <w:bodyDiv w:val="1"/>
      <w:marLeft w:val="0"/>
      <w:marRight w:val="0"/>
      <w:marTop w:val="0"/>
      <w:marBottom w:val="0"/>
      <w:divBdr>
        <w:top w:val="none" w:sz="0" w:space="0" w:color="auto"/>
        <w:left w:val="none" w:sz="0" w:space="0" w:color="auto"/>
        <w:bottom w:val="none" w:sz="0" w:space="0" w:color="auto"/>
        <w:right w:val="none" w:sz="0" w:space="0" w:color="auto"/>
      </w:divBdr>
    </w:div>
    <w:div w:id="1419322878">
      <w:bodyDiv w:val="1"/>
      <w:marLeft w:val="0"/>
      <w:marRight w:val="0"/>
      <w:marTop w:val="0"/>
      <w:marBottom w:val="0"/>
      <w:divBdr>
        <w:top w:val="none" w:sz="0" w:space="0" w:color="auto"/>
        <w:left w:val="none" w:sz="0" w:space="0" w:color="auto"/>
        <w:bottom w:val="none" w:sz="0" w:space="0" w:color="auto"/>
        <w:right w:val="none" w:sz="0" w:space="0" w:color="auto"/>
      </w:divBdr>
      <w:divsChild>
        <w:div w:id="846140710">
          <w:marLeft w:val="0"/>
          <w:marRight w:val="0"/>
          <w:marTop w:val="0"/>
          <w:marBottom w:val="0"/>
          <w:divBdr>
            <w:top w:val="none" w:sz="0" w:space="0" w:color="auto"/>
            <w:left w:val="none" w:sz="0" w:space="0" w:color="auto"/>
            <w:bottom w:val="none" w:sz="0" w:space="0" w:color="auto"/>
            <w:right w:val="none" w:sz="0" w:space="0" w:color="auto"/>
          </w:divBdr>
          <w:divsChild>
            <w:div w:id="184945782">
              <w:marLeft w:val="0"/>
              <w:marRight w:val="0"/>
              <w:marTop w:val="0"/>
              <w:marBottom w:val="0"/>
              <w:divBdr>
                <w:top w:val="none" w:sz="0" w:space="0" w:color="auto"/>
                <w:left w:val="none" w:sz="0" w:space="0" w:color="auto"/>
                <w:bottom w:val="none" w:sz="0" w:space="0" w:color="auto"/>
                <w:right w:val="none" w:sz="0" w:space="0" w:color="auto"/>
              </w:divBdr>
            </w:div>
            <w:div w:id="391585392">
              <w:marLeft w:val="0"/>
              <w:marRight w:val="0"/>
              <w:marTop w:val="0"/>
              <w:marBottom w:val="0"/>
              <w:divBdr>
                <w:top w:val="none" w:sz="0" w:space="0" w:color="auto"/>
                <w:left w:val="none" w:sz="0" w:space="0" w:color="auto"/>
                <w:bottom w:val="none" w:sz="0" w:space="0" w:color="auto"/>
                <w:right w:val="none" w:sz="0" w:space="0" w:color="auto"/>
              </w:divBdr>
            </w:div>
            <w:div w:id="21042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4705">
      <w:bodyDiv w:val="1"/>
      <w:marLeft w:val="0"/>
      <w:marRight w:val="0"/>
      <w:marTop w:val="0"/>
      <w:marBottom w:val="0"/>
      <w:divBdr>
        <w:top w:val="none" w:sz="0" w:space="0" w:color="auto"/>
        <w:left w:val="none" w:sz="0" w:space="0" w:color="auto"/>
        <w:bottom w:val="none" w:sz="0" w:space="0" w:color="auto"/>
        <w:right w:val="none" w:sz="0" w:space="0" w:color="auto"/>
      </w:divBdr>
    </w:div>
    <w:div w:id="1468431967">
      <w:bodyDiv w:val="1"/>
      <w:marLeft w:val="0"/>
      <w:marRight w:val="0"/>
      <w:marTop w:val="0"/>
      <w:marBottom w:val="0"/>
      <w:divBdr>
        <w:top w:val="none" w:sz="0" w:space="0" w:color="auto"/>
        <w:left w:val="none" w:sz="0" w:space="0" w:color="auto"/>
        <w:bottom w:val="none" w:sz="0" w:space="0" w:color="auto"/>
        <w:right w:val="none" w:sz="0" w:space="0" w:color="auto"/>
      </w:divBdr>
    </w:div>
    <w:div w:id="1811166280">
      <w:bodyDiv w:val="1"/>
      <w:marLeft w:val="0"/>
      <w:marRight w:val="0"/>
      <w:marTop w:val="0"/>
      <w:marBottom w:val="0"/>
      <w:divBdr>
        <w:top w:val="none" w:sz="0" w:space="0" w:color="auto"/>
        <w:left w:val="none" w:sz="0" w:space="0" w:color="auto"/>
        <w:bottom w:val="none" w:sz="0" w:space="0" w:color="auto"/>
        <w:right w:val="none" w:sz="0" w:space="0" w:color="auto"/>
      </w:divBdr>
    </w:div>
    <w:div w:id="1850749683">
      <w:bodyDiv w:val="1"/>
      <w:marLeft w:val="0"/>
      <w:marRight w:val="0"/>
      <w:marTop w:val="0"/>
      <w:marBottom w:val="0"/>
      <w:divBdr>
        <w:top w:val="none" w:sz="0" w:space="0" w:color="auto"/>
        <w:left w:val="none" w:sz="0" w:space="0" w:color="auto"/>
        <w:bottom w:val="none" w:sz="0" w:space="0" w:color="auto"/>
        <w:right w:val="none" w:sz="0" w:space="0" w:color="auto"/>
      </w:divBdr>
      <w:divsChild>
        <w:div w:id="671645090">
          <w:marLeft w:val="0"/>
          <w:marRight w:val="0"/>
          <w:marTop w:val="0"/>
          <w:marBottom w:val="0"/>
          <w:divBdr>
            <w:top w:val="none" w:sz="0" w:space="0" w:color="auto"/>
            <w:left w:val="none" w:sz="0" w:space="0" w:color="auto"/>
            <w:bottom w:val="none" w:sz="0" w:space="0" w:color="auto"/>
            <w:right w:val="none" w:sz="0" w:space="0" w:color="auto"/>
          </w:divBdr>
          <w:divsChild>
            <w:div w:id="177546771">
              <w:marLeft w:val="0"/>
              <w:marRight w:val="0"/>
              <w:marTop w:val="0"/>
              <w:marBottom w:val="0"/>
              <w:divBdr>
                <w:top w:val="none" w:sz="0" w:space="0" w:color="auto"/>
                <w:left w:val="none" w:sz="0" w:space="0" w:color="auto"/>
                <w:bottom w:val="none" w:sz="0" w:space="0" w:color="auto"/>
                <w:right w:val="none" w:sz="0" w:space="0" w:color="auto"/>
              </w:divBdr>
            </w:div>
            <w:div w:id="778375484">
              <w:marLeft w:val="0"/>
              <w:marRight w:val="0"/>
              <w:marTop w:val="0"/>
              <w:marBottom w:val="0"/>
              <w:divBdr>
                <w:top w:val="none" w:sz="0" w:space="0" w:color="auto"/>
                <w:left w:val="none" w:sz="0" w:space="0" w:color="auto"/>
                <w:bottom w:val="none" w:sz="0" w:space="0" w:color="auto"/>
                <w:right w:val="none" w:sz="0" w:space="0" w:color="auto"/>
              </w:divBdr>
            </w:div>
            <w:div w:id="1232623486">
              <w:marLeft w:val="0"/>
              <w:marRight w:val="0"/>
              <w:marTop w:val="0"/>
              <w:marBottom w:val="0"/>
              <w:divBdr>
                <w:top w:val="none" w:sz="0" w:space="0" w:color="auto"/>
                <w:left w:val="none" w:sz="0" w:space="0" w:color="auto"/>
                <w:bottom w:val="none" w:sz="0" w:space="0" w:color="auto"/>
                <w:right w:val="none" w:sz="0" w:space="0" w:color="auto"/>
              </w:divBdr>
            </w:div>
            <w:div w:id="15693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2211">
      <w:bodyDiv w:val="1"/>
      <w:marLeft w:val="0"/>
      <w:marRight w:val="0"/>
      <w:marTop w:val="0"/>
      <w:marBottom w:val="0"/>
      <w:divBdr>
        <w:top w:val="none" w:sz="0" w:space="0" w:color="auto"/>
        <w:left w:val="none" w:sz="0" w:space="0" w:color="auto"/>
        <w:bottom w:val="none" w:sz="0" w:space="0" w:color="auto"/>
        <w:right w:val="none" w:sz="0" w:space="0" w:color="auto"/>
      </w:divBdr>
      <w:divsChild>
        <w:div w:id="280846616">
          <w:marLeft w:val="0"/>
          <w:marRight w:val="0"/>
          <w:marTop w:val="0"/>
          <w:marBottom w:val="0"/>
          <w:divBdr>
            <w:top w:val="none" w:sz="0" w:space="0" w:color="auto"/>
            <w:left w:val="none" w:sz="0" w:space="0" w:color="auto"/>
            <w:bottom w:val="none" w:sz="0" w:space="0" w:color="auto"/>
            <w:right w:val="none" w:sz="0" w:space="0" w:color="auto"/>
          </w:divBdr>
          <w:divsChild>
            <w:div w:id="760834763">
              <w:marLeft w:val="0"/>
              <w:marRight w:val="0"/>
              <w:marTop w:val="0"/>
              <w:marBottom w:val="0"/>
              <w:divBdr>
                <w:top w:val="none" w:sz="0" w:space="0" w:color="auto"/>
                <w:left w:val="none" w:sz="0" w:space="0" w:color="auto"/>
                <w:bottom w:val="none" w:sz="0" w:space="0" w:color="auto"/>
                <w:right w:val="none" w:sz="0" w:space="0" w:color="auto"/>
              </w:divBdr>
            </w:div>
            <w:div w:id="14468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869">
      <w:bodyDiv w:val="1"/>
      <w:marLeft w:val="0"/>
      <w:marRight w:val="0"/>
      <w:marTop w:val="0"/>
      <w:marBottom w:val="0"/>
      <w:divBdr>
        <w:top w:val="none" w:sz="0" w:space="0" w:color="auto"/>
        <w:left w:val="none" w:sz="0" w:space="0" w:color="auto"/>
        <w:bottom w:val="none" w:sz="0" w:space="0" w:color="auto"/>
        <w:right w:val="none" w:sz="0" w:space="0" w:color="auto"/>
      </w:divBdr>
    </w:div>
    <w:div w:id="1961762926">
      <w:bodyDiv w:val="1"/>
      <w:marLeft w:val="0"/>
      <w:marRight w:val="0"/>
      <w:marTop w:val="0"/>
      <w:marBottom w:val="0"/>
      <w:divBdr>
        <w:top w:val="none" w:sz="0" w:space="0" w:color="auto"/>
        <w:left w:val="none" w:sz="0" w:space="0" w:color="auto"/>
        <w:bottom w:val="none" w:sz="0" w:space="0" w:color="auto"/>
        <w:right w:val="none" w:sz="0" w:space="0" w:color="auto"/>
      </w:divBdr>
    </w:div>
    <w:div w:id="20507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esb.org/misc/naesb_liaisons_with_external_entities_feb_2018.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esb.org/pdf4/advisory021018a.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B4AE-4678-4EC7-AF01-2D29857B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12992</CharactersWithSpaces>
  <SharedDoc>false</SharedDoc>
  <HLinks>
    <vt:vector size="30" baseType="variant">
      <vt:variant>
        <vt:i4>1572966</vt:i4>
      </vt:variant>
      <vt:variant>
        <vt:i4>9</vt:i4>
      </vt:variant>
      <vt:variant>
        <vt:i4>0</vt:i4>
      </vt:variant>
      <vt:variant>
        <vt:i4>5</vt:i4>
      </vt:variant>
      <vt:variant>
        <vt:lpwstr>http://www.naesb.org/pdf4/retail_2013_annual_plan.docx</vt:lpwstr>
      </vt:variant>
      <vt:variant>
        <vt:lpwstr/>
      </vt:variant>
      <vt:variant>
        <vt:i4>8126492</vt:i4>
      </vt:variant>
      <vt:variant>
        <vt:i4>6</vt:i4>
      </vt:variant>
      <vt:variant>
        <vt:i4>0</vt:i4>
      </vt:variant>
      <vt:variant>
        <vt:i4>5</vt:i4>
      </vt:variant>
      <vt:variant>
        <vt:lpwstr>http://www.naesb.org/pdf4/wgq_2013_annual_plan.docx</vt:lpwstr>
      </vt:variant>
      <vt:variant>
        <vt:lpwstr/>
      </vt:variant>
      <vt:variant>
        <vt:i4>8257564</vt:i4>
      </vt:variant>
      <vt:variant>
        <vt:i4>3</vt:i4>
      </vt:variant>
      <vt:variant>
        <vt:i4>0</vt:i4>
      </vt:variant>
      <vt:variant>
        <vt:i4>5</vt:i4>
      </vt:variant>
      <vt:variant>
        <vt:lpwstr>http://www.naesb.org/pdf4/weq_2013_annual_plan.docx</vt:lpwstr>
      </vt:variant>
      <vt:variant>
        <vt:lpwstr/>
      </vt:variant>
      <vt:variant>
        <vt:i4>6422560</vt:i4>
      </vt:variant>
      <vt:variant>
        <vt:i4>0</vt:i4>
      </vt:variant>
      <vt:variant>
        <vt:i4>0</vt:i4>
      </vt:variant>
      <vt:variant>
        <vt:i4>5</vt:i4>
      </vt:variant>
      <vt:variant>
        <vt:lpwstr>http://www.naesb.org/pdf4/advisory020213a.docx</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3</cp:revision>
  <cp:lastPrinted>2010-03-01T22:17:00Z</cp:lastPrinted>
  <dcterms:created xsi:type="dcterms:W3CDTF">2018-03-13T22:26:00Z</dcterms:created>
  <dcterms:modified xsi:type="dcterms:W3CDTF">2018-03-13T23:27:00Z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