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742681"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742681" w:rsidP="00742681">
      <w:pPr>
        <w:pStyle w:val="DefaultText"/>
        <w:spacing w:before="120"/>
        <w:jc w:val="both"/>
        <w:rPr>
          <w:rFonts w:ascii="Arial" w:hAnsi="Arial" w:cs="Arial"/>
          <w:sz w:val="22"/>
        </w:rPr>
      </w:pPr>
      <w:r>
        <w:rPr>
          <w:rFonts w:ascii="Arial" w:hAnsi="Arial" w:cs="Arial"/>
          <w:sz w:val="22"/>
        </w:rPr>
        <w:t>The Joint Retail Business Practices Subcommittee (BPS) and the DSM-EE Task Force submit this Recommendation in response to Retail 2017 Annual Plan Item 1.h – Update Existing Model Business Practice – Book 24 – Enrollment, Drop and Account Information Change in Demand response Programs.  Book 24 is a companion to Book 27 – Enrollment, Drop and Account Information Change in Demand Response Programs in the Registration Agent Model which has already been updated and ratified.  Book 24 presents the Model Business Practices in the non-Registration Agent marketplace.  Significant modifications have been made in Book 24 to conform to current business processes in the non-Registration Agent marketplace.  In addition, several Uniform Electronic Transactions have been named and defined to add clarity</w:t>
      </w:r>
      <w:r w:rsidR="00EA74D9">
        <w:rPr>
          <w:rFonts w:ascii="Arial" w:hAnsi="Arial" w:cs="Arial"/>
          <w:sz w:val="22"/>
        </w:rPr>
        <w:t xml:space="preserve"> to the processes.  The Process Flows (Models) have also been updated to match the revised Model Business Practices.  Due to the large amount of changes to the Model Business Practices, a “clean” version has been attached to this Recommendation.</w:t>
      </w:r>
    </w:p>
    <w:p w:rsidR="00A506CF" w:rsidRPr="009E07F2" w:rsidRDefault="00A506CF" w:rsidP="00742681">
      <w:pPr>
        <w:pStyle w:val="DefaultText"/>
        <w:spacing w:before="120"/>
        <w:jc w:val="both"/>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EA74D9" w:rsidP="00F46FEA">
      <w:pPr>
        <w:pStyle w:val="DefaultText"/>
        <w:spacing w:before="120"/>
        <w:rPr>
          <w:rFonts w:ascii="Arial" w:hAnsi="Arial" w:cs="Arial"/>
          <w:sz w:val="22"/>
        </w:rPr>
      </w:pPr>
      <w:r>
        <w:rPr>
          <w:rFonts w:ascii="Arial" w:hAnsi="Arial" w:cs="Arial"/>
          <w:sz w:val="22"/>
        </w:rPr>
        <w:t>Attachment 1 – Redlined Model Business Practices for Book 24</w:t>
      </w:r>
      <w:r w:rsidR="00F46FEA">
        <w:rPr>
          <w:rFonts w:ascii="Arial" w:hAnsi="Arial" w:cs="Arial"/>
          <w:sz w:val="22"/>
        </w:rPr>
        <w:t xml:space="preserve">: </w:t>
      </w:r>
      <w:hyperlink r:id="rId8" w:history="1">
        <w:r w:rsidR="00F46FEA" w:rsidRPr="0023551A">
          <w:rPr>
            <w:rStyle w:val="Hyperlink"/>
            <w:rFonts w:ascii="Arial" w:hAnsi="Arial" w:cs="Arial"/>
            <w:sz w:val="22"/>
          </w:rPr>
          <w:t>https://www.naesb.org/member_login_check.asp?doc=retail_2017_api_1h_rec_attach1.docx</w:t>
        </w:r>
      </w:hyperlink>
      <w:r w:rsidR="00F46FEA">
        <w:rPr>
          <w:rFonts w:ascii="Arial" w:hAnsi="Arial" w:cs="Arial"/>
          <w:sz w:val="22"/>
        </w:rPr>
        <w:t xml:space="preserve"> </w:t>
      </w:r>
    </w:p>
    <w:p w:rsidR="00EA74D9" w:rsidRDefault="00EA74D9" w:rsidP="00F46FEA">
      <w:pPr>
        <w:pStyle w:val="DefaultText"/>
        <w:spacing w:before="120"/>
        <w:rPr>
          <w:rFonts w:ascii="Arial" w:hAnsi="Arial" w:cs="Arial"/>
          <w:sz w:val="22"/>
        </w:rPr>
      </w:pPr>
      <w:r>
        <w:rPr>
          <w:rFonts w:ascii="Arial" w:hAnsi="Arial" w:cs="Arial"/>
          <w:sz w:val="22"/>
        </w:rPr>
        <w:t xml:space="preserve">Attachment </w:t>
      </w:r>
      <w:r w:rsidR="00F46FEA">
        <w:rPr>
          <w:rFonts w:ascii="Arial" w:hAnsi="Arial" w:cs="Arial"/>
          <w:sz w:val="22"/>
        </w:rPr>
        <w:t>2</w:t>
      </w:r>
      <w:r>
        <w:rPr>
          <w:rFonts w:ascii="Arial" w:hAnsi="Arial" w:cs="Arial"/>
          <w:sz w:val="22"/>
        </w:rPr>
        <w:t xml:space="preserve"> – Clean Version of Model Business Practices for Book 24</w:t>
      </w:r>
      <w:r w:rsidR="00F46FEA">
        <w:rPr>
          <w:rFonts w:ascii="Arial" w:hAnsi="Arial" w:cs="Arial"/>
          <w:sz w:val="22"/>
        </w:rPr>
        <w:t xml:space="preserve">: </w:t>
      </w:r>
      <w:hyperlink r:id="rId9" w:history="1">
        <w:r w:rsidR="00F46FEA" w:rsidRPr="0023551A">
          <w:rPr>
            <w:rStyle w:val="Hyperlink"/>
            <w:rFonts w:ascii="Arial" w:hAnsi="Arial" w:cs="Arial"/>
            <w:sz w:val="22"/>
          </w:rPr>
          <w:t>https://www.naesb.org/member_login_check.asp?doc=retail_2017_api_1h_rec_attach2.docx</w:t>
        </w:r>
      </w:hyperlink>
      <w:r w:rsidR="00F46FEA">
        <w:rPr>
          <w:rFonts w:ascii="Arial" w:hAnsi="Arial" w:cs="Arial"/>
          <w:sz w:val="22"/>
        </w:rPr>
        <w:t xml:space="preserve"> </w:t>
      </w:r>
    </w:p>
    <w:p w:rsidR="00F46FEA" w:rsidRDefault="00F46FEA" w:rsidP="00F46FEA">
      <w:pPr>
        <w:pStyle w:val="DefaultText"/>
        <w:spacing w:before="120"/>
        <w:rPr>
          <w:rFonts w:ascii="Arial" w:hAnsi="Arial" w:cs="Arial"/>
          <w:sz w:val="22"/>
        </w:rPr>
      </w:pPr>
      <w:r>
        <w:rPr>
          <w:rFonts w:ascii="Arial" w:hAnsi="Arial" w:cs="Arial"/>
          <w:sz w:val="22"/>
        </w:rPr>
        <w:t xml:space="preserve">Attachment </w:t>
      </w:r>
      <w:r>
        <w:rPr>
          <w:rFonts w:ascii="Arial" w:hAnsi="Arial" w:cs="Arial"/>
          <w:sz w:val="22"/>
        </w:rPr>
        <w:t>3</w:t>
      </w:r>
      <w:r>
        <w:rPr>
          <w:rFonts w:ascii="Arial" w:hAnsi="Arial" w:cs="Arial"/>
          <w:sz w:val="22"/>
        </w:rPr>
        <w:t xml:space="preserve"> – Modified Process Flows (Models) for Book 24</w:t>
      </w:r>
      <w:r>
        <w:rPr>
          <w:rFonts w:ascii="Arial" w:hAnsi="Arial" w:cs="Arial"/>
          <w:sz w:val="22"/>
        </w:rPr>
        <w:t xml:space="preserve">: </w:t>
      </w:r>
      <w:hyperlink r:id="rId10" w:history="1">
        <w:r w:rsidRPr="0023551A">
          <w:rPr>
            <w:rStyle w:val="Hyperlink"/>
            <w:rFonts w:ascii="Arial" w:hAnsi="Arial" w:cs="Arial"/>
            <w:sz w:val="22"/>
          </w:rPr>
          <w:t>https://www.naesb.org/member_login_check.asp?doc=retail_2017_api_1h_rec_attach3.pptx</w:t>
        </w:r>
      </w:hyperlink>
      <w:r>
        <w:rPr>
          <w:rFonts w:ascii="Arial" w:hAnsi="Arial" w:cs="Arial"/>
          <w:sz w:val="22"/>
        </w:rPr>
        <w:t xml:space="preserve"> </w:t>
      </w:r>
    </w:p>
    <w:p w:rsidR="00F46FEA" w:rsidRPr="009E07F2" w:rsidRDefault="00F46FEA" w:rsidP="00EA74D9">
      <w:pPr>
        <w:pStyle w:val="DefaultText"/>
        <w:spacing w:before="120"/>
        <w:jc w:val="both"/>
        <w:rPr>
          <w:rFonts w:ascii="Arial" w:hAnsi="Arial" w:cs="Arial"/>
          <w:sz w:val="22"/>
        </w:rPr>
      </w:pPr>
    </w:p>
    <w:p w:rsidR="00DB3043" w:rsidRPr="009E07F2" w:rsidRDefault="00DB3043" w:rsidP="00EA74D9">
      <w:pPr>
        <w:pStyle w:val="DefaultText"/>
        <w:spacing w:before="120"/>
        <w:jc w:val="both"/>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bookmarkStart w:id="0" w:name="_GoBack"/>
      <w:bookmarkEnd w:id="0"/>
    </w:p>
    <w:p w:rsidR="00DB3043" w:rsidRPr="00EA74D9" w:rsidRDefault="00DB3043" w:rsidP="00EA74D9">
      <w:pPr>
        <w:pStyle w:val="DefaultText"/>
        <w:spacing w:before="120"/>
        <w:jc w:val="both"/>
        <w:rPr>
          <w:rFonts w:ascii="Arial" w:hAnsi="Arial" w:cs="Arial"/>
          <w:sz w:val="22"/>
          <w:szCs w:val="22"/>
        </w:rPr>
      </w:pPr>
    </w:p>
    <w:p w:rsidR="00DB3043" w:rsidRPr="00EA74D9" w:rsidRDefault="00C849B1" w:rsidP="00EA74D9">
      <w:pPr>
        <w:tabs>
          <w:tab w:val="left" w:pos="1080"/>
        </w:tabs>
        <w:spacing w:before="120"/>
        <w:ind w:firstLine="720"/>
        <w:jc w:val="both"/>
        <w:rPr>
          <w:rFonts w:ascii="Arial" w:hAnsi="Arial" w:cs="Arial"/>
          <w:b/>
          <w:sz w:val="22"/>
          <w:szCs w:val="22"/>
        </w:rPr>
      </w:pPr>
      <w:r w:rsidRPr="00EA74D9">
        <w:rPr>
          <w:rFonts w:ascii="Arial" w:hAnsi="Arial" w:cs="Arial"/>
          <w:b/>
          <w:sz w:val="22"/>
          <w:szCs w:val="22"/>
        </w:rPr>
        <w:t>a.</w:t>
      </w:r>
      <w:r w:rsidRPr="00EA74D9">
        <w:rPr>
          <w:rFonts w:ascii="Arial" w:hAnsi="Arial" w:cs="Arial"/>
          <w:b/>
          <w:sz w:val="22"/>
          <w:szCs w:val="22"/>
        </w:rPr>
        <w:tab/>
      </w:r>
      <w:r w:rsidR="00DB3043" w:rsidRPr="00EA74D9">
        <w:rPr>
          <w:rFonts w:ascii="Arial" w:hAnsi="Arial" w:cs="Arial"/>
          <w:b/>
          <w:sz w:val="22"/>
          <w:szCs w:val="22"/>
        </w:rPr>
        <w:t>Description of Request:</w:t>
      </w:r>
    </w:p>
    <w:p w:rsidR="00DB3043" w:rsidRPr="00EA74D9" w:rsidRDefault="00EA74D9" w:rsidP="00EA74D9">
      <w:pPr>
        <w:autoSpaceDE w:val="0"/>
        <w:autoSpaceDN w:val="0"/>
        <w:adjustRightInd w:val="0"/>
        <w:spacing w:before="120"/>
        <w:ind w:left="720"/>
        <w:jc w:val="both"/>
        <w:rPr>
          <w:rFonts w:ascii="Arial" w:hAnsi="Arial" w:cs="Arial"/>
          <w:sz w:val="22"/>
          <w:szCs w:val="22"/>
        </w:rPr>
      </w:pPr>
      <w:r>
        <w:rPr>
          <w:rFonts w:ascii="Arial" w:hAnsi="Arial" w:cs="Arial"/>
          <w:sz w:val="22"/>
          <w:szCs w:val="22"/>
        </w:rPr>
        <w:t>Retail 2017 Annual Plan Item 1.h – Review and update all existing Model Business Practices, filling in any gaps that may exist and making the language consistent throughout the Books – Book 24 – Enrollment, Drop and Account Information Change in Demand Response Programs.</w:t>
      </w:r>
    </w:p>
    <w:p w:rsidR="00DB3043" w:rsidRPr="00EA74D9" w:rsidRDefault="00DB3043" w:rsidP="00EA74D9">
      <w:pPr>
        <w:autoSpaceDE w:val="0"/>
        <w:autoSpaceDN w:val="0"/>
        <w:adjustRightInd w:val="0"/>
        <w:spacing w:before="120"/>
        <w:ind w:left="1440"/>
        <w:jc w:val="both"/>
        <w:rPr>
          <w:rFonts w:ascii="Arial" w:hAnsi="Arial" w:cs="Arial"/>
          <w:sz w:val="22"/>
          <w:szCs w:val="22"/>
        </w:rPr>
      </w:pPr>
    </w:p>
    <w:p w:rsidR="00DB3043" w:rsidRPr="00EA74D9" w:rsidRDefault="00C849B1" w:rsidP="00EA74D9">
      <w:pPr>
        <w:pStyle w:val="DefaultText"/>
        <w:tabs>
          <w:tab w:val="left" w:pos="1080"/>
        </w:tabs>
        <w:spacing w:before="120"/>
        <w:ind w:firstLine="720"/>
        <w:jc w:val="both"/>
        <w:rPr>
          <w:rFonts w:ascii="Arial" w:hAnsi="Arial" w:cs="Arial"/>
          <w:b/>
          <w:sz w:val="22"/>
          <w:szCs w:val="22"/>
        </w:rPr>
      </w:pPr>
      <w:r w:rsidRPr="00EA74D9">
        <w:rPr>
          <w:rFonts w:ascii="Arial" w:hAnsi="Arial" w:cs="Arial"/>
          <w:b/>
          <w:sz w:val="22"/>
          <w:szCs w:val="22"/>
        </w:rPr>
        <w:t>b.</w:t>
      </w:r>
      <w:r w:rsidRPr="00EA74D9">
        <w:rPr>
          <w:rFonts w:ascii="Arial" w:hAnsi="Arial" w:cs="Arial"/>
          <w:b/>
          <w:sz w:val="22"/>
          <w:szCs w:val="22"/>
        </w:rPr>
        <w:tab/>
      </w:r>
      <w:r w:rsidR="00DB3043" w:rsidRPr="00EA74D9">
        <w:rPr>
          <w:rFonts w:ascii="Arial" w:hAnsi="Arial" w:cs="Arial"/>
          <w:b/>
          <w:sz w:val="22"/>
          <w:szCs w:val="22"/>
        </w:rPr>
        <w:t>Description of Recommendation:</w:t>
      </w:r>
    </w:p>
    <w:p w:rsidR="00DB3043" w:rsidRPr="00EA74D9" w:rsidRDefault="003744C3" w:rsidP="00EA74D9">
      <w:pPr>
        <w:pStyle w:val="DefaultText"/>
        <w:spacing w:before="120"/>
        <w:ind w:left="720"/>
        <w:jc w:val="both"/>
        <w:rPr>
          <w:rFonts w:ascii="Arial" w:hAnsi="Arial" w:cs="Arial"/>
          <w:sz w:val="22"/>
          <w:szCs w:val="22"/>
        </w:rPr>
      </w:pPr>
      <w:r>
        <w:rPr>
          <w:rFonts w:ascii="Arial" w:hAnsi="Arial" w:cs="Arial"/>
          <w:sz w:val="22"/>
        </w:rPr>
        <w:t>Book 24 is a companion to Book 27 – Enrollment, Drop and Account Information Change in Demand Response Programs in the Registration Agent Model which has already been updated and ratified.  Book 24 presents the Model Business Practices in the non-Registration Agent marketplace.  Significant modifications have been made in Book 24 to conform to current business processes in the non-Registration Agent marketplace.  In addition, several Uniform Electronic Transactions have been named and defined to add clarity to the processes.  The Process Flows (Models) have also been updated to match the revised Model Business Practices.</w:t>
      </w:r>
    </w:p>
    <w:p w:rsidR="00DB3043" w:rsidRPr="00EA74D9" w:rsidRDefault="00DB3043" w:rsidP="00EA74D9">
      <w:pPr>
        <w:pStyle w:val="DefaultText"/>
        <w:spacing w:before="120"/>
        <w:ind w:left="720"/>
        <w:jc w:val="both"/>
        <w:rPr>
          <w:rFonts w:ascii="Arial" w:hAnsi="Arial" w:cs="Arial"/>
          <w:sz w:val="22"/>
          <w:szCs w:val="22"/>
        </w:rPr>
      </w:pPr>
    </w:p>
    <w:p w:rsidR="00DB3043" w:rsidRPr="00EA74D9" w:rsidRDefault="00C849B1" w:rsidP="00EA74D9">
      <w:pPr>
        <w:pStyle w:val="DefaultText"/>
        <w:tabs>
          <w:tab w:val="left" w:pos="1080"/>
        </w:tabs>
        <w:spacing w:before="120"/>
        <w:ind w:firstLine="720"/>
        <w:jc w:val="both"/>
        <w:rPr>
          <w:rFonts w:ascii="Arial" w:hAnsi="Arial" w:cs="Arial"/>
          <w:b/>
          <w:sz w:val="22"/>
          <w:szCs w:val="22"/>
        </w:rPr>
      </w:pPr>
      <w:r w:rsidRPr="00EA74D9">
        <w:rPr>
          <w:rFonts w:ascii="Arial" w:hAnsi="Arial" w:cs="Arial"/>
          <w:b/>
          <w:sz w:val="22"/>
          <w:szCs w:val="22"/>
        </w:rPr>
        <w:t>c.</w:t>
      </w:r>
      <w:r w:rsidRPr="00EA74D9">
        <w:rPr>
          <w:rFonts w:ascii="Arial" w:hAnsi="Arial" w:cs="Arial"/>
          <w:b/>
          <w:sz w:val="22"/>
          <w:szCs w:val="22"/>
        </w:rPr>
        <w:tab/>
      </w:r>
      <w:r w:rsidR="00DB3043" w:rsidRPr="00EA74D9">
        <w:rPr>
          <w:rFonts w:ascii="Arial" w:hAnsi="Arial" w:cs="Arial"/>
          <w:b/>
          <w:sz w:val="22"/>
          <w:szCs w:val="22"/>
        </w:rPr>
        <w:t>Business Purpose:</w:t>
      </w:r>
    </w:p>
    <w:p w:rsidR="00DB3043" w:rsidRPr="00EA74D9" w:rsidRDefault="003744C3" w:rsidP="003744C3">
      <w:pPr>
        <w:spacing w:before="120"/>
        <w:ind w:left="720"/>
        <w:jc w:val="both"/>
        <w:rPr>
          <w:rFonts w:ascii="Arial" w:hAnsi="Arial" w:cs="Arial"/>
          <w:sz w:val="22"/>
          <w:szCs w:val="22"/>
        </w:rPr>
      </w:pPr>
      <w:r>
        <w:rPr>
          <w:rFonts w:ascii="Arial" w:hAnsi="Arial" w:cs="Arial"/>
          <w:sz w:val="22"/>
          <w:szCs w:val="22"/>
        </w:rPr>
        <w:t>See above</w:t>
      </w:r>
    </w:p>
    <w:p w:rsidR="00DB3043" w:rsidRDefault="00DB3043" w:rsidP="003744C3">
      <w:pPr>
        <w:spacing w:before="120"/>
        <w:ind w:left="720"/>
        <w:jc w:val="both"/>
        <w:rPr>
          <w:rFonts w:ascii="Arial" w:hAnsi="Arial" w:cs="Arial"/>
          <w:sz w:val="22"/>
          <w:szCs w:val="22"/>
        </w:rPr>
      </w:pPr>
    </w:p>
    <w:p w:rsidR="00216EE7" w:rsidRDefault="00216EE7" w:rsidP="003744C3">
      <w:pPr>
        <w:spacing w:before="120"/>
        <w:ind w:left="720"/>
        <w:jc w:val="both"/>
        <w:rPr>
          <w:rFonts w:ascii="Arial" w:hAnsi="Arial" w:cs="Arial"/>
          <w:sz w:val="22"/>
          <w:szCs w:val="22"/>
        </w:rPr>
      </w:pPr>
    </w:p>
    <w:p w:rsidR="00216EE7" w:rsidRDefault="00216EE7" w:rsidP="003744C3">
      <w:pPr>
        <w:spacing w:before="120"/>
        <w:ind w:left="720"/>
        <w:jc w:val="both"/>
        <w:rPr>
          <w:rFonts w:ascii="Arial" w:hAnsi="Arial" w:cs="Arial"/>
          <w:sz w:val="22"/>
          <w:szCs w:val="22"/>
        </w:rPr>
      </w:pPr>
    </w:p>
    <w:p w:rsidR="00216EE7" w:rsidRPr="00EA74D9" w:rsidRDefault="00216EE7" w:rsidP="003744C3">
      <w:pPr>
        <w:spacing w:before="120"/>
        <w:ind w:left="720"/>
        <w:jc w:val="both"/>
        <w:rPr>
          <w:rFonts w:ascii="Arial" w:hAnsi="Arial" w:cs="Arial"/>
          <w:sz w:val="22"/>
          <w:szCs w:val="22"/>
        </w:rPr>
      </w:pPr>
    </w:p>
    <w:p w:rsidR="00DB3043" w:rsidRDefault="00C849B1" w:rsidP="00EA74D9">
      <w:pPr>
        <w:tabs>
          <w:tab w:val="left" w:pos="1080"/>
        </w:tabs>
        <w:spacing w:before="120"/>
        <w:ind w:firstLine="720"/>
        <w:jc w:val="both"/>
        <w:rPr>
          <w:rFonts w:ascii="Arial" w:hAnsi="Arial" w:cs="Arial"/>
          <w:b/>
          <w:sz w:val="22"/>
          <w:szCs w:val="22"/>
        </w:rPr>
      </w:pPr>
      <w:r w:rsidRPr="00EA74D9">
        <w:rPr>
          <w:rFonts w:ascii="Arial" w:hAnsi="Arial" w:cs="Arial"/>
          <w:b/>
          <w:sz w:val="22"/>
          <w:szCs w:val="22"/>
        </w:rPr>
        <w:lastRenderedPageBreak/>
        <w:t>d.</w:t>
      </w:r>
      <w:r w:rsidRPr="00EA74D9">
        <w:rPr>
          <w:rFonts w:ascii="Arial" w:hAnsi="Arial" w:cs="Arial"/>
          <w:b/>
          <w:sz w:val="22"/>
          <w:szCs w:val="22"/>
        </w:rPr>
        <w:tab/>
      </w:r>
      <w:r w:rsidR="00DB3043" w:rsidRPr="00EA74D9">
        <w:rPr>
          <w:rFonts w:ascii="Arial" w:hAnsi="Arial" w:cs="Arial"/>
          <w:b/>
          <w:sz w:val="22"/>
          <w:szCs w:val="22"/>
        </w:rPr>
        <w:t>Commentary/Rationale of Subcommittee(s)/Task Force(s):</w:t>
      </w:r>
    </w:p>
    <w:p w:rsidR="003744C3" w:rsidRDefault="003744C3" w:rsidP="003744C3">
      <w:pPr>
        <w:tabs>
          <w:tab w:val="left" w:pos="1080"/>
        </w:tabs>
        <w:spacing w:before="120"/>
        <w:ind w:left="720"/>
        <w:jc w:val="both"/>
        <w:rPr>
          <w:rFonts w:ascii="Arial" w:hAnsi="Arial" w:cs="Arial"/>
          <w:sz w:val="22"/>
          <w:szCs w:val="22"/>
        </w:rPr>
      </w:pPr>
      <w:r>
        <w:rPr>
          <w:rFonts w:ascii="Arial" w:hAnsi="Arial" w:cs="Arial"/>
          <w:sz w:val="22"/>
          <w:szCs w:val="22"/>
        </w:rPr>
        <w:t>The Minutes of the meetings and conference calls where Book 24 was discussed are on the NAESB web site.  Book 24 was discussed during the following meetings and/or conference calls:</w:t>
      </w:r>
    </w:p>
    <w:p w:rsidR="003744C3" w:rsidRDefault="00121039" w:rsidP="00216EE7">
      <w:pPr>
        <w:tabs>
          <w:tab w:val="left" w:pos="1080"/>
        </w:tabs>
        <w:spacing w:before="120"/>
        <w:ind w:left="1440"/>
        <w:jc w:val="both"/>
        <w:rPr>
          <w:rFonts w:ascii="Arial" w:hAnsi="Arial" w:cs="Arial"/>
          <w:sz w:val="22"/>
          <w:szCs w:val="22"/>
        </w:rPr>
      </w:pPr>
      <w:r>
        <w:rPr>
          <w:rFonts w:ascii="Arial" w:hAnsi="Arial" w:cs="Arial"/>
          <w:sz w:val="22"/>
          <w:szCs w:val="22"/>
        </w:rPr>
        <w:t>July 7, 2016</w:t>
      </w:r>
      <w:r>
        <w:rPr>
          <w:rFonts w:ascii="Arial" w:hAnsi="Arial" w:cs="Arial"/>
          <w:sz w:val="22"/>
          <w:szCs w:val="22"/>
        </w:rPr>
        <w:tab/>
      </w:r>
      <w:r w:rsidR="00216EE7">
        <w:rPr>
          <w:rFonts w:ascii="Arial" w:hAnsi="Arial" w:cs="Arial"/>
          <w:sz w:val="22"/>
          <w:szCs w:val="22"/>
        </w:rPr>
        <w:tab/>
      </w:r>
      <w:r>
        <w:rPr>
          <w:rFonts w:ascii="Arial" w:hAnsi="Arial" w:cs="Arial"/>
          <w:sz w:val="22"/>
          <w:szCs w:val="22"/>
        </w:rPr>
        <w:t>Conference Call</w:t>
      </w:r>
    </w:p>
    <w:p w:rsidR="00121039" w:rsidRDefault="00121039" w:rsidP="00216EE7">
      <w:pPr>
        <w:tabs>
          <w:tab w:val="left" w:pos="1080"/>
        </w:tabs>
        <w:spacing w:before="120"/>
        <w:ind w:left="1440"/>
        <w:jc w:val="both"/>
        <w:rPr>
          <w:rFonts w:ascii="Arial" w:hAnsi="Arial" w:cs="Arial"/>
          <w:sz w:val="22"/>
          <w:szCs w:val="22"/>
        </w:rPr>
      </w:pPr>
      <w:r>
        <w:rPr>
          <w:rFonts w:ascii="Arial" w:hAnsi="Arial" w:cs="Arial"/>
          <w:sz w:val="22"/>
          <w:szCs w:val="22"/>
        </w:rPr>
        <w:t>August 15-16, 2016</w:t>
      </w:r>
      <w:r>
        <w:rPr>
          <w:rFonts w:ascii="Arial" w:hAnsi="Arial" w:cs="Arial"/>
          <w:sz w:val="22"/>
          <w:szCs w:val="22"/>
        </w:rPr>
        <w:tab/>
        <w:t>Face-to-Face Meeting</w:t>
      </w:r>
    </w:p>
    <w:p w:rsidR="00121039" w:rsidRDefault="00121039" w:rsidP="00216EE7">
      <w:pPr>
        <w:tabs>
          <w:tab w:val="left" w:pos="1080"/>
        </w:tabs>
        <w:spacing w:before="120"/>
        <w:ind w:left="1440"/>
        <w:jc w:val="both"/>
        <w:rPr>
          <w:rFonts w:ascii="Arial" w:hAnsi="Arial" w:cs="Arial"/>
          <w:sz w:val="22"/>
          <w:szCs w:val="22"/>
        </w:rPr>
      </w:pPr>
      <w:r>
        <w:rPr>
          <w:rFonts w:ascii="Arial" w:hAnsi="Arial" w:cs="Arial"/>
          <w:sz w:val="22"/>
          <w:szCs w:val="22"/>
        </w:rPr>
        <w:t>December 12, 2016</w:t>
      </w:r>
      <w:r>
        <w:rPr>
          <w:rFonts w:ascii="Arial" w:hAnsi="Arial" w:cs="Arial"/>
          <w:sz w:val="22"/>
          <w:szCs w:val="22"/>
        </w:rPr>
        <w:tab/>
        <w:t>Conference Call</w:t>
      </w:r>
    </w:p>
    <w:p w:rsidR="00121039" w:rsidRDefault="00121039" w:rsidP="00216EE7">
      <w:pPr>
        <w:tabs>
          <w:tab w:val="left" w:pos="1080"/>
        </w:tabs>
        <w:spacing w:before="120"/>
        <w:ind w:left="1440"/>
        <w:jc w:val="both"/>
        <w:rPr>
          <w:rFonts w:ascii="Arial" w:hAnsi="Arial" w:cs="Arial"/>
          <w:sz w:val="22"/>
          <w:szCs w:val="22"/>
        </w:rPr>
      </w:pPr>
      <w:r>
        <w:rPr>
          <w:rFonts w:ascii="Arial" w:hAnsi="Arial" w:cs="Arial"/>
          <w:sz w:val="22"/>
          <w:szCs w:val="22"/>
        </w:rPr>
        <w:t>January 11, 2017</w:t>
      </w:r>
      <w:r>
        <w:rPr>
          <w:rFonts w:ascii="Arial" w:hAnsi="Arial" w:cs="Arial"/>
          <w:sz w:val="22"/>
          <w:szCs w:val="22"/>
        </w:rPr>
        <w:tab/>
        <w:t>Conference Call</w:t>
      </w:r>
    </w:p>
    <w:p w:rsidR="00121039" w:rsidRDefault="00121039" w:rsidP="00216EE7">
      <w:pPr>
        <w:tabs>
          <w:tab w:val="left" w:pos="1080"/>
        </w:tabs>
        <w:spacing w:before="120"/>
        <w:ind w:left="1440"/>
        <w:jc w:val="both"/>
        <w:rPr>
          <w:rFonts w:ascii="Arial" w:hAnsi="Arial" w:cs="Arial"/>
          <w:sz w:val="22"/>
          <w:szCs w:val="22"/>
        </w:rPr>
      </w:pPr>
      <w:r>
        <w:rPr>
          <w:rFonts w:ascii="Arial" w:hAnsi="Arial" w:cs="Arial"/>
          <w:sz w:val="22"/>
          <w:szCs w:val="22"/>
        </w:rPr>
        <w:t>February 20-21, 2017</w:t>
      </w:r>
      <w:r>
        <w:rPr>
          <w:rFonts w:ascii="Arial" w:hAnsi="Arial" w:cs="Arial"/>
          <w:sz w:val="22"/>
          <w:szCs w:val="22"/>
        </w:rPr>
        <w:tab/>
        <w:t>Face-to-Face Meeting</w:t>
      </w:r>
    </w:p>
    <w:p w:rsidR="00121039" w:rsidRDefault="00216EE7" w:rsidP="00216EE7">
      <w:pPr>
        <w:tabs>
          <w:tab w:val="left" w:pos="1080"/>
        </w:tabs>
        <w:spacing w:before="120"/>
        <w:ind w:left="1440"/>
        <w:jc w:val="both"/>
        <w:rPr>
          <w:rFonts w:ascii="Arial" w:hAnsi="Arial" w:cs="Arial"/>
          <w:sz w:val="22"/>
          <w:szCs w:val="22"/>
        </w:rPr>
      </w:pPr>
      <w:r>
        <w:rPr>
          <w:rFonts w:ascii="Arial" w:hAnsi="Arial" w:cs="Arial"/>
          <w:sz w:val="22"/>
          <w:szCs w:val="22"/>
        </w:rPr>
        <w:t>March 20, 2017</w:t>
      </w:r>
      <w:r>
        <w:rPr>
          <w:rFonts w:ascii="Arial" w:hAnsi="Arial" w:cs="Arial"/>
          <w:sz w:val="22"/>
          <w:szCs w:val="22"/>
        </w:rPr>
        <w:tab/>
        <w:t>Conference Call</w:t>
      </w:r>
    </w:p>
    <w:p w:rsidR="003744C3" w:rsidRDefault="003744C3" w:rsidP="003744C3">
      <w:pPr>
        <w:tabs>
          <w:tab w:val="left" w:pos="1080"/>
        </w:tabs>
        <w:spacing w:before="120"/>
        <w:ind w:left="720"/>
        <w:jc w:val="both"/>
        <w:rPr>
          <w:rFonts w:ascii="Arial" w:hAnsi="Arial" w:cs="Arial"/>
          <w:sz w:val="22"/>
          <w:szCs w:val="22"/>
        </w:rPr>
      </w:pPr>
    </w:p>
    <w:p w:rsidR="003744C3" w:rsidRPr="003744C3" w:rsidRDefault="00216EE7" w:rsidP="003744C3">
      <w:pPr>
        <w:tabs>
          <w:tab w:val="left" w:pos="1080"/>
        </w:tabs>
        <w:spacing w:before="120"/>
        <w:ind w:left="720"/>
        <w:jc w:val="both"/>
        <w:rPr>
          <w:rFonts w:ascii="Arial" w:hAnsi="Arial" w:cs="Arial"/>
          <w:sz w:val="22"/>
          <w:szCs w:val="22"/>
        </w:rPr>
      </w:pPr>
      <w:r>
        <w:rPr>
          <w:rFonts w:ascii="Arial" w:hAnsi="Arial" w:cs="Arial"/>
          <w:sz w:val="22"/>
          <w:szCs w:val="22"/>
        </w:rPr>
        <w:t>During the March 20, 2017 Conference Call Book 24 was unanimously voted out of Subcommittee.</w:t>
      </w:r>
    </w:p>
    <w:sectPr w:rsidR="003744C3" w:rsidRPr="003744C3">
      <w:headerReference w:type="default" r:id="rId11"/>
      <w:footerReference w:type="default" r:id="rId1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20" w:rsidRDefault="00C60520">
      <w:r>
        <w:separator/>
      </w:r>
    </w:p>
  </w:endnote>
  <w:endnote w:type="continuationSeparator" w:id="0">
    <w:p w:rsidR="00C60520" w:rsidRDefault="00C6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F46FEA" w:rsidP="001F55B3">
    <w:pPr>
      <w:pStyle w:val="DefaultText"/>
      <w:jc w:val="right"/>
      <w:rPr>
        <w:rFonts w:ascii="Arial" w:hAnsi="Arial" w:cs="Arial"/>
        <w:sz w:val="20"/>
      </w:rPr>
    </w:pPr>
    <w:r>
      <w:rPr>
        <w:rFonts w:ascii="Arial" w:hAnsi="Arial" w:cs="Arial"/>
        <w:sz w:val="20"/>
      </w:rPr>
      <w:t>March 20,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F46FEA">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20" w:rsidRDefault="00C60520">
      <w:r>
        <w:separator/>
      </w:r>
    </w:p>
  </w:footnote>
  <w:footnote w:type="continuationSeparator" w:id="0">
    <w:p w:rsidR="00C60520" w:rsidRDefault="00C60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F46FEA"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52221866"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502C6E">
      <w:rPr>
        <w:rFonts w:ascii="Arial" w:hAnsi="Arial" w:cs="Arial"/>
        <w:b/>
        <w:sz w:val="22"/>
      </w:rPr>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F46FEA">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502C6E">
      <w:rPr>
        <w:rFonts w:ascii="Arial" w:hAnsi="Arial" w:cs="Arial"/>
        <w:b/>
        <w:sz w:val="22"/>
      </w:rPr>
      <w:t>Joint Retail Business Practices Subcommittee and DSM-EE Task Force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502C6E">
      <w:rPr>
        <w:rFonts w:ascii="Arial" w:hAnsi="Arial" w:cs="Arial"/>
        <w:b/>
        <w:sz w:val="22"/>
      </w:rPr>
      <w:t>Retail 2017 Annual Plan Item 1.h</w:t>
    </w:r>
  </w:p>
  <w:p w:rsidR="001F55B3" w:rsidRDefault="001F55B3" w:rsidP="00F46FEA">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D60AE5">
      <w:rPr>
        <w:rFonts w:ascii="Arial" w:hAnsi="Arial" w:cs="Arial"/>
        <w:b/>
        <w:sz w:val="22"/>
      </w:rPr>
      <w:t>Book 24 – Enrollment, Drop and Account Information Change in Demand Response Programs</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0F0CC7"/>
    <w:rsid w:val="00121039"/>
    <w:rsid w:val="00193F4D"/>
    <w:rsid w:val="001A01E8"/>
    <w:rsid w:val="001F55B3"/>
    <w:rsid w:val="00216EE7"/>
    <w:rsid w:val="00347486"/>
    <w:rsid w:val="003744C3"/>
    <w:rsid w:val="00382C52"/>
    <w:rsid w:val="00440523"/>
    <w:rsid w:val="00481507"/>
    <w:rsid w:val="00502C6E"/>
    <w:rsid w:val="00602F43"/>
    <w:rsid w:val="006B3298"/>
    <w:rsid w:val="006D7EDB"/>
    <w:rsid w:val="00742681"/>
    <w:rsid w:val="009E07F2"/>
    <w:rsid w:val="00A31FE1"/>
    <w:rsid w:val="00A506CF"/>
    <w:rsid w:val="00BB61DF"/>
    <w:rsid w:val="00C60520"/>
    <w:rsid w:val="00C849B1"/>
    <w:rsid w:val="00D07C20"/>
    <w:rsid w:val="00D60AE5"/>
    <w:rsid w:val="00DB3043"/>
    <w:rsid w:val="00EA74D9"/>
    <w:rsid w:val="00F46FEA"/>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F46F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F46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7_api_1h_rec_attach1.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esb.org/member_login_check.asp?doc=retail_2017_api_1h_rec_attach3.pptx" TargetMode="External"/><Relationship Id="rId4" Type="http://schemas.openxmlformats.org/officeDocument/2006/relationships/settings" Target="settings.xml"/><Relationship Id="rId9" Type="http://schemas.openxmlformats.org/officeDocument/2006/relationships/hyperlink" Target="https://www.naesb.org/member_login_check.asp?doc=retail_2017_api_1h_rec_attach2.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3594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2015-12-16T19:18:00Z</cp:lastPrinted>
  <dcterms:created xsi:type="dcterms:W3CDTF">2017-03-28T20:58:00Z</dcterms:created>
  <dcterms:modified xsi:type="dcterms:W3CDTF">2017-03-28T20:58:00Z</dcterms:modified>
</cp:coreProperties>
</file>