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87D" w:rsidRDefault="0013487D">
      <w:pPr>
        <w:pStyle w:val="Date"/>
        <w:tabs>
          <w:tab w:val="left" w:pos="540"/>
        </w:tabs>
        <w:spacing w:line="280" w:lineRule="atLeast"/>
        <w:jc w:val="left"/>
      </w:pPr>
      <w:r>
        <w:br/>
      </w:r>
    </w:p>
    <w:p w:rsidR="0013487D" w:rsidRDefault="0013487D">
      <w:pPr>
        <w:pStyle w:val="BodyText"/>
        <w:spacing w:line="240" w:lineRule="auto"/>
        <w:jc w:val="left"/>
        <w:rPr>
          <w:rFonts w:ascii="Times New Roman" w:hAnsi="Times New Roman"/>
          <w:sz w:val="22"/>
        </w:rPr>
        <w:sectPr w:rsidR="0013487D">
          <w:headerReference w:type="default" r:id="rId8"/>
          <w:footerReference w:type="default" r:id="rId9"/>
          <w:headerReference w:type="first" r:id="rId10"/>
          <w:footerReference w:type="first" r:id="rId11"/>
          <w:type w:val="continuous"/>
          <w:pgSz w:w="12240" w:h="15840" w:code="1"/>
          <w:pgMar w:top="158" w:right="1440" w:bottom="662" w:left="2160" w:header="0" w:footer="720" w:gutter="0"/>
          <w:cols w:space="720"/>
          <w:titlePg/>
        </w:sectPr>
      </w:pPr>
    </w:p>
    <w:p w:rsidR="00274878" w:rsidRDefault="00274878">
      <w:pPr>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lastRenderedPageBreak/>
        <w:t>To:</w:t>
      </w:r>
      <w:r>
        <w:rPr>
          <w:rFonts w:asciiTheme="minorHAnsi" w:eastAsiaTheme="minorHAnsi" w:hAnsiTheme="minorHAnsi" w:cstheme="minorBidi"/>
          <w:spacing w:val="0"/>
          <w:sz w:val="22"/>
          <w:szCs w:val="22"/>
        </w:rPr>
        <w:tab/>
        <w:t xml:space="preserve">NAESB </w:t>
      </w:r>
      <w:r w:rsidR="00043714">
        <w:rPr>
          <w:rFonts w:asciiTheme="minorHAnsi" w:eastAsiaTheme="minorHAnsi" w:hAnsiTheme="minorHAnsi" w:cstheme="minorBidi"/>
          <w:spacing w:val="0"/>
          <w:sz w:val="22"/>
          <w:szCs w:val="22"/>
        </w:rPr>
        <w:t>–</w:t>
      </w:r>
      <w:r>
        <w:rPr>
          <w:rFonts w:asciiTheme="minorHAnsi" w:eastAsiaTheme="minorHAnsi" w:hAnsiTheme="minorHAnsi" w:cstheme="minorBidi"/>
          <w:spacing w:val="0"/>
          <w:sz w:val="22"/>
          <w:szCs w:val="22"/>
        </w:rPr>
        <w:t xml:space="preserve"> </w:t>
      </w:r>
      <w:r w:rsidR="00043714">
        <w:rPr>
          <w:rFonts w:asciiTheme="minorHAnsi" w:eastAsiaTheme="minorHAnsi" w:hAnsiTheme="minorHAnsi" w:cstheme="minorBidi"/>
          <w:spacing w:val="0"/>
          <w:sz w:val="22"/>
          <w:szCs w:val="22"/>
        </w:rPr>
        <w:t>REQ Executive Committee</w:t>
      </w:r>
    </w:p>
    <w:p w:rsidR="007253A3" w:rsidRDefault="00274878" w:rsidP="007253A3">
      <w:pPr>
        <w:rPr>
          <w:rFonts w:asciiTheme="minorHAnsi" w:eastAsiaTheme="minorHAnsi" w:hAnsiTheme="minorHAnsi" w:cstheme="minorBidi"/>
          <w:color w:val="F5A7A3" w:themeColor="accent2" w:themeTint="66"/>
          <w:spacing w:val="0"/>
          <w:sz w:val="22"/>
          <w:szCs w:val="22"/>
        </w:rPr>
      </w:pPr>
      <w:r>
        <w:rPr>
          <w:rFonts w:asciiTheme="minorHAnsi" w:eastAsiaTheme="minorHAnsi" w:hAnsiTheme="minorHAnsi" w:cstheme="minorBidi"/>
          <w:spacing w:val="0"/>
          <w:sz w:val="22"/>
          <w:szCs w:val="22"/>
        </w:rPr>
        <w:t>From:</w:t>
      </w:r>
      <w:r>
        <w:rPr>
          <w:rFonts w:asciiTheme="minorHAnsi" w:eastAsiaTheme="minorHAnsi" w:hAnsiTheme="minorHAnsi" w:cstheme="minorBidi"/>
          <w:spacing w:val="0"/>
          <w:sz w:val="22"/>
          <w:szCs w:val="22"/>
        </w:rPr>
        <w:tab/>
        <w:t>ISO</w:t>
      </w:r>
      <w:r w:rsidR="00233C03">
        <w:rPr>
          <w:rFonts w:asciiTheme="minorHAnsi" w:eastAsiaTheme="minorHAnsi" w:hAnsiTheme="minorHAnsi" w:cstheme="minorBidi"/>
          <w:spacing w:val="0"/>
          <w:sz w:val="22"/>
          <w:szCs w:val="22"/>
        </w:rPr>
        <w:t>-</w:t>
      </w:r>
      <w:r>
        <w:rPr>
          <w:rFonts w:asciiTheme="minorHAnsi" w:eastAsiaTheme="minorHAnsi" w:hAnsiTheme="minorHAnsi" w:cstheme="minorBidi"/>
          <w:spacing w:val="0"/>
          <w:sz w:val="22"/>
          <w:szCs w:val="22"/>
        </w:rPr>
        <w:t xml:space="preserve">NE, </w:t>
      </w:r>
      <w:r w:rsidR="007253A3" w:rsidRPr="007253A3">
        <w:rPr>
          <w:rFonts w:asciiTheme="minorHAnsi" w:eastAsiaTheme="minorHAnsi" w:hAnsiTheme="minorHAnsi" w:cstheme="minorBidi"/>
          <w:spacing w:val="0"/>
          <w:sz w:val="22"/>
          <w:szCs w:val="22"/>
        </w:rPr>
        <w:t>MISO</w:t>
      </w:r>
      <w:r w:rsidR="00233C03">
        <w:rPr>
          <w:rFonts w:asciiTheme="minorHAnsi" w:eastAsiaTheme="minorHAnsi" w:hAnsiTheme="minorHAnsi" w:cstheme="minorBidi"/>
          <w:spacing w:val="0"/>
          <w:sz w:val="22"/>
          <w:szCs w:val="22"/>
        </w:rPr>
        <w:t>, NYISO, PJM, IESO</w:t>
      </w:r>
      <w:r w:rsidRPr="00C852B4">
        <w:rPr>
          <w:rFonts w:asciiTheme="minorHAnsi" w:eastAsiaTheme="minorHAnsi" w:hAnsiTheme="minorHAnsi" w:cstheme="minorBidi"/>
          <w:spacing w:val="0"/>
          <w:sz w:val="22"/>
          <w:szCs w:val="22"/>
        </w:rPr>
        <w:t xml:space="preserve"> </w:t>
      </w:r>
      <w:r w:rsidR="00C852B4" w:rsidRPr="00C852B4">
        <w:rPr>
          <w:rFonts w:asciiTheme="minorHAnsi" w:eastAsiaTheme="minorHAnsi" w:hAnsiTheme="minorHAnsi" w:cstheme="minorBidi"/>
          <w:spacing w:val="0"/>
          <w:sz w:val="22"/>
          <w:szCs w:val="22"/>
        </w:rPr>
        <w:t>and ERCOT</w:t>
      </w:r>
    </w:p>
    <w:p w:rsidR="00274878" w:rsidRDefault="00274878" w:rsidP="007253A3">
      <w:pPr>
        <w:ind w:left="720" w:hanging="720"/>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RE:</w:t>
      </w:r>
      <w:r>
        <w:rPr>
          <w:rFonts w:asciiTheme="minorHAnsi" w:eastAsiaTheme="minorHAnsi" w:hAnsiTheme="minorHAnsi" w:cstheme="minorBidi"/>
          <w:spacing w:val="0"/>
          <w:sz w:val="22"/>
          <w:szCs w:val="22"/>
        </w:rPr>
        <w:tab/>
        <w:t>REQ</w:t>
      </w:r>
      <w:r w:rsidR="003848ED">
        <w:rPr>
          <w:rFonts w:asciiTheme="minorHAnsi" w:eastAsiaTheme="minorHAnsi" w:hAnsiTheme="minorHAnsi" w:cstheme="minorBidi"/>
          <w:spacing w:val="0"/>
          <w:sz w:val="22"/>
          <w:szCs w:val="22"/>
        </w:rPr>
        <w:t>-19</w:t>
      </w:r>
      <w:r>
        <w:rPr>
          <w:rFonts w:asciiTheme="minorHAnsi" w:eastAsiaTheme="minorHAnsi" w:hAnsiTheme="minorHAnsi" w:cstheme="minorBidi"/>
          <w:spacing w:val="0"/>
          <w:sz w:val="22"/>
          <w:szCs w:val="22"/>
        </w:rPr>
        <w:t xml:space="preserve"> Measurement and Verification of Energy Efficiency Programs </w:t>
      </w:r>
      <w:r w:rsidR="003848ED">
        <w:rPr>
          <w:rFonts w:asciiTheme="minorHAnsi" w:eastAsiaTheme="minorHAnsi" w:hAnsiTheme="minorHAnsi" w:cstheme="minorBidi"/>
          <w:spacing w:val="0"/>
          <w:sz w:val="22"/>
          <w:szCs w:val="22"/>
        </w:rPr>
        <w:t xml:space="preserve">and REQ-24 </w:t>
      </w:r>
      <w:r w:rsidR="003848ED" w:rsidRPr="003848ED">
        <w:rPr>
          <w:rFonts w:ascii="Calibri" w:eastAsia="Calibri" w:hAnsi="Calibri"/>
          <w:spacing w:val="0"/>
          <w:sz w:val="22"/>
          <w:szCs w:val="22"/>
        </w:rPr>
        <w:t>Enrollment, Drop, and Account Information Change in Demand Response Programs</w:t>
      </w:r>
    </w:p>
    <w:p w:rsidR="0013487D" w:rsidRPr="000E7BE6" w:rsidRDefault="00274878">
      <w:pPr>
        <w:rPr>
          <w:rFonts w:asciiTheme="minorHAnsi" w:eastAsiaTheme="minorHAnsi" w:hAnsiTheme="minorHAnsi" w:cstheme="minorBidi"/>
          <w:spacing w:val="0"/>
          <w:sz w:val="22"/>
          <w:szCs w:val="22"/>
        </w:rPr>
      </w:pPr>
      <w:r>
        <w:rPr>
          <w:rFonts w:asciiTheme="minorHAnsi" w:eastAsiaTheme="minorHAnsi" w:hAnsiTheme="minorHAnsi" w:cstheme="minorBidi"/>
          <w:spacing w:val="0"/>
          <w:sz w:val="22"/>
          <w:szCs w:val="22"/>
        </w:rPr>
        <w:t>Date:</w:t>
      </w:r>
      <w:r>
        <w:rPr>
          <w:rFonts w:asciiTheme="minorHAnsi" w:eastAsiaTheme="minorHAnsi" w:hAnsiTheme="minorHAnsi" w:cstheme="minorBidi"/>
          <w:spacing w:val="0"/>
          <w:sz w:val="22"/>
          <w:szCs w:val="22"/>
        </w:rPr>
        <w:tab/>
      </w:r>
      <w:r w:rsidR="00E90ED6">
        <w:rPr>
          <w:rFonts w:asciiTheme="minorHAnsi" w:eastAsiaTheme="minorHAnsi" w:hAnsiTheme="minorHAnsi" w:cstheme="minorBidi"/>
          <w:spacing w:val="0"/>
          <w:sz w:val="22"/>
          <w:szCs w:val="22"/>
        </w:rPr>
        <w:t>July</w:t>
      </w:r>
      <w:r w:rsidR="00043714">
        <w:rPr>
          <w:rFonts w:asciiTheme="minorHAnsi" w:eastAsiaTheme="minorHAnsi" w:hAnsiTheme="minorHAnsi" w:cstheme="minorBidi"/>
          <w:spacing w:val="0"/>
          <w:sz w:val="22"/>
          <w:szCs w:val="22"/>
        </w:rPr>
        <w:t xml:space="preserve"> 10</w:t>
      </w:r>
      <w:r w:rsidR="00D002D5" w:rsidRPr="000E7BE6">
        <w:rPr>
          <w:rFonts w:asciiTheme="minorHAnsi" w:eastAsiaTheme="minorHAnsi" w:hAnsiTheme="minorHAnsi" w:cstheme="minorBidi"/>
          <w:spacing w:val="0"/>
          <w:sz w:val="22"/>
          <w:szCs w:val="22"/>
        </w:rPr>
        <w:t>, 2012</w:t>
      </w:r>
    </w:p>
    <w:p w:rsidR="00D002D5" w:rsidRDefault="00D002D5">
      <w:pPr>
        <w:rPr>
          <w:rFonts w:ascii="Times New Roman" w:hAnsi="Times New Roman"/>
          <w:sz w:val="22"/>
        </w:rPr>
      </w:pPr>
    </w:p>
    <w:p w:rsidR="00D002D5" w:rsidRDefault="00D002D5">
      <w:pPr>
        <w:rPr>
          <w:rFonts w:ascii="Times New Roman" w:hAnsi="Times New Roman"/>
          <w:sz w:val="22"/>
        </w:rPr>
      </w:pPr>
    </w:p>
    <w:p w:rsidR="00D002D5" w:rsidRDefault="000E1E3A" w:rsidP="00D002D5">
      <w:pPr>
        <w:rPr>
          <w:b/>
        </w:rPr>
      </w:pPr>
      <w:r>
        <w:rPr>
          <w:b/>
        </w:rPr>
        <w:t xml:space="preserve">Formal Comment </w:t>
      </w:r>
      <w:r w:rsidR="00D002D5" w:rsidRPr="00AB06F3">
        <w:rPr>
          <w:b/>
        </w:rPr>
        <w:t>Summary:</w:t>
      </w:r>
    </w:p>
    <w:p w:rsidR="00D002D5" w:rsidRDefault="00D002D5" w:rsidP="00D002D5"/>
    <w:p w:rsidR="000E47F2" w:rsidRDefault="000E47F2" w:rsidP="00D002D5">
      <w:pPr>
        <w:rPr>
          <w:rFonts w:ascii="Calibri" w:eastAsia="Calibri" w:hAnsi="Calibri"/>
          <w:spacing w:val="0"/>
          <w:sz w:val="22"/>
          <w:szCs w:val="22"/>
        </w:rPr>
      </w:pPr>
      <w:r>
        <w:rPr>
          <w:rFonts w:asciiTheme="minorHAnsi" w:eastAsiaTheme="minorHAnsi" w:hAnsiTheme="minorHAnsi" w:cstheme="minorBidi"/>
          <w:spacing w:val="0"/>
          <w:sz w:val="22"/>
          <w:szCs w:val="22"/>
        </w:rPr>
        <w:t xml:space="preserve">This document reflects the view of signing </w:t>
      </w:r>
      <w:r w:rsidR="003848ED">
        <w:rPr>
          <w:rFonts w:asciiTheme="minorHAnsi" w:eastAsiaTheme="minorHAnsi" w:hAnsiTheme="minorHAnsi" w:cstheme="minorBidi"/>
          <w:spacing w:val="0"/>
          <w:sz w:val="22"/>
          <w:szCs w:val="22"/>
        </w:rPr>
        <w:t xml:space="preserve">parties in support of the recommendations offered by the DSM/EE subcommittee to the REQ Executive Committee on annual plan items 3.b and 10.a, REQ-19 Measurement and Verification of Energy Efficiency Programs and REQ-24 </w:t>
      </w:r>
      <w:r w:rsidR="003848ED" w:rsidRPr="003848ED">
        <w:rPr>
          <w:rFonts w:ascii="Calibri" w:eastAsia="Calibri" w:hAnsi="Calibri"/>
          <w:spacing w:val="0"/>
          <w:sz w:val="22"/>
          <w:szCs w:val="22"/>
        </w:rPr>
        <w:t>Enrollment, Drop, and Account Information Change in Demand Response Programs</w:t>
      </w:r>
      <w:r w:rsidR="003848ED">
        <w:rPr>
          <w:rFonts w:ascii="Calibri" w:eastAsia="Calibri" w:hAnsi="Calibri"/>
          <w:spacing w:val="0"/>
          <w:sz w:val="22"/>
          <w:szCs w:val="22"/>
        </w:rPr>
        <w:t xml:space="preserve">, respectively.  </w:t>
      </w:r>
      <w:r w:rsidR="00DF2C0E">
        <w:rPr>
          <w:rFonts w:ascii="Calibri" w:eastAsia="Calibri" w:hAnsi="Calibri"/>
          <w:spacing w:val="0"/>
          <w:sz w:val="22"/>
          <w:szCs w:val="22"/>
        </w:rPr>
        <w:t xml:space="preserve">The ISO/RTO segment participated fully in the workgroup and DSM/EE process.  </w:t>
      </w:r>
      <w:r w:rsidR="003848ED">
        <w:rPr>
          <w:rFonts w:ascii="Calibri" w:eastAsia="Calibri" w:hAnsi="Calibri"/>
          <w:spacing w:val="0"/>
          <w:sz w:val="22"/>
          <w:szCs w:val="22"/>
        </w:rPr>
        <w:t xml:space="preserve">During the DSM/EE subcommittee meeting, several amendments were made to the recommendations </w:t>
      </w:r>
      <w:r>
        <w:rPr>
          <w:rFonts w:ascii="Calibri" w:eastAsia="Calibri" w:hAnsi="Calibri"/>
          <w:spacing w:val="0"/>
          <w:sz w:val="22"/>
          <w:szCs w:val="22"/>
        </w:rPr>
        <w:t xml:space="preserve">submitted to the subcommittee by </w:t>
      </w:r>
      <w:r w:rsidR="003848ED">
        <w:rPr>
          <w:rFonts w:ascii="Calibri" w:eastAsia="Calibri" w:hAnsi="Calibri"/>
          <w:spacing w:val="0"/>
          <w:sz w:val="22"/>
          <w:szCs w:val="22"/>
        </w:rPr>
        <w:t xml:space="preserve">the working groups.  These amendments and the recommendations </w:t>
      </w:r>
      <w:r>
        <w:rPr>
          <w:rFonts w:ascii="Calibri" w:eastAsia="Calibri" w:hAnsi="Calibri"/>
          <w:spacing w:val="0"/>
          <w:sz w:val="22"/>
          <w:szCs w:val="22"/>
        </w:rPr>
        <w:t xml:space="preserve">with amendments </w:t>
      </w:r>
      <w:r w:rsidR="003848ED">
        <w:rPr>
          <w:rFonts w:ascii="Calibri" w:eastAsia="Calibri" w:hAnsi="Calibri"/>
          <w:spacing w:val="0"/>
          <w:sz w:val="22"/>
          <w:szCs w:val="22"/>
        </w:rPr>
        <w:t xml:space="preserve">were supported unanimously by the stakeholders.  </w:t>
      </w:r>
      <w:r>
        <w:rPr>
          <w:rFonts w:ascii="Calibri" w:eastAsia="Calibri" w:hAnsi="Calibri"/>
          <w:spacing w:val="0"/>
          <w:sz w:val="22"/>
          <w:szCs w:val="22"/>
        </w:rPr>
        <w:t>As such, t</w:t>
      </w:r>
      <w:r w:rsidR="003848ED">
        <w:rPr>
          <w:rFonts w:ascii="Calibri" w:eastAsia="Calibri" w:hAnsi="Calibri"/>
          <w:spacing w:val="0"/>
          <w:sz w:val="22"/>
          <w:szCs w:val="22"/>
        </w:rPr>
        <w:t xml:space="preserve">he final recommendations reflect the current industry consensus.  Furthermore, the REQ-19 M&amp;V standards </w:t>
      </w:r>
      <w:r>
        <w:rPr>
          <w:rFonts w:ascii="Calibri" w:eastAsia="Calibri" w:hAnsi="Calibri"/>
          <w:spacing w:val="0"/>
          <w:sz w:val="22"/>
          <w:szCs w:val="22"/>
        </w:rPr>
        <w:t>also reflect the NAESB B</w:t>
      </w:r>
      <w:r w:rsidR="003848ED">
        <w:rPr>
          <w:rFonts w:ascii="Calibri" w:eastAsia="Calibri" w:hAnsi="Calibri"/>
          <w:spacing w:val="0"/>
          <w:sz w:val="22"/>
          <w:szCs w:val="22"/>
        </w:rPr>
        <w:t>oard</w:t>
      </w:r>
      <w:r>
        <w:rPr>
          <w:rFonts w:ascii="Calibri" w:eastAsia="Calibri" w:hAnsi="Calibri"/>
          <w:spacing w:val="0"/>
          <w:sz w:val="22"/>
          <w:szCs w:val="22"/>
        </w:rPr>
        <w:t>’s</w:t>
      </w:r>
      <w:r w:rsidR="003848ED">
        <w:rPr>
          <w:rFonts w:ascii="Calibri" w:eastAsia="Calibri" w:hAnsi="Calibri"/>
          <w:spacing w:val="0"/>
          <w:sz w:val="22"/>
          <w:szCs w:val="22"/>
        </w:rPr>
        <w:t xml:space="preserve"> direction to harmonize Retail and Wholesale work products.  In the standards and </w:t>
      </w:r>
      <w:r>
        <w:rPr>
          <w:rFonts w:ascii="Calibri" w:eastAsia="Calibri" w:hAnsi="Calibri"/>
          <w:spacing w:val="0"/>
          <w:sz w:val="22"/>
          <w:szCs w:val="22"/>
        </w:rPr>
        <w:t xml:space="preserve">in the </w:t>
      </w:r>
      <w:r w:rsidR="003848ED">
        <w:rPr>
          <w:rFonts w:ascii="Calibri" w:eastAsia="Calibri" w:hAnsi="Calibri"/>
          <w:spacing w:val="0"/>
          <w:sz w:val="22"/>
          <w:szCs w:val="22"/>
        </w:rPr>
        <w:t>coordinated glossary committee</w:t>
      </w:r>
      <w:r>
        <w:rPr>
          <w:rFonts w:ascii="Calibri" w:eastAsia="Calibri" w:hAnsi="Calibri"/>
          <w:spacing w:val="0"/>
          <w:sz w:val="22"/>
          <w:szCs w:val="22"/>
        </w:rPr>
        <w:t xml:space="preserve"> work</w:t>
      </w:r>
      <w:r w:rsidR="003848ED">
        <w:rPr>
          <w:rFonts w:ascii="Calibri" w:eastAsia="Calibri" w:hAnsi="Calibri"/>
          <w:spacing w:val="0"/>
          <w:sz w:val="22"/>
          <w:szCs w:val="22"/>
        </w:rPr>
        <w:t>, there was significant effort to meet this requirement</w:t>
      </w:r>
      <w:r>
        <w:rPr>
          <w:rFonts w:ascii="Calibri" w:eastAsia="Calibri" w:hAnsi="Calibri"/>
          <w:spacing w:val="0"/>
          <w:sz w:val="22"/>
          <w:szCs w:val="22"/>
        </w:rPr>
        <w:t>.</w:t>
      </w:r>
    </w:p>
    <w:p w:rsidR="000E47F2" w:rsidRDefault="000E47F2" w:rsidP="00D002D5">
      <w:pPr>
        <w:rPr>
          <w:rFonts w:ascii="Calibri" w:eastAsia="Calibri" w:hAnsi="Calibri"/>
          <w:spacing w:val="0"/>
          <w:sz w:val="22"/>
          <w:szCs w:val="22"/>
        </w:rPr>
      </w:pPr>
    </w:p>
    <w:p w:rsidR="005F287B" w:rsidRPr="005F287B" w:rsidRDefault="005F287B" w:rsidP="005F287B">
      <w:pPr>
        <w:pStyle w:val="DefaultText"/>
        <w:jc w:val="both"/>
        <w:rPr>
          <w:rFonts w:ascii="Arial" w:eastAsiaTheme="minorHAnsi" w:hAnsi="Arial" w:cs="Arial"/>
          <w:b/>
          <w:noProof w:val="0"/>
          <w:sz w:val="20"/>
        </w:rPr>
      </w:pPr>
      <w:r w:rsidRPr="005F287B">
        <w:rPr>
          <w:rFonts w:ascii="Arial" w:eastAsiaTheme="minorHAnsi" w:hAnsi="Arial" w:cs="Arial"/>
          <w:b/>
          <w:noProof w:val="0"/>
          <w:sz w:val="20"/>
        </w:rPr>
        <w:t>Recommendation</w:t>
      </w:r>
      <w:r>
        <w:rPr>
          <w:rFonts w:ascii="Arial" w:eastAsiaTheme="minorHAnsi" w:hAnsi="Arial" w:cs="Arial"/>
          <w:b/>
          <w:noProof w:val="0"/>
          <w:sz w:val="20"/>
        </w:rPr>
        <w:t xml:space="preserve"> </w:t>
      </w:r>
      <w:r w:rsidR="000E1E3A">
        <w:rPr>
          <w:rFonts w:ascii="Arial" w:eastAsiaTheme="minorHAnsi" w:hAnsi="Arial" w:cs="Arial"/>
          <w:b/>
          <w:noProof w:val="0"/>
          <w:sz w:val="20"/>
        </w:rPr>
        <w:t>Comment</w:t>
      </w:r>
      <w:r w:rsidRPr="005F287B">
        <w:rPr>
          <w:rFonts w:ascii="Arial" w:eastAsiaTheme="minorHAnsi" w:hAnsi="Arial" w:cs="Arial"/>
          <w:b/>
          <w:noProof w:val="0"/>
          <w:sz w:val="20"/>
        </w:rPr>
        <w:t>:</w:t>
      </w:r>
    </w:p>
    <w:p w:rsidR="00D002D5" w:rsidRPr="00AB06F3" w:rsidRDefault="00D002D5" w:rsidP="00D002D5">
      <w:pPr>
        <w:rPr>
          <w:b/>
        </w:rPr>
      </w:pPr>
    </w:p>
    <w:p w:rsidR="00D002D5" w:rsidRDefault="00DF2C0E" w:rsidP="00D002D5">
      <w:pPr>
        <w:pStyle w:val="DefaultText"/>
        <w:jc w:val="both"/>
        <w:rPr>
          <w:rFonts w:asciiTheme="minorHAnsi" w:eastAsiaTheme="minorHAnsi" w:hAnsiTheme="minorHAnsi" w:cstheme="minorBidi"/>
          <w:noProof w:val="0"/>
          <w:sz w:val="22"/>
          <w:szCs w:val="22"/>
        </w:rPr>
      </w:pPr>
      <w:r>
        <w:rPr>
          <w:rFonts w:asciiTheme="minorHAnsi" w:eastAsiaTheme="minorHAnsi" w:hAnsiTheme="minorHAnsi" w:cstheme="minorBidi"/>
          <w:noProof w:val="0"/>
          <w:sz w:val="22"/>
          <w:szCs w:val="22"/>
        </w:rPr>
        <w:t>The ISO/RTO members of the DSM/EE subcommittee have participated fully in multiple recommendations brought to both the REQ and WEQ executive committees.  The two working groups that developed the p</w:t>
      </w:r>
      <w:r w:rsidR="007253A3">
        <w:rPr>
          <w:rFonts w:asciiTheme="minorHAnsi" w:eastAsiaTheme="minorHAnsi" w:hAnsiTheme="minorHAnsi" w:cstheme="minorBidi"/>
          <w:noProof w:val="0"/>
          <w:sz w:val="22"/>
          <w:szCs w:val="22"/>
        </w:rPr>
        <w:t>roposed</w:t>
      </w:r>
      <w:r>
        <w:rPr>
          <w:rFonts w:asciiTheme="minorHAnsi" w:eastAsiaTheme="minorHAnsi" w:hAnsiTheme="minorHAnsi" w:cstheme="minorBidi"/>
          <w:noProof w:val="0"/>
          <w:sz w:val="22"/>
          <w:szCs w:val="22"/>
        </w:rPr>
        <w:t xml:space="preserve"> recommendations have been meeting for well over two years.  The ISO/RTOs </w:t>
      </w:r>
      <w:r w:rsidR="007253A3">
        <w:rPr>
          <w:rFonts w:asciiTheme="minorHAnsi" w:eastAsiaTheme="minorHAnsi" w:hAnsiTheme="minorHAnsi" w:cstheme="minorBidi"/>
          <w:noProof w:val="0"/>
          <w:sz w:val="22"/>
          <w:szCs w:val="22"/>
        </w:rPr>
        <w:t xml:space="preserve">have </w:t>
      </w:r>
      <w:r>
        <w:rPr>
          <w:rFonts w:asciiTheme="minorHAnsi" w:eastAsiaTheme="minorHAnsi" w:hAnsiTheme="minorHAnsi" w:cstheme="minorBidi"/>
          <w:noProof w:val="0"/>
          <w:sz w:val="22"/>
          <w:szCs w:val="22"/>
        </w:rPr>
        <w:t xml:space="preserve">invested significant resources </w:t>
      </w:r>
      <w:r w:rsidR="007253A3">
        <w:rPr>
          <w:rFonts w:asciiTheme="minorHAnsi" w:eastAsiaTheme="minorHAnsi" w:hAnsiTheme="minorHAnsi" w:cstheme="minorBidi"/>
          <w:noProof w:val="0"/>
          <w:sz w:val="22"/>
          <w:szCs w:val="22"/>
        </w:rPr>
        <w:t>while</w:t>
      </w:r>
      <w:r>
        <w:rPr>
          <w:rFonts w:asciiTheme="minorHAnsi" w:eastAsiaTheme="minorHAnsi" w:hAnsiTheme="minorHAnsi" w:cstheme="minorBidi"/>
          <w:noProof w:val="0"/>
          <w:sz w:val="22"/>
          <w:szCs w:val="22"/>
        </w:rPr>
        <w:t xml:space="preserve"> participati</w:t>
      </w:r>
      <w:r w:rsidR="007253A3">
        <w:rPr>
          <w:rFonts w:asciiTheme="minorHAnsi" w:eastAsiaTheme="minorHAnsi" w:hAnsiTheme="minorHAnsi" w:cstheme="minorBidi"/>
          <w:noProof w:val="0"/>
          <w:sz w:val="22"/>
          <w:szCs w:val="22"/>
        </w:rPr>
        <w:t>ng</w:t>
      </w:r>
      <w:r>
        <w:rPr>
          <w:rFonts w:asciiTheme="minorHAnsi" w:eastAsiaTheme="minorHAnsi" w:hAnsiTheme="minorHAnsi" w:cstheme="minorBidi"/>
          <w:noProof w:val="0"/>
          <w:sz w:val="22"/>
          <w:szCs w:val="22"/>
        </w:rPr>
        <w:t xml:space="preserve"> in the development process, including </w:t>
      </w:r>
      <w:r w:rsidR="007253A3">
        <w:rPr>
          <w:rFonts w:asciiTheme="minorHAnsi" w:eastAsiaTheme="minorHAnsi" w:hAnsiTheme="minorHAnsi" w:cstheme="minorBidi"/>
          <w:noProof w:val="0"/>
          <w:sz w:val="22"/>
          <w:szCs w:val="22"/>
        </w:rPr>
        <w:t xml:space="preserve">participation in </w:t>
      </w:r>
      <w:r>
        <w:rPr>
          <w:rFonts w:asciiTheme="minorHAnsi" w:eastAsiaTheme="minorHAnsi" w:hAnsiTheme="minorHAnsi" w:cstheme="minorBidi"/>
          <w:noProof w:val="0"/>
          <w:sz w:val="22"/>
          <w:szCs w:val="22"/>
        </w:rPr>
        <w:t>numerous group meetings and preparing work product and the final recommendation.</w:t>
      </w:r>
    </w:p>
    <w:p w:rsidR="00DF2C0E" w:rsidRDefault="00DF2C0E" w:rsidP="00D002D5">
      <w:pPr>
        <w:pStyle w:val="DefaultText"/>
        <w:jc w:val="both"/>
        <w:rPr>
          <w:rFonts w:asciiTheme="minorHAnsi" w:eastAsiaTheme="minorHAnsi" w:hAnsiTheme="minorHAnsi" w:cstheme="minorBidi"/>
          <w:noProof w:val="0"/>
          <w:sz w:val="22"/>
          <w:szCs w:val="22"/>
        </w:rPr>
      </w:pPr>
    </w:p>
    <w:p w:rsidR="007253A3" w:rsidRDefault="007253A3" w:rsidP="007253A3">
      <w:pPr>
        <w:pStyle w:val="DefaultText"/>
        <w:ind w:firstLine="720"/>
        <w:jc w:val="both"/>
        <w:rPr>
          <w:rFonts w:asciiTheme="minorHAnsi" w:eastAsiaTheme="minorHAnsi" w:hAnsiTheme="minorHAnsi" w:cstheme="minorBidi"/>
          <w:b/>
          <w:noProof w:val="0"/>
          <w:sz w:val="22"/>
          <w:szCs w:val="22"/>
        </w:rPr>
      </w:pPr>
      <w:r w:rsidRPr="007253A3">
        <w:rPr>
          <w:rFonts w:asciiTheme="minorHAnsi" w:eastAsiaTheme="minorHAnsi" w:hAnsiTheme="minorHAnsi" w:cstheme="minorBidi"/>
          <w:b/>
          <w:noProof w:val="0"/>
          <w:sz w:val="22"/>
          <w:szCs w:val="22"/>
        </w:rPr>
        <w:t>REQ-19</w:t>
      </w:r>
    </w:p>
    <w:p w:rsidR="007253A3" w:rsidRPr="007253A3" w:rsidRDefault="007253A3" w:rsidP="00D002D5">
      <w:pPr>
        <w:pStyle w:val="DefaultText"/>
        <w:jc w:val="both"/>
        <w:rPr>
          <w:rFonts w:asciiTheme="minorHAnsi" w:eastAsiaTheme="minorHAnsi" w:hAnsiTheme="minorHAnsi" w:cstheme="minorBidi"/>
          <w:b/>
          <w:noProof w:val="0"/>
          <w:sz w:val="22"/>
          <w:szCs w:val="22"/>
        </w:rPr>
      </w:pPr>
    </w:p>
    <w:p w:rsidR="000E1E3A" w:rsidRDefault="00DF2C0E" w:rsidP="00D002D5">
      <w:pPr>
        <w:pStyle w:val="DefaultText"/>
        <w:jc w:val="both"/>
        <w:rPr>
          <w:rFonts w:asciiTheme="minorHAnsi" w:eastAsiaTheme="minorHAnsi" w:hAnsiTheme="minorHAnsi" w:cstheme="minorBidi"/>
          <w:noProof w:val="0"/>
          <w:sz w:val="22"/>
          <w:szCs w:val="22"/>
        </w:rPr>
      </w:pPr>
      <w:r>
        <w:rPr>
          <w:rFonts w:asciiTheme="minorHAnsi" w:eastAsiaTheme="minorHAnsi" w:hAnsiTheme="minorHAnsi" w:cstheme="minorBidi"/>
          <w:noProof w:val="0"/>
          <w:sz w:val="22"/>
          <w:szCs w:val="22"/>
        </w:rPr>
        <w:t>The development process for the Energy Ef</w:t>
      </w:r>
      <w:r w:rsidR="000E1E3A">
        <w:rPr>
          <w:rFonts w:asciiTheme="minorHAnsi" w:eastAsiaTheme="minorHAnsi" w:hAnsiTheme="minorHAnsi" w:cstheme="minorBidi"/>
          <w:noProof w:val="0"/>
          <w:sz w:val="22"/>
          <w:szCs w:val="22"/>
        </w:rPr>
        <w:t>ficiency Model Business P</w:t>
      </w:r>
      <w:r>
        <w:rPr>
          <w:rFonts w:asciiTheme="minorHAnsi" w:eastAsiaTheme="minorHAnsi" w:hAnsiTheme="minorHAnsi" w:cstheme="minorBidi"/>
          <w:noProof w:val="0"/>
          <w:sz w:val="22"/>
          <w:szCs w:val="22"/>
        </w:rPr>
        <w:t>ractices</w:t>
      </w:r>
      <w:r w:rsidR="000E1E3A">
        <w:rPr>
          <w:rFonts w:asciiTheme="minorHAnsi" w:eastAsiaTheme="minorHAnsi" w:hAnsiTheme="minorHAnsi" w:cstheme="minorBidi"/>
          <w:noProof w:val="0"/>
          <w:sz w:val="22"/>
          <w:szCs w:val="22"/>
        </w:rPr>
        <w:t xml:space="preserve"> (</w:t>
      </w:r>
      <w:r w:rsidR="007253A3">
        <w:rPr>
          <w:rFonts w:asciiTheme="minorHAnsi" w:eastAsiaTheme="minorHAnsi" w:hAnsiTheme="minorHAnsi" w:cstheme="minorBidi"/>
          <w:noProof w:val="0"/>
          <w:sz w:val="22"/>
          <w:szCs w:val="22"/>
        </w:rPr>
        <w:t>R</w:t>
      </w:r>
      <w:r w:rsidR="000E1E3A">
        <w:rPr>
          <w:rFonts w:asciiTheme="minorHAnsi" w:eastAsiaTheme="minorHAnsi" w:hAnsiTheme="minorHAnsi" w:cstheme="minorBidi"/>
          <w:noProof w:val="0"/>
          <w:sz w:val="22"/>
          <w:szCs w:val="22"/>
        </w:rPr>
        <w:t>EQ-19)</w:t>
      </w:r>
      <w:r>
        <w:rPr>
          <w:rFonts w:asciiTheme="minorHAnsi" w:eastAsiaTheme="minorHAnsi" w:hAnsiTheme="minorHAnsi" w:cstheme="minorBidi"/>
          <w:noProof w:val="0"/>
          <w:sz w:val="22"/>
          <w:szCs w:val="22"/>
        </w:rPr>
        <w:t xml:space="preserve"> underwent numerous challenges including areas such as scope and context.  To that end, numerous stakeholders, unfamiliar with the NAESB process, experienced challenges that were eventually overcome through repeated attention to process and collaboration</w:t>
      </w:r>
      <w:r w:rsidR="000E1E3A">
        <w:rPr>
          <w:rFonts w:asciiTheme="minorHAnsi" w:eastAsiaTheme="minorHAnsi" w:hAnsiTheme="minorHAnsi" w:cstheme="minorBidi"/>
          <w:noProof w:val="0"/>
          <w:sz w:val="22"/>
          <w:szCs w:val="22"/>
        </w:rPr>
        <w:t>.  Three ISO/RTO members offered at</w:t>
      </w:r>
      <w:r w:rsidR="00BA6345">
        <w:rPr>
          <w:rFonts w:asciiTheme="minorHAnsi" w:eastAsiaTheme="minorHAnsi" w:hAnsiTheme="minorHAnsi" w:cstheme="minorBidi"/>
          <w:noProof w:val="0"/>
          <w:sz w:val="22"/>
          <w:szCs w:val="22"/>
        </w:rPr>
        <w:t xml:space="preserve"> </w:t>
      </w:r>
      <w:r w:rsidR="000E1E3A">
        <w:rPr>
          <w:rFonts w:asciiTheme="minorHAnsi" w:eastAsiaTheme="minorHAnsi" w:hAnsiTheme="minorHAnsi" w:cstheme="minorBidi"/>
          <w:noProof w:val="0"/>
          <w:sz w:val="22"/>
          <w:szCs w:val="22"/>
        </w:rPr>
        <w:t>the May 30, 2012 DSM/EE Subcommittee meeting, amendments to the working group recommendation</w:t>
      </w:r>
      <w:r w:rsidR="000E1E3A">
        <w:rPr>
          <w:rStyle w:val="FootnoteReference"/>
          <w:rFonts w:asciiTheme="minorHAnsi" w:eastAsiaTheme="minorHAnsi" w:hAnsiTheme="minorHAnsi" w:cstheme="minorBidi"/>
          <w:noProof w:val="0"/>
          <w:sz w:val="22"/>
          <w:szCs w:val="22"/>
        </w:rPr>
        <w:footnoteReference w:id="1"/>
      </w:r>
      <w:r w:rsidR="000E1E3A">
        <w:rPr>
          <w:rFonts w:asciiTheme="minorHAnsi" w:eastAsiaTheme="minorHAnsi" w:hAnsiTheme="minorHAnsi" w:cstheme="minorBidi"/>
          <w:noProof w:val="0"/>
          <w:sz w:val="22"/>
          <w:szCs w:val="22"/>
        </w:rPr>
        <w:t xml:space="preserve"> with a full explanation</w:t>
      </w:r>
      <w:r w:rsidR="000E1E3A">
        <w:rPr>
          <w:rStyle w:val="FootnoteReference"/>
          <w:rFonts w:asciiTheme="minorHAnsi" w:eastAsiaTheme="minorHAnsi" w:hAnsiTheme="minorHAnsi" w:cstheme="minorBidi"/>
          <w:noProof w:val="0"/>
          <w:sz w:val="22"/>
          <w:szCs w:val="22"/>
        </w:rPr>
        <w:footnoteReference w:id="2"/>
      </w:r>
      <w:r w:rsidR="000E1E3A">
        <w:rPr>
          <w:rFonts w:asciiTheme="minorHAnsi" w:eastAsiaTheme="minorHAnsi" w:hAnsiTheme="minorHAnsi" w:cstheme="minorBidi"/>
          <w:noProof w:val="0"/>
          <w:sz w:val="22"/>
          <w:szCs w:val="22"/>
        </w:rPr>
        <w:t xml:space="preserve"> as to why these amendments were </w:t>
      </w:r>
      <w:r w:rsidR="000E1E3A">
        <w:rPr>
          <w:rFonts w:asciiTheme="minorHAnsi" w:eastAsiaTheme="minorHAnsi" w:hAnsiTheme="minorHAnsi" w:cstheme="minorBidi"/>
          <w:noProof w:val="0"/>
          <w:sz w:val="22"/>
          <w:szCs w:val="22"/>
        </w:rPr>
        <w:lastRenderedPageBreak/>
        <w:t xml:space="preserve">warranted. During the meeting the participants in the DSM/EE subcommittee discussed and accepted the amendments unanimously. </w:t>
      </w:r>
      <w:r w:rsidR="00BA6345">
        <w:rPr>
          <w:rFonts w:asciiTheme="minorHAnsi" w:eastAsiaTheme="minorHAnsi" w:hAnsiTheme="minorHAnsi" w:cstheme="minorBidi"/>
          <w:noProof w:val="0"/>
          <w:sz w:val="22"/>
          <w:szCs w:val="22"/>
        </w:rPr>
        <w:t xml:space="preserve"> </w:t>
      </w:r>
      <w:r w:rsidR="000E1E3A">
        <w:rPr>
          <w:rFonts w:asciiTheme="minorHAnsi" w:eastAsiaTheme="minorHAnsi" w:hAnsiTheme="minorHAnsi" w:cstheme="minorBidi"/>
          <w:noProof w:val="0"/>
          <w:sz w:val="22"/>
          <w:szCs w:val="22"/>
        </w:rPr>
        <w:t xml:space="preserve"> </w:t>
      </w:r>
      <w:r w:rsidR="00BA6345">
        <w:rPr>
          <w:rFonts w:asciiTheme="minorHAnsi" w:eastAsiaTheme="minorHAnsi" w:hAnsiTheme="minorHAnsi" w:cstheme="minorBidi"/>
          <w:noProof w:val="0"/>
          <w:sz w:val="22"/>
          <w:szCs w:val="22"/>
        </w:rPr>
        <w:t xml:space="preserve">No other amendments or discussion of informal comments took place during the meeting.  </w:t>
      </w:r>
      <w:r w:rsidR="000E1E3A">
        <w:rPr>
          <w:rFonts w:asciiTheme="minorHAnsi" w:eastAsiaTheme="minorHAnsi" w:hAnsiTheme="minorHAnsi" w:cstheme="minorBidi"/>
          <w:noProof w:val="0"/>
          <w:sz w:val="22"/>
          <w:szCs w:val="22"/>
        </w:rPr>
        <w:t xml:space="preserve">It </w:t>
      </w:r>
      <w:r w:rsidR="00BA6345">
        <w:rPr>
          <w:rFonts w:asciiTheme="minorHAnsi" w:eastAsiaTheme="minorHAnsi" w:hAnsiTheme="minorHAnsi" w:cstheme="minorBidi"/>
          <w:noProof w:val="0"/>
          <w:sz w:val="22"/>
          <w:szCs w:val="22"/>
        </w:rPr>
        <w:t xml:space="preserve">is </w:t>
      </w:r>
      <w:r w:rsidR="000E1E3A">
        <w:rPr>
          <w:rFonts w:asciiTheme="minorHAnsi" w:eastAsiaTheme="minorHAnsi" w:hAnsiTheme="minorHAnsi" w:cstheme="minorBidi"/>
          <w:noProof w:val="0"/>
          <w:sz w:val="22"/>
          <w:szCs w:val="22"/>
        </w:rPr>
        <w:t>the opinion of the signers</w:t>
      </w:r>
      <w:r w:rsidR="00BA6345">
        <w:rPr>
          <w:rFonts w:asciiTheme="minorHAnsi" w:eastAsiaTheme="minorHAnsi" w:hAnsiTheme="minorHAnsi" w:cstheme="minorBidi"/>
          <w:noProof w:val="0"/>
          <w:sz w:val="22"/>
          <w:szCs w:val="22"/>
        </w:rPr>
        <w:t xml:space="preserve"> of these comments</w:t>
      </w:r>
      <w:r w:rsidR="000E1E3A">
        <w:rPr>
          <w:rFonts w:asciiTheme="minorHAnsi" w:eastAsiaTheme="minorHAnsi" w:hAnsiTheme="minorHAnsi" w:cstheme="minorBidi"/>
          <w:noProof w:val="0"/>
          <w:sz w:val="22"/>
          <w:szCs w:val="22"/>
        </w:rPr>
        <w:t>, that the success of this process is reflected in the overwhelming support of the recommendation in both the working group and the DSM/EE subcommittee.</w:t>
      </w:r>
    </w:p>
    <w:p w:rsidR="000E1E3A" w:rsidRDefault="000E1E3A" w:rsidP="00D002D5">
      <w:pPr>
        <w:pStyle w:val="DefaultText"/>
        <w:jc w:val="both"/>
        <w:rPr>
          <w:rFonts w:asciiTheme="minorHAnsi" w:eastAsiaTheme="minorHAnsi" w:hAnsiTheme="minorHAnsi" w:cstheme="minorBidi"/>
          <w:noProof w:val="0"/>
          <w:sz w:val="22"/>
          <w:szCs w:val="22"/>
        </w:rPr>
      </w:pPr>
    </w:p>
    <w:p w:rsidR="007253A3" w:rsidRPr="007253A3" w:rsidRDefault="007253A3" w:rsidP="007253A3">
      <w:pPr>
        <w:pStyle w:val="DefaultText"/>
        <w:ind w:firstLine="720"/>
        <w:jc w:val="both"/>
        <w:rPr>
          <w:rFonts w:asciiTheme="minorHAnsi" w:eastAsiaTheme="minorHAnsi" w:hAnsiTheme="minorHAnsi" w:cstheme="minorBidi"/>
          <w:b/>
          <w:noProof w:val="0"/>
          <w:sz w:val="22"/>
          <w:szCs w:val="22"/>
        </w:rPr>
      </w:pPr>
      <w:r w:rsidRPr="007253A3">
        <w:rPr>
          <w:rFonts w:asciiTheme="minorHAnsi" w:eastAsiaTheme="minorHAnsi" w:hAnsiTheme="minorHAnsi" w:cstheme="minorBidi"/>
          <w:b/>
          <w:noProof w:val="0"/>
          <w:sz w:val="22"/>
          <w:szCs w:val="22"/>
        </w:rPr>
        <w:t>REQ-24</w:t>
      </w:r>
    </w:p>
    <w:p w:rsidR="007253A3" w:rsidRDefault="007253A3" w:rsidP="00D002D5">
      <w:pPr>
        <w:pStyle w:val="DefaultText"/>
        <w:jc w:val="both"/>
        <w:rPr>
          <w:rFonts w:asciiTheme="minorHAnsi" w:eastAsiaTheme="minorHAnsi" w:hAnsiTheme="minorHAnsi" w:cstheme="minorBidi"/>
          <w:noProof w:val="0"/>
          <w:sz w:val="22"/>
          <w:szCs w:val="22"/>
        </w:rPr>
      </w:pPr>
    </w:p>
    <w:p w:rsidR="00DF2C0E" w:rsidRDefault="000E1E3A" w:rsidP="00D002D5">
      <w:pPr>
        <w:pStyle w:val="DefaultText"/>
        <w:jc w:val="both"/>
        <w:rPr>
          <w:rFonts w:asciiTheme="minorHAnsi" w:eastAsiaTheme="minorHAnsi" w:hAnsiTheme="minorHAnsi" w:cstheme="minorBidi"/>
          <w:noProof w:val="0"/>
          <w:sz w:val="22"/>
          <w:szCs w:val="22"/>
        </w:rPr>
      </w:pPr>
      <w:r>
        <w:rPr>
          <w:rFonts w:asciiTheme="minorHAnsi" w:eastAsiaTheme="minorHAnsi" w:hAnsiTheme="minorHAnsi" w:cstheme="minorBidi"/>
          <w:noProof w:val="0"/>
          <w:sz w:val="22"/>
          <w:szCs w:val="22"/>
        </w:rPr>
        <w:t xml:space="preserve">With regard to the Enrollment, Drop and Account Model Business Practices (REQ-24), the development process included numerous stakeholders familiar with retail programs.  </w:t>
      </w:r>
      <w:r w:rsidR="00BA6345">
        <w:rPr>
          <w:rFonts w:asciiTheme="minorHAnsi" w:eastAsiaTheme="minorHAnsi" w:hAnsiTheme="minorHAnsi" w:cstheme="minorBidi"/>
          <w:noProof w:val="0"/>
          <w:sz w:val="22"/>
          <w:szCs w:val="22"/>
        </w:rPr>
        <w:t xml:space="preserve">There were minor amendments to the working group recommendation that addressed constraining timing issues and editorial changes.  All amendments were voted unanimously in favor without discussion. </w:t>
      </w:r>
      <w:r>
        <w:rPr>
          <w:rFonts w:asciiTheme="minorHAnsi" w:eastAsiaTheme="minorHAnsi" w:hAnsiTheme="minorHAnsi" w:cstheme="minorBidi"/>
          <w:noProof w:val="0"/>
          <w:sz w:val="22"/>
          <w:szCs w:val="22"/>
        </w:rPr>
        <w:t>The final product was developed with full support of both the working group and DSM/EE subcommittee.</w:t>
      </w:r>
      <w:r w:rsidR="007253A3">
        <w:rPr>
          <w:rFonts w:asciiTheme="minorHAnsi" w:eastAsiaTheme="minorHAnsi" w:hAnsiTheme="minorHAnsi" w:cstheme="minorBidi"/>
          <w:noProof w:val="0"/>
          <w:sz w:val="22"/>
          <w:szCs w:val="22"/>
        </w:rPr>
        <w:t xml:space="preserve">  The ISO/RTO members support these Model Business Practices noting that the requirements for </w:t>
      </w:r>
      <w:r w:rsidR="007253A3" w:rsidRPr="007253A3">
        <w:rPr>
          <w:rFonts w:asciiTheme="minorHAnsi" w:eastAsiaTheme="minorHAnsi" w:hAnsiTheme="minorHAnsi" w:cstheme="minorBidi"/>
          <w:noProof w:val="0"/>
          <w:sz w:val="22"/>
          <w:szCs w:val="22"/>
        </w:rPr>
        <w:t>retail DSM to participate in ISO/RTO markets may involve not only these REQ business practices; but also additional requirements established in the regional wholesale Governing Documents specific to enrollment requirements of the markets.   </w:t>
      </w:r>
    </w:p>
    <w:p w:rsidR="00BA6345" w:rsidRDefault="00BA6345" w:rsidP="00D002D5">
      <w:pPr>
        <w:pStyle w:val="DefaultText"/>
        <w:jc w:val="both"/>
        <w:rPr>
          <w:rFonts w:asciiTheme="minorHAnsi" w:eastAsiaTheme="minorHAnsi" w:hAnsiTheme="minorHAnsi" w:cstheme="minorBidi"/>
          <w:noProof w:val="0"/>
          <w:sz w:val="22"/>
          <w:szCs w:val="22"/>
        </w:rPr>
      </w:pPr>
    </w:p>
    <w:p w:rsidR="005F287B" w:rsidRPr="005F287B" w:rsidRDefault="005F287B" w:rsidP="00D002D5">
      <w:pPr>
        <w:pStyle w:val="DefaultText"/>
        <w:jc w:val="both"/>
        <w:rPr>
          <w:rFonts w:ascii="Arial" w:eastAsiaTheme="minorHAnsi" w:hAnsi="Arial" w:cs="Arial"/>
          <w:b/>
          <w:noProof w:val="0"/>
          <w:sz w:val="22"/>
          <w:szCs w:val="22"/>
        </w:rPr>
      </w:pPr>
      <w:r w:rsidRPr="005F287B">
        <w:rPr>
          <w:rFonts w:ascii="Arial" w:eastAsiaTheme="minorHAnsi" w:hAnsi="Arial" w:cs="Arial"/>
          <w:b/>
          <w:noProof w:val="0"/>
          <w:sz w:val="22"/>
          <w:szCs w:val="22"/>
        </w:rPr>
        <w:t>Conclusion:</w:t>
      </w:r>
    </w:p>
    <w:p w:rsidR="005F287B" w:rsidRDefault="005F287B" w:rsidP="00D002D5">
      <w:pPr>
        <w:pStyle w:val="DefaultText"/>
        <w:jc w:val="both"/>
        <w:rPr>
          <w:rFonts w:asciiTheme="minorHAnsi" w:eastAsiaTheme="minorHAnsi" w:hAnsiTheme="minorHAnsi" w:cstheme="minorBidi"/>
          <w:noProof w:val="0"/>
          <w:sz w:val="22"/>
          <w:szCs w:val="22"/>
        </w:rPr>
      </w:pPr>
    </w:p>
    <w:p w:rsidR="00D002D5" w:rsidRDefault="00D002D5" w:rsidP="00D002D5">
      <w:pPr>
        <w:pStyle w:val="DefaultText"/>
        <w:jc w:val="both"/>
        <w:rPr>
          <w:rFonts w:asciiTheme="minorHAnsi" w:eastAsiaTheme="minorHAnsi" w:hAnsiTheme="minorHAnsi" w:cstheme="minorBidi"/>
          <w:noProof w:val="0"/>
          <w:sz w:val="22"/>
          <w:szCs w:val="22"/>
        </w:rPr>
      </w:pPr>
      <w:r>
        <w:rPr>
          <w:rFonts w:asciiTheme="minorHAnsi" w:eastAsiaTheme="minorHAnsi" w:hAnsiTheme="minorHAnsi" w:cstheme="minorBidi"/>
          <w:noProof w:val="0"/>
          <w:sz w:val="22"/>
          <w:szCs w:val="22"/>
        </w:rPr>
        <w:t xml:space="preserve">In summary, the </w:t>
      </w:r>
      <w:r w:rsidR="00BA6345">
        <w:rPr>
          <w:rFonts w:asciiTheme="minorHAnsi" w:eastAsiaTheme="minorHAnsi" w:hAnsiTheme="minorHAnsi" w:cstheme="minorBidi"/>
          <w:noProof w:val="0"/>
          <w:sz w:val="22"/>
          <w:szCs w:val="22"/>
        </w:rPr>
        <w:t>two recommendations, in their current form have the full support of the ISO/RTO signers</w:t>
      </w:r>
      <w:r>
        <w:rPr>
          <w:rFonts w:asciiTheme="minorHAnsi" w:eastAsiaTheme="minorHAnsi" w:hAnsiTheme="minorHAnsi" w:cstheme="minorBidi"/>
          <w:noProof w:val="0"/>
          <w:sz w:val="22"/>
          <w:szCs w:val="22"/>
        </w:rPr>
        <w:t xml:space="preserve">.  </w:t>
      </w:r>
      <w:r w:rsidR="00BA6345">
        <w:rPr>
          <w:rFonts w:asciiTheme="minorHAnsi" w:eastAsiaTheme="minorHAnsi" w:hAnsiTheme="minorHAnsi" w:cstheme="minorBidi"/>
          <w:noProof w:val="0"/>
          <w:sz w:val="22"/>
          <w:szCs w:val="22"/>
        </w:rPr>
        <w:t xml:space="preserve">Importantly, the Energy Efficiency Model Business Practices complete more than 6 years of standards development </w:t>
      </w:r>
      <w:r w:rsidR="007253A3">
        <w:rPr>
          <w:rFonts w:asciiTheme="minorHAnsi" w:eastAsiaTheme="minorHAnsi" w:hAnsiTheme="minorHAnsi" w:cstheme="minorBidi"/>
          <w:noProof w:val="0"/>
          <w:sz w:val="22"/>
          <w:szCs w:val="22"/>
        </w:rPr>
        <w:t>work by the DSM/EE subcommittee</w:t>
      </w:r>
      <w:r w:rsidR="00BA6345">
        <w:rPr>
          <w:rFonts w:asciiTheme="minorHAnsi" w:eastAsiaTheme="minorHAnsi" w:hAnsiTheme="minorHAnsi" w:cstheme="minorBidi"/>
          <w:noProof w:val="0"/>
          <w:sz w:val="22"/>
          <w:szCs w:val="22"/>
        </w:rPr>
        <w:t xml:space="preserve"> </w:t>
      </w:r>
      <w:r w:rsidR="007253A3">
        <w:rPr>
          <w:rFonts w:asciiTheme="minorHAnsi" w:eastAsiaTheme="minorHAnsi" w:hAnsiTheme="minorHAnsi" w:cstheme="minorBidi"/>
          <w:noProof w:val="0"/>
          <w:sz w:val="22"/>
          <w:szCs w:val="22"/>
        </w:rPr>
        <w:t xml:space="preserve">and </w:t>
      </w:r>
      <w:r w:rsidR="00BA6345">
        <w:rPr>
          <w:rFonts w:asciiTheme="minorHAnsi" w:eastAsiaTheme="minorHAnsi" w:hAnsiTheme="minorHAnsi" w:cstheme="minorBidi"/>
          <w:noProof w:val="0"/>
          <w:sz w:val="22"/>
          <w:szCs w:val="22"/>
        </w:rPr>
        <w:t xml:space="preserve">establish minimum criteria for the implementation of Measurement and Verification of Energy Efficiency in Retail markets, the first of its kind.  </w:t>
      </w:r>
      <w:r>
        <w:rPr>
          <w:rFonts w:asciiTheme="minorHAnsi" w:eastAsiaTheme="minorHAnsi" w:hAnsiTheme="minorHAnsi" w:cstheme="minorBidi"/>
          <w:noProof w:val="0"/>
          <w:sz w:val="22"/>
          <w:szCs w:val="22"/>
        </w:rPr>
        <w:t>The</w:t>
      </w:r>
      <w:r w:rsidR="00BA6345">
        <w:rPr>
          <w:rFonts w:asciiTheme="minorHAnsi" w:eastAsiaTheme="minorHAnsi" w:hAnsiTheme="minorHAnsi" w:cstheme="minorBidi"/>
          <w:noProof w:val="0"/>
          <w:sz w:val="22"/>
          <w:szCs w:val="22"/>
        </w:rPr>
        <w:t xml:space="preserve"> Energy Efficiency Model Business Practices are consistent with WEQ Standards for the same product in wholesale markets, an important directive from the NAESB Board.  Lastly, with regard to both Model Business Practices, the development of the Glossary terms in collaboration between WEQ and REQ, improves upon prior definitions established in the WEQ and formalizes industry consensus on key terminology used in the field.  </w:t>
      </w:r>
    </w:p>
    <w:sectPr w:rsidR="00D002D5" w:rsidSect="00A93823">
      <w:headerReference w:type="default" r:id="rId12"/>
      <w:headerReference w:type="first" r:id="rId13"/>
      <w:footerReference w:type="first" r:id="rId14"/>
      <w:type w:val="continuous"/>
      <w:pgSz w:w="12240" w:h="15840" w:code="1"/>
      <w:pgMar w:top="158" w:right="1440" w:bottom="662" w:left="216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035" w:rsidRDefault="00B54035">
      <w:r>
        <w:separator/>
      </w:r>
    </w:p>
  </w:endnote>
  <w:endnote w:type="continuationSeparator" w:id="0">
    <w:p w:rsidR="00B54035" w:rsidRDefault="00B5403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87D" w:rsidRDefault="0013487D">
    <w:pPr>
      <w:pStyle w:val="Footer"/>
      <w:spacing w:line="220" w:lineRule="atLeast"/>
      <w:jc w:val="left"/>
      <w:rPr>
        <w:color w:val="9B8F83"/>
      </w:rPr>
    </w:pPr>
    <w:r>
      <w:rPr>
        <w:b/>
        <w:bCs/>
        <w:color w:val="9B8F83"/>
        <w:sz w:val="13"/>
      </w:rPr>
      <w:br/>
      <w:t>ISO New England Inc.</w:t>
    </w:r>
    <w:r>
      <w:rPr>
        <w:color w:val="9B8F83"/>
        <w:sz w:val="13"/>
      </w:rPr>
      <w:br/>
      <w:t>One Sullivan Road, Holyoke, MA 01040-2841</w:t>
    </w:r>
    <w:r>
      <w:rPr>
        <w:color w:val="9B8F83"/>
        <w:sz w:val="13"/>
      </w:rPr>
      <w:br/>
      <w:t xml:space="preserve">www.iso-ne.com </w:t>
    </w:r>
    <w:r w:rsidR="000E7BE6">
      <w:rPr>
        <w:color w:val="9B8F83"/>
        <w:sz w:val="13"/>
      </w:rPr>
      <w:t xml:space="preserve"> </w:t>
    </w:r>
    <w:r>
      <w:rPr>
        <w:color w:val="9B8F83"/>
        <w:sz w:val="13"/>
      </w:rPr>
      <w:t xml:space="preserve"> </w:t>
    </w:r>
    <w:r>
      <w:rPr>
        <w:b/>
        <w:bCs/>
        <w:color w:val="9B8F83"/>
        <w:sz w:val="13"/>
      </w:rPr>
      <w:t>T</w:t>
    </w:r>
    <w:r>
      <w:rPr>
        <w:color w:val="9B8F83"/>
        <w:sz w:val="13"/>
      </w:rPr>
      <w:t xml:space="preserve"> 413 5</w:t>
    </w:r>
    <w:r w:rsidR="000E7BE6">
      <w:rPr>
        <w:color w:val="9B8F83"/>
        <w:sz w:val="13"/>
      </w:rPr>
      <w:t>40-4513</w:t>
    </w:r>
    <w:r>
      <w:rPr>
        <w:color w:val="9B8F83"/>
        <w:sz w:val="13"/>
      </w:rPr>
      <w:t xml:space="preserve">  </w:t>
    </w:r>
    <w:r w:rsidR="000E7BE6">
      <w:rPr>
        <w:color w:val="9B8F83"/>
        <w:sz w:val="13"/>
      </w:rPr>
      <w:t xml:space="preserve"> </w:t>
    </w:r>
    <w:r>
      <w:rPr>
        <w:b/>
        <w:bCs/>
        <w:color w:val="9B8F83"/>
        <w:sz w:val="13"/>
      </w:rPr>
      <w:t>F</w:t>
    </w:r>
    <w:r>
      <w:rPr>
        <w:color w:val="9B8F83"/>
        <w:sz w:val="13"/>
      </w:rPr>
      <w:t xml:space="preserve"> 413 </w:t>
    </w:r>
    <w:r w:rsidR="000E7BE6">
      <w:rPr>
        <w:color w:val="9B8F83"/>
        <w:sz w:val="13"/>
      </w:rPr>
      <w:t>535-4310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87D" w:rsidRDefault="0013487D">
    <w:pPr>
      <w:pStyle w:val="Footer"/>
      <w:spacing w:line="220" w:lineRule="atLeast"/>
      <w:jc w:val="left"/>
      <w:rPr>
        <w:color w:val="9B8F83"/>
        <w:sz w:val="13"/>
      </w:rPr>
    </w:pPr>
    <w:r>
      <w:rPr>
        <w:b/>
        <w:bCs/>
        <w:color w:val="9B8F83"/>
        <w:sz w:val="13"/>
      </w:rPr>
      <w:br/>
    </w:r>
    <w:r>
      <w:rPr>
        <w:b/>
        <w:bCs/>
        <w:color w:val="9B8F83"/>
        <w:sz w:val="13"/>
      </w:rPr>
      <w:br/>
      <w:t>ISO New England Inc.</w:t>
    </w:r>
    <w:r>
      <w:rPr>
        <w:color w:val="9B8F83"/>
        <w:sz w:val="13"/>
      </w:rPr>
      <w:br/>
      <w:t>One Sullivan Road, Holyoke, MA 01040-2841</w:t>
    </w:r>
    <w:r>
      <w:rPr>
        <w:color w:val="9B8F83"/>
        <w:sz w:val="13"/>
      </w:rPr>
      <w:br/>
      <w:t xml:space="preserve">www.iso-ne.com  </w:t>
    </w:r>
    <w:r w:rsidR="001F491F">
      <w:rPr>
        <w:color w:val="9B8F83"/>
        <w:sz w:val="13"/>
      </w:rPr>
      <w:t xml:space="preserve"> </w:t>
    </w:r>
    <w:r>
      <w:rPr>
        <w:b/>
        <w:bCs/>
        <w:color w:val="9B8F83"/>
        <w:sz w:val="13"/>
      </w:rPr>
      <w:t>T</w:t>
    </w:r>
    <w:r>
      <w:rPr>
        <w:color w:val="9B8F83"/>
        <w:sz w:val="13"/>
      </w:rPr>
      <w:t xml:space="preserve"> 413 5</w:t>
    </w:r>
    <w:r w:rsidR="00D002D5">
      <w:rPr>
        <w:color w:val="9B8F83"/>
        <w:sz w:val="13"/>
      </w:rPr>
      <w:t>40-4513</w:t>
    </w:r>
    <w:r>
      <w:rPr>
        <w:color w:val="9B8F83"/>
        <w:sz w:val="13"/>
      </w:rPr>
      <w:t xml:space="preserve"> </w:t>
    </w:r>
    <w:r w:rsidR="000E7BE6">
      <w:rPr>
        <w:color w:val="9B8F83"/>
        <w:sz w:val="13"/>
      </w:rPr>
      <w:t xml:space="preserve"> </w:t>
    </w:r>
    <w:r>
      <w:rPr>
        <w:color w:val="9B8F83"/>
        <w:sz w:val="13"/>
      </w:rPr>
      <w:t xml:space="preserve"> </w:t>
    </w:r>
    <w:r>
      <w:rPr>
        <w:b/>
        <w:bCs/>
        <w:color w:val="9B8F83"/>
        <w:sz w:val="13"/>
      </w:rPr>
      <w:t>F</w:t>
    </w:r>
    <w:r w:rsidR="00D002D5">
      <w:rPr>
        <w:color w:val="9B8F83"/>
        <w:sz w:val="13"/>
      </w:rPr>
      <w:t xml:space="preserve"> 413 535-4310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87D" w:rsidRDefault="0013487D">
    <w:pPr>
      <w:pStyle w:val="Footer"/>
      <w:spacing w:line="220" w:lineRule="atLeast"/>
      <w:jc w:val="left"/>
      <w:rPr>
        <w:sz w:val="13"/>
      </w:rPr>
    </w:pPr>
    <w:r>
      <w:rPr>
        <w:b/>
        <w:bCs/>
        <w:color w:val="9B8F83"/>
        <w:sz w:val="13"/>
      </w:rPr>
      <w:t>ISO New England Inc.</w:t>
    </w:r>
    <w:r>
      <w:rPr>
        <w:color w:val="9B8F83"/>
        <w:sz w:val="13"/>
      </w:rPr>
      <w:br/>
      <w:t xml:space="preserve">One Sullivan Road, </w:t>
    </w:r>
    <w:smartTag w:uri="urn:schemas-microsoft-com:office:smarttags" w:element="City">
      <w:smartTag w:uri="urn:schemas-microsoft-com:office:smarttags" w:element="place">
        <w:r>
          <w:rPr>
            <w:color w:val="9B8F83"/>
            <w:sz w:val="13"/>
          </w:rPr>
          <w:t>Holyoke</w:t>
        </w:r>
      </w:smartTag>
    </w:smartTag>
    <w:r>
      <w:rPr>
        <w:color w:val="9B8F83"/>
        <w:sz w:val="13"/>
      </w:rPr>
      <w:t>, MA 01040-2841</w:t>
    </w:r>
    <w:r>
      <w:rPr>
        <w:color w:val="9B8F83"/>
        <w:sz w:val="13"/>
      </w:rPr>
      <w:br/>
      <w:t>www.iso-</w:t>
    </w:r>
    <w:proofErr w:type="gramStart"/>
    <w:r>
      <w:rPr>
        <w:color w:val="9B8F83"/>
        <w:sz w:val="13"/>
      </w:rPr>
      <w:t xml:space="preserve">ne.com  </w:t>
    </w:r>
    <w:r>
      <w:rPr>
        <w:b/>
        <w:bCs/>
        <w:color w:val="9B8F83"/>
        <w:sz w:val="13"/>
      </w:rPr>
      <w:t>T</w:t>
    </w:r>
    <w:proofErr w:type="gramEnd"/>
    <w:r>
      <w:rPr>
        <w:color w:val="9B8F83"/>
        <w:sz w:val="13"/>
      </w:rPr>
      <w:t xml:space="preserve"> 413 535 4000  </w:t>
    </w:r>
    <w:r>
      <w:rPr>
        <w:b/>
        <w:bCs/>
        <w:color w:val="9B8F83"/>
        <w:sz w:val="13"/>
      </w:rPr>
      <w:t>F</w:t>
    </w:r>
    <w:r>
      <w:rPr>
        <w:color w:val="9B8F83"/>
        <w:sz w:val="13"/>
      </w:rPr>
      <w:t xml:space="preserve"> (Enter Fax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035" w:rsidRDefault="00B54035">
      <w:r>
        <w:separator/>
      </w:r>
    </w:p>
  </w:footnote>
  <w:footnote w:type="continuationSeparator" w:id="0">
    <w:p w:rsidR="00B54035" w:rsidRDefault="00B54035">
      <w:r>
        <w:continuationSeparator/>
      </w:r>
    </w:p>
  </w:footnote>
  <w:footnote w:id="1">
    <w:p w:rsidR="000E1E3A" w:rsidRDefault="000E1E3A">
      <w:pPr>
        <w:pStyle w:val="FootnoteText"/>
      </w:pPr>
      <w:r>
        <w:rPr>
          <w:rStyle w:val="FootnoteReference"/>
        </w:rPr>
        <w:footnoteRef/>
      </w:r>
      <w:r>
        <w:t xml:space="preserve"> </w:t>
      </w:r>
      <w:r w:rsidRPr="000E1E3A">
        <w:t>http://www.naesb.org/pdf4/dsmee053012w4.docx</w:t>
      </w:r>
    </w:p>
  </w:footnote>
  <w:footnote w:id="2">
    <w:p w:rsidR="000E1E3A" w:rsidRDefault="000E1E3A">
      <w:pPr>
        <w:pStyle w:val="FootnoteText"/>
      </w:pPr>
      <w:r>
        <w:rPr>
          <w:rStyle w:val="FootnoteReference"/>
        </w:rPr>
        <w:footnoteRef/>
      </w:r>
      <w:r>
        <w:t xml:space="preserve"> </w:t>
      </w:r>
      <w:r w:rsidRPr="000E1E3A">
        <w:t>http://www.naesb.org/pdf4/dsmee053012w3.pdf</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87D" w:rsidRDefault="0013487D">
    <w:pPr>
      <w:pStyle w:val="Header"/>
    </w:pPr>
    <w:r>
      <w:sym w:font="Wingdings" w:char="F06C"/>
    </w:r>
    <w:r>
      <w:t xml:space="preserve">  Page </w:t>
    </w:r>
    <w:fldSimple w:instr=" PAGE \* Arabic \* MERGEFORMAT ">
      <w:r>
        <w:rPr>
          <w:noProof/>
        </w:rPr>
        <w:t>2</w:t>
      </w:r>
    </w:fldSimple>
    <w:r>
      <w:tab/>
    </w:r>
    <w:r>
      <w:tab/>
    </w:r>
    <w:fldSimple w:instr=" TIME \@ &quot;MMMM d, yyyy&quot; ">
      <w:r w:rsidR="00233C03">
        <w:rPr>
          <w:noProof/>
        </w:rPr>
        <w:t>July 10, 2012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87D" w:rsidRDefault="0013487D">
    <w:pPr>
      <w:pStyle w:val="Header"/>
    </w:pPr>
  </w:p>
  <w:p w:rsidR="0013487D" w:rsidRDefault="0013487D">
    <w:pPr>
      <w:pStyle w:val="Header"/>
    </w:pPr>
  </w:p>
  <w:p w:rsidR="0013487D" w:rsidRDefault="0013487D">
    <w:pPr>
      <w:pStyle w:val="Header"/>
    </w:pPr>
  </w:p>
  <w:p w:rsidR="0013487D" w:rsidRDefault="0013487D">
    <w:pPr>
      <w:pStyle w:val="Header"/>
    </w:pPr>
  </w:p>
  <w:p w:rsidR="0013487D" w:rsidRDefault="0013487D">
    <w:pPr>
      <w:pStyle w:val="Header"/>
    </w:pPr>
  </w:p>
  <w:p w:rsidR="0013487D" w:rsidRDefault="0013487D">
    <w:pPr>
      <w:pStyle w:val="Header"/>
    </w:pPr>
  </w:p>
  <w:p w:rsidR="0013487D" w:rsidRDefault="00C45268">
    <w:pPr>
      <w:pStyle w:val="Header"/>
    </w:pPr>
    <w:r>
      <w:rPr>
        <w:noProof/>
      </w:rPr>
      <w:drawing>
        <wp:anchor distT="0" distB="0" distL="114300" distR="114300" simplePos="0" relativeHeight="251657216" behindDoc="0" locked="0" layoutInCell="1" allowOverlap="1">
          <wp:simplePos x="0" y="0"/>
          <wp:positionH relativeFrom="column">
            <wp:posOffset>-459740</wp:posOffset>
          </wp:positionH>
          <wp:positionV relativeFrom="paragraph">
            <wp:posOffset>66675</wp:posOffset>
          </wp:positionV>
          <wp:extent cx="1619250" cy="819150"/>
          <wp:effectExtent l="19050" t="0" r="0" b="0"/>
          <wp:wrapSquare wrapText="bothSides"/>
          <wp:docPr id="15" name="Picture 15" descr="iso_rgb_logoforltr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so_rgb_logoforltrhd"/>
                  <pic:cNvPicPr>
                    <a:picLocks noChangeAspect="1" noChangeArrowheads="1"/>
                  </pic:cNvPicPr>
                </pic:nvPicPr>
                <pic:blipFill>
                  <a:blip r:embed="rId1"/>
                  <a:srcRect/>
                  <a:stretch>
                    <a:fillRect/>
                  </a:stretch>
                </pic:blipFill>
                <pic:spPr bwMode="auto">
                  <a:xfrm>
                    <a:off x="0" y="0"/>
                    <a:ext cx="1619250" cy="819150"/>
                  </a:xfrm>
                  <a:prstGeom prst="rect">
                    <a:avLst/>
                  </a:prstGeom>
                  <a:noFill/>
                  <a:ln w="9525">
                    <a:noFill/>
                    <a:miter lim="800000"/>
                    <a:headEnd/>
                    <a:tailEnd/>
                  </a:ln>
                </pic:spPr>
              </pic:pic>
            </a:graphicData>
          </a:graphic>
        </wp:anchor>
      </w:drawing>
    </w:r>
  </w:p>
  <w:p w:rsidR="0013487D" w:rsidRDefault="0013487D">
    <w:pPr>
      <w:pStyle w:val="Header"/>
    </w:pPr>
  </w:p>
  <w:p w:rsidR="0013487D" w:rsidRDefault="0013487D">
    <w:pPr>
      <w:pStyle w:val="Header"/>
    </w:pPr>
  </w:p>
  <w:p w:rsidR="0013487D" w:rsidRDefault="00D45EB3">
    <w:pPr>
      <w:pStyle w:val="Header"/>
      <w:jc w:val="right"/>
      <w:rPr>
        <w:b/>
        <w:bCs/>
        <w:color w:val="9B8F83"/>
        <w:sz w:val="28"/>
      </w:rPr>
    </w:pPr>
    <w:r w:rsidRPr="00D45EB3">
      <w:rPr>
        <w:b/>
        <w:bCs/>
        <w:noProof/>
        <w:color w:val="9B8F83"/>
      </w:rPr>
      <w:pict>
        <v:shapetype id="_x0000_t202" coordsize="21600,21600" o:spt="202" path="m,l,21600r21600,l21600,xe">
          <v:stroke joinstyle="miter"/>
          <v:path gradientshapeok="t" o:connecttype="rect"/>
        </v:shapetype>
        <v:shape id="_x0000_s2065" type="#_x0000_t202" style="position:absolute;left:0;text-align:left;margin-left:290pt;margin-top:2.2pt;width:149.6pt;height:30.75pt;z-index:251658240" stroked="f">
          <v:textbox style="mso-next-textbox:#_x0000_s2065">
            <w:txbxContent>
              <w:p w:rsidR="00D002D5" w:rsidRDefault="00D002D5">
                <w:pPr>
                  <w:pStyle w:val="BodyText2"/>
                </w:pPr>
                <w:r>
                  <w:t>Eric Winkler</w:t>
                </w:r>
                <w:r w:rsidR="001F491F">
                  <w:t>, Ph.D.</w:t>
                </w:r>
              </w:p>
              <w:p w:rsidR="0013487D" w:rsidRDefault="00D002D5">
                <w:pPr>
                  <w:pStyle w:val="BodyText2"/>
                  <w:rPr>
                    <w:b w:val="0"/>
                    <w:bCs w:val="0"/>
                  </w:rPr>
                </w:pPr>
                <w:r>
                  <w:t>System Planning</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87D" w:rsidRDefault="0013487D">
    <w:pPr>
      <w:pStyle w:val="Header"/>
      <w:spacing w:line="240" w:lineRule="atLeast"/>
      <w:jc w:val="left"/>
      <w:rPr>
        <w:rFonts w:ascii="Times New Roman" w:hAnsi="Times New Roman"/>
        <w:color w:val="000000"/>
        <w:sz w:val="22"/>
      </w:rPr>
    </w:pPr>
    <w:r>
      <w:rPr>
        <w:rStyle w:val="PageNumber"/>
      </w:rPr>
      <w:t xml:space="preserve"> </w:t>
    </w:r>
    <w:r>
      <w:rPr>
        <w:rStyle w:val="PageNumber"/>
      </w:rPr>
      <w:br/>
    </w:r>
    <w:r w:rsidR="00D002D5">
      <w:rPr>
        <w:rStyle w:val="PageNumber"/>
        <w:rFonts w:ascii="Times New Roman" w:hAnsi="Times New Roman"/>
        <w:color w:val="000000"/>
        <w:sz w:val="22"/>
      </w:rPr>
      <w:t>NAESB REQ EE M&amp;V Model Business Practices</w:t>
    </w:r>
    <w:r w:rsidR="005F287B" w:rsidRPr="005F287B">
      <w:rPr>
        <w:rStyle w:val="PageNumber"/>
        <w:rFonts w:ascii="Times New Roman" w:hAnsi="Times New Roman"/>
        <w:color w:val="000000"/>
        <w:sz w:val="22"/>
      </w:rPr>
      <w:t xml:space="preserve"> </w:t>
    </w:r>
    <w:r w:rsidR="005F287B">
      <w:rPr>
        <w:rStyle w:val="PageNumber"/>
        <w:rFonts w:ascii="Times New Roman" w:hAnsi="Times New Roman"/>
        <w:color w:val="000000"/>
        <w:sz w:val="22"/>
      </w:rPr>
      <w:tab/>
    </w:r>
    <w:r w:rsidR="005F287B">
      <w:rPr>
        <w:rStyle w:val="PageNumber"/>
        <w:rFonts w:ascii="Times New Roman" w:hAnsi="Times New Roman"/>
        <w:color w:val="000000"/>
        <w:sz w:val="22"/>
      </w:rPr>
      <w:tab/>
      <w:t xml:space="preserve">Page </w:t>
    </w:r>
    <w:r w:rsidR="00D45EB3">
      <w:rPr>
        <w:rStyle w:val="PageNumber"/>
        <w:rFonts w:ascii="Times New Roman" w:hAnsi="Times New Roman"/>
        <w:color w:val="000000"/>
        <w:sz w:val="22"/>
      </w:rPr>
      <w:fldChar w:fldCharType="begin"/>
    </w:r>
    <w:r w:rsidR="005F287B">
      <w:rPr>
        <w:rStyle w:val="PageNumber"/>
        <w:rFonts w:ascii="Times New Roman" w:hAnsi="Times New Roman"/>
        <w:color w:val="000000"/>
        <w:sz w:val="22"/>
      </w:rPr>
      <w:instrText xml:space="preserve"> PAGE </w:instrText>
    </w:r>
    <w:r w:rsidR="00D45EB3">
      <w:rPr>
        <w:rStyle w:val="PageNumber"/>
        <w:rFonts w:ascii="Times New Roman" w:hAnsi="Times New Roman"/>
        <w:color w:val="000000"/>
        <w:sz w:val="22"/>
      </w:rPr>
      <w:fldChar w:fldCharType="separate"/>
    </w:r>
    <w:r w:rsidR="00C852B4">
      <w:rPr>
        <w:rStyle w:val="PageNumber"/>
        <w:rFonts w:ascii="Times New Roman" w:hAnsi="Times New Roman"/>
        <w:noProof/>
        <w:color w:val="000000"/>
        <w:sz w:val="22"/>
      </w:rPr>
      <w:t>2</w:t>
    </w:r>
    <w:r w:rsidR="00D45EB3">
      <w:rPr>
        <w:rStyle w:val="PageNumber"/>
        <w:rFonts w:ascii="Times New Roman" w:hAnsi="Times New Roman"/>
        <w:color w:val="000000"/>
        <w:sz w:val="22"/>
      </w:rPr>
      <w:fldChar w:fldCharType="end"/>
    </w:r>
    <w:r w:rsidR="005F287B">
      <w:rPr>
        <w:rStyle w:val="PageNumber"/>
        <w:rFonts w:ascii="Times New Roman" w:hAnsi="Times New Roman"/>
        <w:color w:val="000000"/>
        <w:sz w:val="22"/>
      </w:rPr>
      <w:t xml:space="preserve"> of </w:t>
    </w:r>
    <w:r w:rsidR="00D45EB3">
      <w:rPr>
        <w:rStyle w:val="PageNumber"/>
        <w:rFonts w:ascii="Times New Roman" w:hAnsi="Times New Roman"/>
        <w:color w:val="000000"/>
        <w:sz w:val="22"/>
      </w:rPr>
      <w:fldChar w:fldCharType="begin"/>
    </w:r>
    <w:r w:rsidR="005F287B">
      <w:rPr>
        <w:rStyle w:val="PageNumber"/>
        <w:rFonts w:ascii="Times New Roman" w:hAnsi="Times New Roman"/>
        <w:color w:val="000000"/>
        <w:sz w:val="22"/>
      </w:rPr>
      <w:instrText xml:space="preserve"> NUMPAGES </w:instrText>
    </w:r>
    <w:r w:rsidR="00D45EB3">
      <w:rPr>
        <w:rStyle w:val="PageNumber"/>
        <w:rFonts w:ascii="Times New Roman" w:hAnsi="Times New Roman"/>
        <w:color w:val="000000"/>
        <w:sz w:val="22"/>
      </w:rPr>
      <w:fldChar w:fldCharType="separate"/>
    </w:r>
    <w:r w:rsidR="00C852B4">
      <w:rPr>
        <w:rStyle w:val="PageNumber"/>
        <w:rFonts w:ascii="Times New Roman" w:hAnsi="Times New Roman"/>
        <w:noProof/>
        <w:color w:val="000000"/>
        <w:sz w:val="22"/>
      </w:rPr>
      <w:t>2</w:t>
    </w:r>
    <w:r w:rsidR="00D45EB3">
      <w:rPr>
        <w:rStyle w:val="PageNumber"/>
        <w:rFonts w:ascii="Times New Roman" w:hAnsi="Times New Roman"/>
        <w:color w:val="000000"/>
        <w:sz w:val="22"/>
      </w:rPr>
      <w:fldChar w:fldCharType="end"/>
    </w:r>
    <w:r w:rsidR="00D002D5">
      <w:rPr>
        <w:rStyle w:val="PageNumber"/>
        <w:rFonts w:ascii="Times New Roman" w:hAnsi="Times New Roman"/>
        <w:color w:val="000000"/>
        <w:sz w:val="22"/>
      </w:rPr>
      <w:br/>
    </w:r>
    <w:r w:rsidR="00BA6345">
      <w:rPr>
        <w:rStyle w:val="PageNumber"/>
        <w:rFonts w:ascii="Times New Roman" w:hAnsi="Times New Roman"/>
        <w:color w:val="000000"/>
        <w:sz w:val="22"/>
      </w:rPr>
      <w:t>July 10</w:t>
    </w:r>
    <w:r w:rsidR="00D002D5">
      <w:rPr>
        <w:rStyle w:val="PageNumber"/>
        <w:rFonts w:ascii="Times New Roman" w:hAnsi="Times New Roman"/>
        <w:color w:val="000000"/>
        <w:sz w:val="22"/>
      </w:rPr>
      <w:t>, 2012</w:t>
    </w:r>
    <w:r>
      <w:rPr>
        <w:rStyle w:val="PageNumber"/>
        <w:rFonts w:ascii="Times New Roman" w:hAnsi="Times New Roman"/>
        <w:color w:val="000000"/>
        <w:sz w:val="22"/>
      </w:rPr>
      <w:br/>
    </w:r>
  </w:p>
  <w:p w:rsidR="0013487D" w:rsidRDefault="0013487D">
    <w:pPr>
      <w:pStyle w:val="Header"/>
      <w:jc w:val="left"/>
      <w:rPr>
        <w:color w:val="9B8F83"/>
      </w:rPr>
    </w:pPr>
  </w:p>
  <w:p w:rsidR="0013487D" w:rsidRDefault="0013487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87D" w:rsidRDefault="0013487D">
    <w:pPr>
      <w:pStyle w:val="Header"/>
    </w:pPr>
  </w:p>
  <w:p w:rsidR="0013487D" w:rsidRDefault="0013487D">
    <w:pPr>
      <w:pStyle w:val="Header"/>
    </w:pPr>
  </w:p>
  <w:p w:rsidR="0013487D" w:rsidRDefault="0013487D">
    <w:pPr>
      <w:pStyle w:val="Header"/>
    </w:pPr>
  </w:p>
  <w:p w:rsidR="0013487D" w:rsidRDefault="0013487D">
    <w:pPr>
      <w:pStyle w:val="Header"/>
    </w:pPr>
  </w:p>
  <w:p w:rsidR="0013487D" w:rsidRDefault="0013487D">
    <w:pPr>
      <w:pStyle w:val="Header"/>
    </w:pPr>
  </w:p>
  <w:p w:rsidR="0013487D" w:rsidRDefault="0013487D">
    <w:pPr>
      <w:pStyle w:val="Header"/>
    </w:pPr>
  </w:p>
  <w:p w:rsidR="0013487D" w:rsidRDefault="0013487D">
    <w:pPr>
      <w:pStyle w:val="Header"/>
    </w:pPr>
  </w:p>
  <w:p w:rsidR="0013487D" w:rsidRDefault="0013487D">
    <w:pPr>
      <w:pStyle w:val="Header"/>
    </w:pPr>
  </w:p>
  <w:p w:rsidR="0013487D" w:rsidRDefault="0013487D">
    <w:pPr>
      <w:pStyle w:val="Header"/>
    </w:pPr>
  </w:p>
  <w:p w:rsidR="0013487D" w:rsidRDefault="0013487D">
    <w:pPr>
      <w:pStyle w:val="Header"/>
    </w:pPr>
  </w:p>
  <w:p w:rsidR="0013487D" w:rsidRDefault="0013487D">
    <w:pPr>
      <w:pStyle w:val="Header"/>
      <w:jc w:val="right"/>
      <w:rPr>
        <w:b/>
        <w:bCs/>
        <w:color w:val="11479D"/>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1">
    <w:nsid w:val="66230FF8"/>
    <w:multiLevelType w:val="singleLevel"/>
    <w:tmpl w:val="CA8A963A"/>
    <w:lvl w:ilvl="0">
      <w:start w:val="1"/>
      <w:numFmt w:val="decimal"/>
      <w:pStyle w:val="ListNumber"/>
      <w:lvlText w:val="%1)"/>
      <w:lvlJc w:val="left"/>
      <w:pPr>
        <w:tabs>
          <w:tab w:val="num" w:pos="360"/>
        </w:tabs>
        <w:ind w:left="36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8" w:dllVersion="513" w:checkStyle="1"/>
  <w:proofState w:spelling="clean" w:grammar="clean"/>
  <w:attachedTemplate r:id="rId1"/>
  <w:stylePaneFormatFilter w:val="3F01"/>
  <w:defaultTabStop w:val="720"/>
  <w:drawingGridHorizontalSpacing w:val="187"/>
  <w:drawingGridVerticalSpacing w:val="187"/>
  <w:doNotUseMarginsForDrawingGridOrigin/>
  <w:drawingGridHorizontalOrigin w:val="1699"/>
  <w:drawingGridVerticalOrigin w:val="1987"/>
  <w:noPunctuationKerning/>
  <w:characterSpacingControl w:val="doNotCompress"/>
  <w:savePreviewPicture/>
  <w:hdrShapeDefaults>
    <o:shapedefaults v:ext="edit" spidmax="22530">
      <o:colormenu v:ext="edit" strokecolor="none"/>
    </o:shapedefaults>
    <o:shapelayout v:ext="edit">
      <o:idmap v:ext="edit" data="2"/>
    </o:shapelayout>
  </w:hdrShapeDefaults>
  <w:footnotePr>
    <w:footnote w:id="-1"/>
    <w:footnote w:id="0"/>
  </w:footnotePr>
  <w:endnotePr>
    <w:endnote w:id="-1"/>
    <w:endnote w:id="0"/>
  </w:endnotePr>
  <w:compat/>
  <w:rsids>
    <w:rsidRoot w:val="001119A2"/>
    <w:rsid w:val="00043714"/>
    <w:rsid w:val="00074305"/>
    <w:rsid w:val="000E1E3A"/>
    <w:rsid w:val="000E47F2"/>
    <w:rsid w:val="000E7BE6"/>
    <w:rsid w:val="001119A2"/>
    <w:rsid w:val="0013487D"/>
    <w:rsid w:val="001E177D"/>
    <w:rsid w:val="001F491F"/>
    <w:rsid w:val="001F6202"/>
    <w:rsid w:val="00233C03"/>
    <w:rsid w:val="00261A66"/>
    <w:rsid w:val="00274878"/>
    <w:rsid w:val="003848ED"/>
    <w:rsid w:val="00405F0D"/>
    <w:rsid w:val="0041724B"/>
    <w:rsid w:val="004216CD"/>
    <w:rsid w:val="004D7AE0"/>
    <w:rsid w:val="004F33F5"/>
    <w:rsid w:val="005D61E4"/>
    <w:rsid w:val="005E77BF"/>
    <w:rsid w:val="005F15AF"/>
    <w:rsid w:val="005F287B"/>
    <w:rsid w:val="00630399"/>
    <w:rsid w:val="006A35AB"/>
    <w:rsid w:val="007253A3"/>
    <w:rsid w:val="00771C3D"/>
    <w:rsid w:val="007E66BA"/>
    <w:rsid w:val="007F06F2"/>
    <w:rsid w:val="008C3A1A"/>
    <w:rsid w:val="008F5B9E"/>
    <w:rsid w:val="009D6D7F"/>
    <w:rsid w:val="00A74BDF"/>
    <w:rsid w:val="00A93823"/>
    <w:rsid w:val="00AB76A4"/>
    <w:rsid w:val="00B478E2"/>
    <w:rsid w:val="00B54035"/>
    <w:rsid w:val="00BA6345"/>
    <w:rsid w:val="00C45268"/>
    <w:rsid w:val="00C84FA4"/>
    <w:rsid w:val="00C852B4"/>
    <w:rsid w:val="00C91B99"/>
    <w:rsid w:val="00D002D5"/>
    <w:rsid w:val="00D45EB3"/>
    <w:rsid w:val="00D76E8A"/>
    <w:rsid w:val="00DF2C0E"/>
    <w:rsid w:val="00E90ED6"/>
    <w:rsid w:val="00EC40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253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3823"/>
    <w:pPr>
      <w:jc w:val="both"/>
    </w:pPr>
    <w:rPr>
      <w:rFonts w:ascii="Arial" w:hAnsi="Arial"/>
      <w:spacing w:val="-5"/>
    </w:rPr>
  </w:style>
  <w:style w:type="paragraph" w:styleId="Heading1">
    <w:name w:val="heading 1"/>
    <w:basedOn w:val="HeadingBase"/>
    <w:next w:val="BodyText"/>
    <w:qFormat/>
    <w:rsid w:val="00A93823"/>
    <w:pPr>
      <w:spacing w:after="220"/>
      <w:jc w:val="left"/>
      <w:outlineLvl w:val="0"/>
    </w:pPr>
  </w:style>
  <w:style w:type="paragraph" w:styleId="Heading2">
    <w:name w:val="heading 2"/>
    <w:basedOn w:val="HeadingBase"/>
    <w:next w:val="BodyText"/>
    <w:qFormat/>
    <w:rsid w:val="00A93823"/>
    <w:pPr>
      <w:jc w:val="left"/>
      <w:outlineLvl w:val="1"/>
    </w:pPr>
    <w:rPr>
      <w:sz w:val="18"/>
    </w:rPr>
  </w:style>
  <w:style w:type="paragraph" w:styleId="Heading3">
    <w:name w:val="heading 3"/>
    <w:basedOn w:val="HeadingBase"/>
    <w:next w:val="BodyText"/>
    <w:qFormat/>
    <w:rsid w:val="00A93823"/>
    <w:pPr>
      <w:spacing w:after="220"/>
      <w:jc w:val="left"/>
      <w:outlineLvl w:val="2"/>
    </w:pPr>
    <w:rPr>
      <w:rFonts w:ascii="Arial" w:hAnsi="Arial"/>
      <w:sz w:val="22"/>
    </w:rPr>
  </w:style>
  <w:style w:type="paragraph" w:styleId="Heading4">
    <w:name w:val="heading 4"/>
    <w:basedOn w:val="HeadingBase"/>
    <w:next w:val="BodyText"/>
    <w:qFormat/>
    <w:rsid w:val="00A93823"/>
    <w:pPr>
      <w:ind w:left="360"/>
      <w:outlineLvl w:val="3"/>
    </w:pPr>
    <w:rPr>
      <w:spacing w:val="-5"/>
      <w:sz w:val="18"/>
    </w:rPr>
  </w:style>
  <w:style w:type="paragraph" w:styleId="Heading5">
    <w:name w:val="heading 5"/>
    <w:basedOn w:val="HeadingBase"/>
    <w:next w:val="BodyText"/>
    <w:qFormat/>
    <w:rsid w:val="00A93823"/>
    <w:pPr>
      <w:ind w:left="720"/>
      <w:outlineLvl w:val="4"/>
    </w:pPr>
    <w:rPr>
      <w:spacing w:val="-5"/>
      <w:sz w:val="18"/>
    </w:rPr>
  </w:style>
  <w:style w:type="paragraph" w:styleId="Heading6">
    <w:name w:val="heading 6"/>
    <w:basedOn w:val="HeadingBase"/>
    <w:next w:val="BodyText"/>
    <w:qFormat/>
    <w:rsid w:val="00A93823"/>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rsid w:val="00A93823"/>
    <w:pPr>
      <w:spacing w:before="220" w:after="220" w:line="220" w:lineRule="atLeast"/>
    </w:pPr>
  </w:style>
  <w:style w:type="paragraph" w:styleId="Salutation">
    <w:name w:val="Salutation"/>
    <w:basedOn w:val="Normal"/>
    <w:next w:val="SubjectLine"/>
    <w:rsid w:val="00A93823"/>
    <w:pPr>
      <w:spacing w:before="220" w:after="220" w:line="220" w:lineRule="atLeast"/>
      <w:jc w:val="left"/>
    </w:pPr>
  </w:style>
  <w:style w:type="paragraph" w:styleId="BodyText">
    <w:name w:val="Body Text"/>
    <w:basedOn w:val="Normal"/>
    <w:rsid w:val="00A93823"/>
    <w:pPr>
      <w:spacing w:after="220" w:line="220" w:lineRule="atLeast"/>
    </w:pPr>
  </w:style>
  <w:style w:type="paragraph" w:customStyle="1" w:styleId="CcList">
    <w:name w:val="Cc List"/>
    <w:basedOn w:val="Normal"/>
    <w:rsid w:val="00A93823"/>
    <w:pPr>
      <w:keepLines/>
      <w:spacing w:line="220" w:lineRule="atLeast"/>
      <w:ind w:left="360" w:hanging="360"/>
    </w:pPr>
  </w:style>
  <w:style w:type="paragraph" w:styleId="Closing">
    <w:name w:val="Closing"/>
    <w:basedOn w:val="Normal"/>
    <w:next w:val="Signature"/>
    <w:rsid w:val="00A93823"/>
    <w:pPr>
      <w:keepNext/>
      <w:spacing w:after="60" w:line="220" w:lineRule="atLeast"/>
    </w:pPr>
  </w:style>
  <w:style w:type="paragraph" w:styleId="Signature">
    <w:name w:val="Signature"/>
    <w:basedOn w:val="Normal"/>
    <w:next w:val="SignatureJobTitle"/>
    <w:rsid w:val="00A93823"/>
    <w:pPr>
      <w:keepNext/>
      <w:spacing w:before="880" w:line="220" w:lineRule="atLeast"/>
      <w:jc w:val="left"/>
    </w:pPr>
  </w:style>
  <w:style w:type="paragraph" w:customStyle="1" w:styleId="CompanyName">
    <w:name w:val="Company Name"/>
    <w:basedOn w:val="Normal"/>
    <w:rsid w:val="00A93823"/>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rsid w:val="00A93823"/>
    <w:pPr>
      <w:spacing w:after="220" w:line="220" w:lineRule="atLeast"/>
    </w:pPr>
  </w:style>
  <w:style w:type="character" w:styleId="Emphasis">
    <w:name w:val="Emphasis"/>
    <w:qFormat/>
    <w:rsid w:val="00A93823"/>
    <w:rPr>
      <w:rFonts w:ascii="Arial Black" w:hAnsi="Arial Black"/>
      <w:sz w:val="18"/>
    </w:rPr>
  </w:style>
  <w:style w:type="paragraph" w:customStyle="1" w:styleId="Enclosure">
    <w:name w:val="Enclosure"/>
    <w:basedOn w:val="Normal"/>
    <w:next w:val="CcList"/>
    <w:rsid w:val="00A93823"/>
    <w:pPr>
      <w:keepNext/>
      <w:keepLines/>
      <w:spacing w:after="220" w:line="220" w:lineRule="atLeast"/>
    </w:pPr>
  </w:style>
  <w:style w:type="paragraph" w:customStyle="1" w:styleId="HeadingBase">
    <w:name w:val="Heading Base"/>
    <w:basedOn w:val="Normal"/>
    <w:next w:val="BodyText"/>
    <w:rsid w:val="00A93823"/>
    <w:pPr>
      <w:keepNext/>
      <w:keepLines/>
      <w:spacing w:line="220" w:lineRule="atLeast"/>
    </w:pPr>
    <w:rPr>
      <w:rFonts w:ascii="Arial Black" w:hAnsi="Arial Black"/>
      <w:spacing w:val="-10"/>
      <w:kern w:val="20"/>
    </w:rPr>
  </w:style>
  <w:style w:type="paragraph" w:customStyle="1" w:styleId="InsideAddress">
    <w:name w:val="Inside Address"/>
    <w:basedOn w:val="Normal"/>
    <w:rsid w:val="00A93823"/>
    <w:pPr>
      <w:spacing w:line="220" w:lineRule="atLeast"/>
    </w:pPr>
  </w:style>
  <w:style w:type="paragraph" w:customStyle="1" w:styleId="InsideAddressName">
    <w:name w:val="Inside Address Name"/>
    <w:basedOn w:val="InsideAddress"/>
    <w:next w:val="InsideAddress"/>
    <w:rsid w:val="00A93823"/>
    <w:pPr>
      <w:spacing w:before="220"/>
    </w:pPr>
  </w:style>
  <w:style w:type="paragraph" w:customStyle="1" w:styleId="MailingInstructions">
    <w:name w:val="Mailing Instructions"/>
    <w:basedOn w:val="Normal"/>
    <w:next w:val="InsideAddressName"/>
    <w:rsid w:val="00A93823"/>
    <w:pPr>
      <w:spacing w:after="220" w:line="220" w:lineRule="atLeast"/>
    </w:pPr>
    <w:rPr>
      <w:caps/>
    </w:rPr>
  </w:style>
  <w:style w:type="paragraph" w:customStyle="1" w:styleId="ReferenceInitials">
    <w:name w:val="Reference Initials"/>
    <w:basedOn w:val="Normal"/>
    <w:next w:val="Enclosure"/>
    <w:rsid w:val="00A93823"/>
    <w:pPr>
      <w:keepNext/>
      <w:keepLines/>
      <w:spacing w:before="220" w:line="220" w:lineRule="atLeast"/>
    </w:pPr>
  </w:style>
  <w:style w:type="paragraph" w:customStyle="1" w:styleId="ReferenceLine">
    <w:name w:val="Reference Line"/>
    <w:basedOn w:val="Normal"/>
    <w:next w:val="MailingInstructions"/>
    <w:rsid w:val="00A93823"/>
    <w:pPr>
      <w:spacing w:after="220" w:line="220" w:lineRule="atLeast"/>
      <w:jc w:val="left"/>
    </w:pPr>
  </w:style>
  <w:style w:type="paragraph" w:customStyle="1" w:styleId="ReturnAddress">
    <w:name w:val="Return Address"/>
    <w:basedOn w:val="Normal"/>
    <w:rsid w:val="00A93823"/>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rsid w:val="00A93823"/>
    <w:pPr>
      <w:spacing w:before="0"/>
    </w:pPr>
  </w:style>
  <w:style w:type="paragraph" w:customStyle="1" w:styleId="SignatureJobTitle">
    <w:name w:val="Signature Job Title"/>
    <w:basedOn w:val="Signature"/>
    <w:next w:val="SignatureCompany"/>
    <w:rsid w:val="00A93823"/>
    <w:pPr>
      <w:spacing w:before="0"/>
    </w:pPr>
  </w:style>
  <w:style w:type="character" w:customStyle="1" w:styleId="Slogan">
    <w:name w:val="Slogan"/>
    <w:basedOn w:val="DefaultParagraphFont"/>
    <w:rsid w:val="00A93823"/>
    <w:rPr>
      <w:rFonts w:ascii="Arial Black" w:hAnsi="Arial Black"/>
      <w:sz w:val="18"/>
    </w:rPr>
  </w:style>
  <w:style w:type="paragraph" w:customStyle="1" w:styleId="SubjectLine">
    <w:name w:val="Subject Line"/>
    <w:basedOn w:val="Normal"/>
    <w:next w:val="BodyText"/>
    <w:rsid w:val="00A93823"/>
    <w:pPr>
      <w:spacing w:after="220" w:line="220" w:lineRule="atLeast"/>
      <w:jc w:val="left"/>
    </w:pPr>
    <w:rPr>
      <w:rFonts w:ascii="Arial Black" w:hAnsi="Arial Black"/>
      <w:spacing w:val="-10"/>
    </w:rPr>
  </w:style>
  <w:style w:type="paragraph" w:styleId="Header">
    <w:name w:val="header"/>
    <w:basedOn w:val="Normal"/>
    <w:rsid w:val="00A93823"/>
    <w:pPr>
      <w:tabs>
        <w:tab w:val="center" w:pos="4320"/>
        <w:tab w:val="right" w:pos="8640"/>
      </w:tabs>
    </w:pPr>
  </w:style>
  <w:style w:type="paragraph" w:styleId="Footer">
    <w:name w:val="footer"/>
    <w:basedOn w:val="Normal"/>
    <w:rsid w:val="00A93823"/>
    <w:pPr>
      <w:tabs>
        <w:tab w:val="center" w:pos="4320"/>
        <w:tab w:val="right" w:pos="8640"/>
      </w:tabs>
    </w:pPr>
  </w:style>
  <w:style w:type="character" w:styleId="Hyperlink">
    <w:name w:val="Hyperlink"/>
    <w:basedOn w:val="DefaultParagraphFont"/>
    <w:uiPriority w:val="99"/>
    <w:rsid w:val="00A93823"/>
    <w:rPr>
      <w:color w:val="0000FF"/>
      <w:u w:val="single"/>
    </w:rPr>
  </w:style>
  <w:style w:type="paragraph" w:styleId="List">
    <w:name w:val="List"/>
    <w:basedOn w:val="BodyText"/>
    <w:rsid w:val="00A93823"/>
    <w:pPr>
      <w:ind w:left="360" w:hanging="360"/>
    </w:pPr>
  </w:style>
  <w:style w:type="paragraph" w:styleId="ListBullet">
    <w:name w:val="List Bullet"/>
    <w:basedOn w:val="List"/>
    <w:autoRedefine/>
    <w:rsid w:val="00A93823"/>
    <w:pPr>
      <w:numPr>
        <w:numId w:val="1"/>
      </w:numPr>
    </w:pPr>
  </w:style>
  <w:style w:type="paragraph" w:styleId="ListNumber">
    <w:name w:val="List Number"/>
    <w:basedOn w:val="BodyText"/>
    <w:rsid w:val="00A93823"/>
    <w:pPr>
      <w:numPr>
        <w:numId w:val="2"/>
      </w:numPr>
    </w:pPr>
  </w:style>
  <w:style w:type="character" w:styleId="FollowedHyperlink">
    <w:name w:val="FollowedHyperlink"/>
    <w:basedOn w:val="DefaultParagraphFont"/>
    <w:rsid w:val="00A93823"/>
    <w:rPr>
      <w:color w:val="800080"/>
      <w:u w:val="single"/>
    </w:rPr>
  </w:style>
  <w:style w:type="paragraph" w:styleId="BodyText2">
    <w:name w:val="Body Text 2"/>
    <w:basedOn w:val="Normal"/>
    <w:rsid w:val="00A93823"/>
    <w:pPr>
      <w:spacing w:line="180" w:lineRule="atLeast"/>
      <w:jc w:val="right"/>
    </w:pPr>
    <w:rPr>
      <w:rFonts w:cs="Arial"/>
      <w:b/>
      <w:bCs/>
      <w:color w:val="9B8F83"/>
      <w:spacing w:val="0"/>
      <w:sz w:val="13"/>
      <w:szCs w:val="24"/>
    </w:rPr>
  </w:style>
  <w:style w:type="character" w:styleId="PageNumber">
    <w:name w:val="page number"/>
    <w:basedOn w:val="DefaultParagraphFont"/>
    <w:rsid w:val="00A93823"/>
  </w:style>
  <w:style w:type="paragraph" w:styleId="FootnoteText">
    <w:name w:val="footnote text"/>
    <w:basedOn w:val="Normal"/>
    <w:link w:val="FootnoteTextChar"/>
    <w:uiPriority w:val="99"/>
    <w:unhideWhenUsed/>
    <w:rsid w:val="00D002D5"/>
    <w:pPr>
      <w:jc w:val="left"/>
    </w:pPr>
    <w:rPr>
      <w:rFonts w:asciiTheme="minorHAnsi" w:eastAsiaTheme="minorHAnsi" w:hAnsiTheme="minorHAnsi" w:cstheme="minorBidi"/>
      <w:spacing w:val="0"/>
    </w:rPr>
  </w:style>
  <w:style w:type="character" w:customStyle="1" w:styleId="FootnoteTextChar">
    <w:name w:val="Footnote Text Char"/>
    <w:basedOn w:val="DefaultParagraphFont"/>
    <w:link w:val="FootnoteText"/>
    <w:uiPriority w:val="99"/>
    <w:rsid w:val="00D002D5"/>
    <w:rPr>
      <w:rFonts w:asciiTheme="minorHAnsi" w:eastAsiaTheme="minorHAnsi" w:hAnsiTheme="minorHAnsi" w:cstheme="minorBidi"/>
    </w:rPr>
  </w:style>
  <w:style w:type="character" w:styleId="FootnoteReference">
    <w:name w:val="footnote reference"/>
    <w:basedOn w:val="DefaultParagraphFont"/>
    <w:uiPriority w:val="99"/>
    <w:unhideWhenUsed/>
    <w:rsid w:val="00D002D5"/>
    <w:rPr>
      <w:vertAlign w:val="superscript"/>
    </w:rPr>
  </w:style>
  <w:style w:type="paragraph" w:customStyle="1" w:styleId="DefaultText">
    <w:name w:val="Default Text"/>
    <w:basedOn w:val="Normal"/>
    <w:rsid w:val="00D002D5"/>
    <w:pPr>
      <w:jc w:val="left"/>
    </w:pPr>
    <w:rPr>
      <w:rFonts w:ascii="Times New Roman" w:hAnsi="Times New Roman"/>
      <w:noProof/>
      <w:spacing w:val="0"/>
      <w:sz w:val="24"/>
    </w:rPr>
  </w:style>
  <w:style w:type="paragraph" w:styleId="NoSpacing">
    <w:name w:val="No Spacing"/>
    <w:uiPriority w:val="1"/>
    <w:qFormat/>
    <w:rsid w:val="00D002D5"/>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winkler\My%20Documents\ISO%20DOCS\New%20Tempaltes%202012\iso_letter_plain_paper2012b.dotx" TargetMode="External"/></Relationships>
</file>

<file path=word/theme/theme1.xml><?xml version="1.0" encoding="utf-8"?>
<a:theme xmlns:a="http://schemas.openxmlformats.org/drawingml/2006/main" name="iso_white_cover">
  <a:themeElements>
    <a:clrScheme name="iso colors">
      <a:dk1>
        <a:srgbClr val="595959"/>
      </a:dk1>
      <a:lt1>
        <a:srgbClr val="FFFFFF"/>
      </a:lt1>
      <a:dk2>
        <a:srgbClr val="11479D"/>
      </a:dk2>
      <a:lt2>
        <a:srgbClr val="9B8F83"/>
      </a:lt2>
      <a:accent1>
        <a:srgbClr val="0082CF"/>
      </a:accent1>
      <a:accent2>
        <a:srgbClr val="E7251A"/>
      </a:accent2>
      <a:accent3>
        <a:srgbClr val="73B532"/>
      </a:accent3>
      <a:accent4>
        <a:srgbClr val="6159A6"/>
      </a:accent4>
      <a:accent5>
        <a:srgbClr val="F5943C"/>
      </a:accent5>
      <a:accent6>
        <a:srgbClr val="F9AF1C"/>
      </a:accent6>
      <a:hlink>
        <a:srgbClr val="11479D"/>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9A0958-2103-4352-A801-A65329362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iso_letter_plain_paper2012b.dotx</Template>
  <TotalTime>3</TotalTime>
  <Pages>2</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Winkler</dc:creator>
  <cp:keywords/>
  <cp:lastModifiedBy>Eric Winkler</cp:lastModifiedBy>
  <cp:revision>2</cp:revision>
  <cp:lastPrinted>2012-05-22T11:19:00Z</cp:lastPrinted>
  <dcterms:created xsi:type="dcterms:W3CDTF">2012-07-10T18:08:00Z</dcterms:created>
  <dcterms:modified xsi:type="dcterms:W3CDTF">2012-07-10T18:08:00Z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