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7B457" w14:textId="77777777"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B377A2">
        <w:rPr>
          <w:rFonts w:ascii="News Gothic" w:hAnsi="News Gothic"/>
          <w:b/>
          <w:sz w:val="22"/>
        </w:rPr>
        <w:t>North American Energy Standards Board</w:t>
      </w:r>
    </w:p>
    <w:p w14:paraId="3BAE2E32"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242EFDAC"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39C66A3B"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14:paraId="0BE61C7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15DFFD6B"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14:paraId="4D09BE1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09CDAE5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32A594A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14:paraId="1545614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1B0BB2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1407A38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14:paraId="041930E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55761D5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14:paraId="2F5012A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DE97E0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14:paraId="7194535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14:paraId="624F16E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14:paraId="0F2ED9DD" w14:textId="77777777"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D9749B">
        <w:rPr>
          <w:rFonts w:ascii="News Gothic" w:hAnsi="News Gothic"/>
          <w:b/>
          <w:sz w:val="22"/>
        </w:rPr>
        <w:t>1415 Louisiana</w:t>
      </w:r>
      <w:r w:rsidR="00E3245B">
        <w:rPr>
          <w:rFonts w:ascii="News Gothic" w:hAnsi="News Gothic"/>
          <w:b/>
          <w:sz w:val="22"/>
        </w:rPr>
        <w:t xml:space="preserve">, Suite </w:t>
      </w:r>
      <w:r w:rsidR="00D9749B">
        <w:rPr>
          <w:rFonts w:ascii="News Gothic" w:hAnsi="News Gothic"/>
          <w:b/>
          <w:sz w:val="22"/>
        </w:rPr>
        <w:t>3460</w:t>
      </w:r>
    </w:p>
    <w:p w14:paraId="1368B85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14:paraId="3375DA1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B3DA74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14:paraId="1747751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14:paraId="2B629C9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011EF68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 xml:space="preserve">by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14:paraId="1BE5259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0DFC55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14:paraId="63A22B0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5F5A79B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CFC8C8B" w14:textId="77777777"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14:paraId="6FA87E45"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2E010BBD"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792C1012"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2A718E82"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6174D064"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596B6AE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08F0692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3C2283">
        <w:rPr>
          <w:rFonts w:ascii="News Gothic" w:hAnsi="News Gothic"/>
          <w:sz w:val="22"/>
        </w:rPr>
        <w:t xml:space="preserve">May </w:t>
      </w:r>
      <w:r w:rsidR="000C4ADE">
        <w:rPr>
          <w:rFonts w:ascii="News Gothic" w:hAnsi="News Gothic"/>
          <w:sz w:val="22"/>
        </w:rPr>
        <w:t>3, 2023</w:t>
      </w:r>
    </w:p>
    <w:p w14:paraId="09FE92C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6508F3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B93050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14:paraId="323595EC" w14:textId="77777777" w:rsidR="008C1264" w:rsidRDefault="008C1264"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CC53C2D" w14:textId="77777777" w:rsidR="000F0096" w:rsidRDefault="000F0096"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sectPr w:rsidR="000F0096" w:rsidSect="009062F4">
          <w:headerReference w:type="default" r:id="rId8"/>
          <w:endnotePr>
            <w:numFmt w:val="decimal"/>
          </w:endnotePr>
          <w:pgSz w:w="12240" w:h="15840"/>
          <w:pgMar w:top="2160" w:right="1440" w:bottom="1440" w:left="1440" w:header="720" w:footer="720" w:gutter="0"/>
          <w:pgNumType w:start="1"/>
          <w:cols w:space="720"/>
        </w:sectPr>
      </w:pPr>
    </w:p>
    <w:p w14:paraId="45A26217" w14:textId="77777777" w:rsidR="00952DD3" w:rsidRDefault="00952DD3"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bookmarkStart w:id="0" w:name="_Hlk134025359"/>
      <w:r>
        <w:rPr>
          <w:rFonts w:ascii="News Gothic" w:hAnsi="News Gothic"/>
          <w:sz w:val="22"/>
        </w:rPr>
        <w:t>Southwest Power Pool</w:t>
      </w:r>
    </w:p>
    <w:p w14:paraId="0199DABC" w14:textId="77777777" w:rsidR="00952DD3" w:rsidRDefault="00952DD3"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Joshua Phillips</w:t>
      </w:r>
    </w:p>
    <w:p w14:paraId="066911A0" w14:textId="77777777" w:rsidR="00952DD3" w:rsidRDefault="00952DD3"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201 Worthen Drive</w:t>
      </w:r>
    </w:p>
    <w:p w14:paraId="07D5EADD" w14:textId="77777777" w:rsidR="00952DD3" w:rsidRDefault="00952DD3"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Little Rock, AR 72223</w:t>
      </w:r>
    </w:p>
    <w:p w14:paraId="349FE70D" w14:textId="77777777" w:rsidR="00952DD3" w:rsidRDefault="00952DD3"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56FB238" w14:textId="77777777" w:rsidR="008C1264" w:rsidRDefault="008C1264"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8C1264">
        <w:rPr>
          <w:rFonts w:ascii="News Gothic" w:hAnsi="News Gothic"/>
          <w:sz w:val="22"/>
        </w:rPr>
        <w:t>PJM Interconnection</w:t>
      </w:r>
    </w:p>
    <w:p w14:paraId="59151237" w14:textId="77777777" w:rsidR="00E2787A" w:rsidRPr="008C1264" w:rsidRDefault="00E2787A"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Brian Fitzpatrick</w:t>
      </w:r>
    </w:p>
    <w:p w14:paraId="1868BC32" w14:textId="77777777" w:rsidR="008C1264" w:rsidRPr="008C1264" w:rsidRDefault="008C1264"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8C1264">
        <w:rPr>
          <w:rFonts w:ascii="News Gothic" w:hAnsi="News Gothic"/>
          <w:sz w:val="22"/>
        </w:rPr>
        <w:t xml:space="preserve">2750 Monroe Boulevard </w:t>
      </w:r>
    </w:p>
    <w:p w14:paraId="05089971" w14:textId="77777777" w:rsidR="008C1264" w:rsidRDefault="008C1264"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8C1264">
        <w:rPr>
          <w:rFonts w:ascii="News Gothic" w:hAnsi="News Gothic"/>
          <w:sz w:val="22"/>
        </w:rPr>
        <w:t>Audubon, PA 19403</w:t>
      </w:r>
    </w:p>
    <w:p w14:paraId="35F33E45" w14:textId="77777777" w:rsidR="008C1264" w:rsidRDefault="008C1264"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FA8BC13" w14:textId="77777777" w:rsidR="008C1264" w:rsidRDefault="008C1264"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MISO Energy</w:t>
      </w:r>
    </w:p>
    <w:p w14:paraId="17440B08" w14:textId="77777777" w:rsidR="00E2787A" w:rsidRDefault="00E2787A"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Mike Mattox</w:t>
      </w:r>
    </w:p>
    <w:p w14:paraId="2867FB7D" w14:textId="77777777" w:rsidR="008C1264" w:rsidRDefault="000C4ADE"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720 City Center Drive</w:t>
      </w:r>
    </w:p>
    <w:p w14:paraId="3827AC20" w14:textId="77777777" w:rsidR="000C4ADE" w:rsidRDefault="000C4ADE"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Carmel, IN 46032</w:t>
      </w:r>
    </w:p>
    <w:p w14:paraId="65030690" w14:textId="77777777" w:rsidR="00F22229" w:rsidRDefault="00F22229"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br/>
      </w:r>
    </w:p>
    <w:p w14:paraId="401FB255" w14:textId="77777777" w:rsidR="00F22229" w:rsidRDefault="00F22229"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AE2472B" w14:textId="77777777" w:rsidR="009062F4" w:rsidRDefault="009062F4"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3750657" w14:textId="77777777" w:rsidR="009062F4" w:rsidRDefault="009062F4"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B092F90" w14:textId="442B7D5C" w:rsidR="00AB7C07" w:rsidRDefault="00AB7C07"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Texas Competitive Power Association</w:t>
      </w:r>
    </w:p>
    <w:p w14:paraId="4A726222" w14:textId="77777777" w:rsidR="00AB7C07" w:rsidRDefault="00F12DC1"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Michel</w:t>
      </w:r>
      <w:r w:rsidR="00AB7C07">
        <w:rPr>
          <w:rFonts w:ascii="News Gothic" w:hAnsi="News Gothic"/>
          <w:sz w:val="22"/>
        </w:rPr>
        <w:t>e Richmond</w:t>
      </w:r>
    </w:p>
    <w:p w14:paraId="212B7C62" w14:textId="77777777" w:rsidR="00F12DC1" w:rsidRPr="00F12DC1" w:rsidRDefault="00F12DC1" w:rsidP="00F12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F12DC1">
        <w:rPr>
          <w:rFonts w:ascii="News Gothic" w:hAnsi="News Gothic"/>
          <w:sz w:val="22"/>
        </w:rPr>
        <w:t xml:space="preserve">P.O. Box 1682 </w:t>
      </w:r>
    </w:p>
    <w:p w14:paraId="1C4F80C3" w14:textId="77777777" w:rsidR="008C1264" w:rsidRDefault="00F12DC1"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F12DC1">
        <w:rPr>
          <w:rFonts w:ascii="News Gothic" w:hAnsi="News Gothic"/>
          <w:sz w:val="22"/>
        </w:rPr>
        <w:t>Pflugerville TX 78691</w:t>
      </w:r>
    </w:p>
    <w:p w14:paraId="310B856B" w14:textId="77777777" w:rsidR="000F0096" w:rsidRDefault="000F0096"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20A25C7" w14:textId="77777777" w:rsidR="000F0096" w:rsidRDefault="000F0096"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UGI Utilities</w:t>
      </w:r>
    </w:p>
    <w:p w14:paraId="7A57F6D7" w14:textId="77777777" w:rsidR="000F0096" w:rsidRDefault="000F0096"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Jessica Rogers</w:t>
      </w:r>
    </w:p>
    <w:p w14:paraId="1BA5951D" w14:textId="77777777" w:rsidR="00CA55C1" w:rsidRPr="00CA55C1" w:rsidRDefault="00CA55C1" w:rsidP="00CA5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CA55C1">
        <w:rPr>
          <w:rFonts w:ascii="News Gothic" w:hAnsi="News Gothic"/>
          <w:sz w:val="22"/>
        </w:rPr>
        <w:t>1 UGI Drive</w:t>
      </w:r>
    </w:p>
    <w:p w14:paraId="3A562884" w14:textId="77777777" w:rsidR="00CA55C1" w:rsidRDefault="00CA55C1" w:rsidP="00CA5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CA55C1">
        <w:rPr>
          <w:rFonts w:ascii="News Gothic" w:hAnsi="News Gothic"/>
          <w:sz w:val="22"/>
        </w:rPr>
        <w:t>Denver, PA 17517</w:t>
      </w:r>
    </w:p>
    <w:p w14:paraId="165D258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34B8B4A" w14:textId="77777777" w:rsidR="009062F4" w:rsidRDefault="009062F4"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CenterPoint Energy</w:t>
      </w:r>
    </w:p>
    <w:p w14:paraId="0E7549CB" w14:textId="5AEFF9B5" w:rsidR="005F568F" w:rsidRPr="005F568F" w:rsidRDefault="005F568F"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 xml:space="preserve">Brian </w:t>
      </w:r>
      <w:proofErr w:type="spellStart"/>
      <w:r w:rsidRPr="005F568F">
        <w:rPr>
          <w:rFonts w:ascii="News Gothic" w:hAnsi="News Gothic"/>
          <w:sz w:val="22"/>
        </w:rPr>
        <w:t>Wagaman</w:t>
      </w:r>
      <w:proofErr w:type="spellEnd"/>
    </w:p>
    <w:p w14:paraId="449CA87E" w14:textId="77777777" w:rsidR="005F568F" w:rsidRPr="005F568F" w:rsidRDefault="005F568F"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Vice President Gas Supply and System Operations</w:t>
      </w:r>
    </w:p>
    <w:p w14:paraId="48F8C902" w14:textId="77777777" w:rsidR="005F568F" w:rsidRPr="005F568F" w:rsidRDefault="005F568F"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1111 Louisiana St</w:t>
      </w:r>
    </w:p>
    <w:p w14:paraId="0B442666" w14:textId="77777777" w:rsidR="005F568F" w:rsidRPr="005F568F" w:rsidRDefault="005F568F"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21st Floor</w:t>
      </w:r>
    </w:p>
    <w:p w14:paraId="5081D445" w14:textId="77777777" w:rsidR="00CA55C1" w:rsidRDefault="005F568F"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Houston, Tx 77002</w:t>
      </w:r>
    </w:p>
    <w:bookmarkEnd w:id="0"/>
    <w:p w14:paraId="1FB94445" w14:textId="4B383096" w:rsidR="000F0096" w:rsidRDefault="000F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5ACD723" w14:textId="77777777" w:rsidR="009062F4" w:rsidRDefault="00906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17CBF72" w14:textId="77777777" w:rsidR="00CA55C1" w:rsidRDefault="00CA5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sectPr w:rsidR="00CA55C1" w:rsidSect="000F0096">
          <w:endnotePr>
            <w:numFmt w:val="decimal"/>
          </w:endnotePr>
          <w:type w:val="continuous"/>
          <w:pgSz w:w="12240" w:h="15840"/>
          <w:pgMar w:top="2160" w:right="1440" w:bottom="1440" w:left="1440" w:header="720" w:footer="720" w:gutter="0"/>
          <w:pgNumType w:start="3"/>
          <w:cols w:num="2" w:space="720"/>
        </w:sectPr>
      </w:pPr>
    </w:p>
    <w:p w14:paraId="49C92A9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574BDB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14:paraId="2A9E4EC0" w14:textId="77777777" w:rsidR="00D360B8" w:rsidRDefault="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Joshua Phillips</w:t>
      </w:r>
    </w:p>
    <w:p w14:paraId="163FE39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8C1264">
        <w:rPr>
          <w:rFonts w:ascii="News Gothic" w:hAnsi="News Gothic"/>
          <w:sz w:val="22"/>
        </w:rPr>
        <w:t xml:space="preserve">Principal Strategic Initiatives </w:t>
      </w:r>
    </w:p>
    <w:p w14:paraId="2C0B929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r>
      <w:r w:rsidR="008C1264">
        <w:rPr>
          <w:rFonts w:ascii="News Gothic" w:hAnsi="News Gothic"/>
          <w:sz w:val="22"/>
        </w:rPr>
        <w:t>501-688-1761</w:t>
      </w:r>
    </w:p>
    <w:p w14:paraId="530295AC" w14:textId="77777777" w:rsidR="00D360B8" w:rsidRDefault="00D360B8" w:rsidP="00E2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8C1264">
        <w:rPr>
          <w:rFonts w:ascii="News Gothic" w:hAnsi="News Gothic"/>
          <w:sz w:val="22"/>
        </w:rPr>
        <w:t>jphillips@spp.org</w:t>
      </w:r>
    </w:p>
    <w:p w14:paraId="2534CEE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5F1A76A" w14:textId="77777777" w:rsidR="00D360B8" w:rsidRDefault="00F12DC1" w:rsidP="00F12DC1">
      <w:pPr>
        <w:rPr>
          <w:rFonts w:ascii="News Gothic" w:hAnsi="News Gothic"/>
          <w:sz w:val="22"/>
        </w:rPr>
      </w:pPr>
      <w:r>
        <w:rPr>
          <w:rFonts w:ascii="News Gothic" w:hAnsi="News Gothic"/>
          <w:sz w:val="22"/>
        </w:rPr>
        <w:br w:type="page"/>
      </w:r>
    </w:p>
    <w:p w14:paraId="52B07C40" w14:textId="77777777" w:rsidR="00D360B8" w:rsidRDefault="004D2CC4"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lastRenderedPageBreak/>
        <w:t xml:space="preserve">Title and </w:t>
      </w:r>
      <w:r w:rsidR="00D360B8">
        <w:rPr>
          <w:rFonts w:ascii="News Gothic" w:hAnsi="News Gothic"/>
          <w:sz w:val="22"/>
        </w:rPr>
        <w:t>Description of Proposed Standard or Enhancement:</w:t>
      </w:r>
    </w:p>
    <w:p w14:paraId="579B8F12"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05CC8DFE" w14:textId="77777777" w:rsidR="0053143D" w:rsidRDefault="0053143D"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Title:</w:t>
      </w:r>
    </w:p>
    <w:p w14:paraId="137004B2" w14:textId="77777777" w:rsidR="00E42111" w:rsidRDefault="00E42111"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p>
    <w:p w14:paraId="4B70D5B7" w14:textId="77777777" w:rsidR="00D360B8" w:rsidRPr="006D3D6F" w:rsidRDefault="007D5197"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 xml:space="preserve">Enhancement to the </w:t>
      </w:r>
      <w:r w:rsidRPr="006D3D6F">
        <w:rPr>
          <w:rFonts w:ascii="Calibri" w:hAnsi="Calibri" w:cs="Calibri"/>
          <w:color w:val="000000"/>
          <w:sz w:val="24"/>
          <w:szCs w:val="24"/>
        </w:rPr>
        <w:t>NAESB Base Contract for Sale and Purchase of Natural Gas Force Majeure</w:t>
      </w:r>
      <w:r w:rsidR="00F35614">
        <w:rPr>
          <w:rFonts w:ascii="Calibri" w:hAnsi="Calibri" w:cs="Calibri"/>
          <w:color w:val="000000"/>
          <w:sz w:val="24"/>
          <w:szCs w:val="24"/>
        </w:rPr>
        <w:t xml:space="preserve"> Terms</w:t>
      </w:r>
    </w:p>
    <w:p w14:paraId="42C39809" w14:textId="77777777"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64AC60D7"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p>
    <w:p w14:paraId="440C1490" w14:textId="77777777" w:rsidR="00E42111" w:rsidRDefault="00E42111"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E7DA6D7" w14:textId="77777777" w:rsidR="0053143D" w:rsidRDefault="007D5197"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6D3D6F">
        <w:rPr>
          <w:rFonts w:ascii="Calibri" w:hAnsi="Calibri" w:cs="Calibri"/>
          <w:sz w:val="24"/>
          <w:szCs w:val="24"/>
        </w:rPr>
        <w:t xml:space="preserve">This request proposes revisions to the </w:t>
      </w:r>
      <w:r w:rsidRPr="006D3D6F">
        <w:rPr>
          <w:rFonts w:ascii="Calibri" w:hAnsi="Calibri" w:cs="Calibri"/>
          <w:color w:val="000000"/>
          <w:sz w:val="24"/>
          <w:szCs w:val="24"/>
        </w:rPr>
        <w:t xml:space="preserve">NAESB Base Contract for Sale and Purchase of Natural Gas </w:t>
      </w:r>
      <w:r w:rsidR="00F35614">
        <w:rPr>
          <w:rFonts w:ascii="Calibri" w:hAnsi="Calibri" w:cs="Calibri"/>
          <w:color w:val="000000"/>
          <w:sz w:val="24"/>
          <w:szCs w:val="24"/>
        </w:rPr>
        <w:t>to</w:t>
      </w:r>
      <w:r w:rsidRPr="006D3D6F">
        <w:rPr>
          <w:rFonts w:ascii="Calibri" w:hAnsi="Calibri" w:cs="Calibri"/>
          <w:color w:val="000000"/>
          <w:sz w:val="24"/>
          <w:szCs w:val="24"/>
        </w:rPr>
        <w:t xml:space="preserve"> improve the clarity associated with the force majeure provisions in the contract. </w:t>
      </w:r>
      <w:r w:rsidR="00231EC3">
        <w:rPr>
          <w:rFonts w:ascii="Calibri" w:hAnsi="Calibri" w:cs="Calibri"/>
          <w:color w:val="000000"/>
          <w:sz w:val="24"/>
          <w:szCs w:val="24"/>
        </w:rPr>
        <w:t>There are three primary areas of concern: clarity regarding repeated claims of force majeure for an avoidable situation; requirements that parties claiming force majeure should take actions to prevent the condition; and additional specificity regarding the force majeure events.</w:t>
      </w:r>
    </w:p>
    <w:p w14:paraId="5576475E" w14:textId="77777777" w:rsidR="0045758A" w:rsidRDefault="0045758A"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359CC301" w14:textId="77777777" w:rsidR="0045758A" w:rsidRPr="00222392" w:rsidRDefault="0045758A"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2"/>
          <w:szCs w:val="22"/>
        </w:rPr>
      </w:pPr>
      <w:r>
        <w:rPr>
          <w:rFonts w:ascii="Calibri" w:hAnsi="Calibri" w:cs="Calibri"/>
          <w:color w:val="000000"/>
          <w:sz w:val="24"/>
          <w:szCs w:val="24"/>
        </w:rPr>
        <w:t>We propose that a definition for “gas supply” be incorporated into the contract section 2, a potential definition</w:t>
      </w:r>
      <w:r w:rsidRPr="00222392">
        <w:rPr>
          <w:rFonts w:ascii="Calibri" w:hAnsi="Calibri" w:cs="Calibri"/>
          <w:color w:val="000000"/>
          <w:sz w:val="22"/>
          <w:szCs w:val="22"/>
        </w:rPr>
        <w:t xml:space="preserve"> could be:</w:t>
      </w:r>
    </w:p>
    <w:p w14:paraId="59F1DFBE" w14:textId="77777777" w:rsidR="0045758A" w:rsidRPr="00222392" w:rsidRDefault="0045758A" w:rsidP="0045758A">
      <w:pPr>
        <w:rPr>
          <w:rFonts w:asciiTheme="minorHAnsi" w:hAnsiTheme="minorHAnsi" w:cstheme="minorHAnsi"/>
          <w:color w:val="FF0000"/>
          <w:sz w:val="22"/>
          <w:szCs w:val="22"/>
        </w:rPr>
      </w:pPr>
      <w:r w:rsidRPr="00222392">
        <w:rPr>
          <w:rFonts w:asciiTheme="minorHAnsi" w:hAnsiTheme="minorHAnsi" w:cstheme="minorHAnsi"/>
          <w:color w:val="FF0000"/>
          <w:sz w:val="22"/>
          <w:szCs w:val="22"/>
        </w:rPr>
        <w:t xml:space="preserve">2.21        “gas supply” shall mean the specific source of supply designated as the supply source in the transaction confirmation, and if no specific source of supply is designated, then the phrase refers to all reasonably available alternative sources of supply. </w:t>
      </w:r>
    </w:p>
    <w:p w14:paraId="2F2168D2" w14:textId="77777777" w:rsidR="0045758A" w:rsidRDefault="0045758A"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2FBF103D" w14:textId="77777777" w:rsidR="00A979E0" w:rsidRDefault="00A979E0"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4FDEC6BB" w14:textId="77777777" w:rsidR="005E547E" w:rsidRDefault="00231EC3"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Pr>
          <w:rFonts w:ascii="Calibri" w:hAnsi="Calibri" w:cs="Calibri"/>
          <w:color w:val="000000"/>
          <w:sz w:val="24"/>
          <w:szCs w:val="24"/>
        </w:rPr>
        <w:t>The following provide additional detail regarding these concepts and potential redlines to address them.</w:t>
      </w:r>
      <w:r w:rsidR="005E547E">
        <w:rPr>
          <w:rFonts w:ascii="Calibri" w:hAnsi="Calibri" w:cs="Calibri"/>
          <w:color w:val="000000"/>
          <w:sz w:val="24"/>
          <w:szCs w:val="24"/>
        </w:rPr>
        <w:t xml:space="preserve"> </w:t>
      </w:r>
    </w:p>
    <w:p w14:paraId="307AD438" w14:textId="77777777" w:rsidR="00231EC3" w:rsidRDefault="00231EC3"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732C2B7A" w14:textId="77777777" w:rsidR="000A7014" w:rsidRPr="00231EC3" w:rsidRDefault="00231EC3" w:rsidP="0092730E">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Pr>
          <w:rFonts w:ascii="Calibri" w:hAnsi="Calibri" w:cs="Calibri"/>
          <w:color w:val="000000"/>
          <w:sz w:val="24"/>
          <w:szCs w:val="24"/>
        </w:rPr>
        <w:t>C</w:t>
      </w:r>
      <w:r w:rsidRPr="006D3D6F">
        <w:rPr>
          <w:rFonts w:ascii="Calibri" w:hAnsi="Calibri" w:cs="Calibri"/>
          <w:color w:val="000000"/>
          <w:sz w:val="24"/>
          <w:szCs w:val="24"/>
        </w:rPr>
        <w:t xml:space="preserve">larity </w:t>
      </w:r>
      <w:r>
        <w:rPr>
          <w:rFonts w:ascii="Calibri" w:hAnsi="Calibri" w:cs="Calibri"/>
          <w:color w:val="000000"/>
          <w:sz w:val="24"/>
          <w:szCs w:val="24"/>
        </w:rPr>
        <w:t xml:space="preserve">is needed </w:t>
      </w:r>
      <w:r w:rsidRPr="006D3D6F">
        <w:rPr>
          <w:rFonts w:ascii="Calibri" w:hAnsi="Calibri" w:cs="Calibri"/>
          <w:color w:val="000000"/>
          <w:sz w:val="24"/>
          <w:szCs w:val="24"/>
        </w:rPr>
        <w:t xml:space="preserve">regarding the </w:t>
      </w:r>
      <w:r>
        <w:rPr>
          <w:rFonts w:ascii="Calibri" w:hAnsi="Calibri" w:cs="Calibri"/>
          <w:color w:val="000000"/>
          <w:sz w:val="24"/>
          <w:szCs w:val="24"/>
        </w:rPr>
        <w:t xml:space="preserve">ability to invoke the force majeure provision related to </w:t>
      </w:r>
      <w:r w:rsidRPr="006D3D6F">
        <w:rPr>
          <w:rFonts w:ascii="Calibri" w:hAnsi="Calibri" w:cs="Calibri"/>
          <w:color w:val="000000"/>
          <w:sz w:val="24"/>
          <w:szCs w:val="24"/>
        </w:rPr>
        <w:t>weather</w:t>
      </w:r>
      <w:r>
        <w:rPr>
          <w:rFonts w:ascii="Calibri" w:hAnsi="Calibri" w:cs="Calibri"/>
          <w:color w:val="000000"/>
          <w:sz w:val="24"/>
          <w:szCs w:val="24"/>
        </w:rPr>
        <w:t>.</w:t>
      </w:r>
      <w:r w:rsidRPr="006D3D6F">
        <w:rPr>
          <w:rFonts w:ascii="Calibri" w:hAnsi="Calibri" w:cs="Calibri"/>
          <w:color w:val="000000"/>
          <w:sz w:val="24"/>
          <w:szCs w:val="24"/>
        </w:rPr>
        <w:t xml:space="preserve"> While </w:t>
      </w:r>
      <w:r>
        <w:rPr>
          <w:rFonts w:ascii="Calibri" w:hAnsi="Calibri" w:cs="Calibri"/>
          <w:color w:val="000000"/>
          <w:sz w:val="24"/>
          <w:szCs w:val="24"/>
        </w:rPr>
        <w:t xml:space="preserve">cold </w:t>
      </w:r>
      <w:r w:rsidRPr="006D3D6F">
        <w:rPr>
          <w:rFonts w:ascii="Calibri" w:hAnsi="Calibri" w:cs="Calibri"/>
          <w:color w:val="000000"/>
          <w:sz w:val="24"/>
          <w:szCs w:val="24"/>
        </w:rPr>
        <w:t xml:space="preserve">weather is certainly a potential cause for a force majeure situation, </w:t>
      </w:r>
      <w:r>
        <w:rPr>
          <w:rFonts w:ascii="Calibri" w:hAnsi="Calibri" w:cs="Calibri"/>
          <w:color w:val="000000"/>
          <w:sz w:val="24"/>
          <w:szCs w:val="24"/>
        </w:rPr>
        <w:t xml:space="preserve">an appropriate level of preparation and </w:t>
      </w:r>
      <w:r w:rsidR="0092730E">
        <w:rPr>
          <w:rFonts w:ascii="Calibri" w:hAnsi="Calibri" w:cs="Calibri"/>
          <w:color w:val="000000"/>
          <w:sz w:val="24"/>
          <w:szCs w:val="24"/>
        </w:rPr>
        <w:t xml:space="preserve">communication </w:t>
      </w:r>
      <w:r w:rsidR="0092730E" w:rsidRPr="006D3D6F">
        <w:rPr>
          <w:rFonts w:ascii="Calibri" w:hAnsi="Calibri" w:cs="Calibri"/>
          <w:color w:val="000000"/>
          <w:sz w:val="24"/>
          <w:szCs w:val="24"/>
        </w:rPr>
        <w:t>is</w:t>
      </w:r>
      <w:r>
        <w:rPr>
          <w:rFonts w:ascii="Calibri" w:hAnsi="Calibri" w:cs="Calibri"/>
          <w:color w:val="000000"/>
          <w:sz w:val="24"/>
          <w:szCs w:val="24"/>
        </w:rPr>
        <w:t xml:space="preserve"> reasonably expected. </w:t>
      </w:r>
      <w:r w:rsidR="002A0163" w:rsidRPr="00231EC3">
        <w:rPr>
          <w:rFonts w:ascii="Calibri" w:hAnsi="Calibri" w:cs="Calibri"/>
          <w:color w:val="000000"/>
          <w:sz w:val="24"/>
          <w:szCs w:val="24"/>
        </w:rPr>
        <w:t xml:space="preserve">Potential language to address </w:t>
      </w:r>
      <w:r w:rsidR="005E547E" w:rsidRPr="00231EC3">
        <w:rPr>
          <w:rFonts w:ascii="Calibri" w:hAnsi="Calibri" w:cs="Calibri"/>
          <w:color w:val="000000"/>
          <w:sz w:val="24"/>
          <w:szCs w:val="24"/>
        </w:rPr>
        <w:t xml:space="preserve">weather related </w:t>
      </w:r>
      <w:r w:rsidR="0092730E" w:rsidRPr="00231EC3">
        <w:rPr>
          <w:rFonts w:ascii="Calibri" w:hAnsi="Calibri" w:cs="Calibri"/>
          <w:color w:val="000000"/>
          <w:sz w:val="24"/>
          <w:szCs w:val="24"/>
        </w:rPr>
        <w:t>events be</w:t>
      </w:r>
      <w:r w:rsidR="005E547E" w:rsidRPr="00231EC3">
        <w:rPr>
          <w:rFonts w:ascii="Calibri" w:hAnsi="Calibri" w:cs="Calibri"/>
          <w:color w:val="000000"/>
          <w:sz w:val="24"/>
          <w:szCs w:val="24"/>
        </w:rPr>
        <w:t xml:space="preserve"> added to</w:t>
      </w:r>
      <w:r w:rsidR="002A0163" w:rsidRPr="00231EC3">
        <w:rPr>
          <w:rFonts w:ascii="Calibri" w:hAnsi="Calibri" w:cs="Calibri"/>
          <w:color w:val="000000"/>
          <w:sz w:val="24"/>
          <w:szCs w:val="24"/>
        </w:rPr>
        <w:t xml:space="preserve"> section </w:t>
      </w:r>
      <w:r w:rsidR="0092730E" w:rsidRPr="00231EC3">
        <w:rPr>
          <w:rFonts w:ascii="Calibri" w:hAnsi="Calibri" w:cs="Calibri"/>
          <w:color w:val="000000"/>
          <w:sz w:val="24"/>
          <w:szCs w:val="24"/>
        </w:rPr>
        <w:t>11.2 subsection</w:t>
      </w:r>
      <w:r w:rsidR="000A7014" w:rsidRPr="00231EC3">
        <w:rPr>
          <w:rFonts w:ascii="Calibri" w:hAnsi="Calibri" w:cs="Calibri"/>
          <w:color w:val="000000"/>
          <w:sz w:val="24"/>
          <w:szCs w:val="24"/>
        </w:rPr>
        <w:t xml:space="preserve"> </w:t>
      </w:r>
      <w:r w:rsidR="00985385" w:rsidRPr="00231EC3">
        <w:rPr>
          <w:rFonts w:ascii="Calibri" w:hAnsi="Calibri" w:cs="Calibri"/>
          <w:color w:val="000000"/>
          <w:sz w:val="24"/>
          <w:szCs w:val="24"/>
        </w:rPr>
        <w:t>(</w:t>
      </w:r>
      <w:r w:rsidR="00D045D4" w:rsidRPr="00231EC3">
        <w:rPr>
          <w:rFonts w:ascii="Calibri" w:hAnsi="Calibri" w:cs="Calibri"/>
          <w:color w:val="000000"/>
          <w:sz w:val="24"/>
          <w:szCs w:val="24"/>
        </w:rPr>
        <w:t>ii</w:t>
      </w:r>
      <w:r w:rsidR="00985385" w:rsidRPr="00231EC3">
        <w:rPr>
          <w:rFonts w:ascii="Calibri" w:hAnsi="Calibri" w:cs="Calibri"/>
          <w:color w:val="000000"/>
          <w:sz w:val="24"/>
          <w:szCs w:val="24"/>
        </w:rPr>
        <w:t>)</w:t>
      </w:r>
      <w:r w:rsidR="000A7014" w:rsidRPr="00231EC3">
        <w:rPr>
          <w:rFonts w:ascii="Calibri" w:hAnsi="Calibri" w:cs="Calibri"/>
          <w:color w:val="000000"/>
          <w:sz w:val="24"/>
          <w:szCs w:val="24"/>
        </w:rPr>
        <w:t xml:space="preserve"> “</w:t>
      </w:r>
      <w:r w:rsidR="000A7014" w:rsidRPr="00231EC3">
        <w:rPr>
          <w:rFonts w:ascii="Calibri" w:hAnsi="Calibri" w:cs="Calibri"/>
          <w:b/>
          <w:bCs/>
          <w:color w:val="FF0000"/>
          <w:sz w:val="24"/>
          <w:szCs w:val="24"/>
        </w:rPr>
        <w:t xml:space="preserve">however in no case shall this provision be interpreted to absolve a party from taking winterization </w:t>
      </w:r>
      <w:r w:rsidR="0045758A" w:rsidRPr="00231EC3">
        <w:rPr>
          <w:rFonts w:ascii="Calibri" w:hAnsi="Calibri" w:cs="Calibri"/>
          <w:b/>
          <w:bCs/>
          <w:color w:val="FF0000"/>
          <w:sz w:val="24"/>
          <w:szCs w:val="24"/>
        </w:rPr>
        <w:t>actions or</w:t>
      </w:r>
      <w:r w:rsidR="000A7014" w:rsidRPr="00231EC3">
        <w:rPr>
          <w:rFonts w:ascii="Calibri" w:hAnsi="Calibri" w:cs="Calibri"/>
          <w:b/>
          <w:bCs/>
          <w:color w:val="FF0000"/>
          <w:sz w:val="24"/>
          <w:szCs w:val="24"/>
        </w:rPr>
        <w:t xml:space="preserve"> allow a claim of force majeure in absence of taking such preventative measures</w:t>
      </w:r>
      <w:r w:rsidR="000A7014" w:rsidRPr="00231EC3">
        <w:rPr>
          <w:rFonts w:ascii="Calibri" w:hAnsi="Calibri" w:cs="Calibri"/>
          <w:color w:val="FF0000"/>
          <w:sz w:val="24"/>
          <w:szCs w:val="24"/>
        </w:rPr>
        <w:t>;</w:t>
      </w:r>
      <w:r w:rsidR="000A7014" w:rsidRPr="00222392">
        <w:rPr>
          <w:rFonts w:ascii="Calibri" w:hAnsi="Calibri" w:cs="Calibri"/>
          <w:color w:val="000000" w:themeColor="text1"/>
          <w:sz w:val="24"/>
          <w:szCs w:val="24"/>
        </w:rPr>
        <w:t>”.</w:t>
      </w:r>
      <w:r w:rsidR="0045758A">
        <w:rPr>
          <w:rFonts w:ascii="Calibri" w:hAnsi="Calibri" w:cs="Calibri"/>
          <w:color w:val="FF0000"/>
          <w:sz w:val="24"/>
          <w:szCs w:val="24"/>
        </w:rPr>
        <w:t xml:space="preserve"> </w:t>
      </w:r>
      <w:r w:rsidR="0045758A">
        <w:rPr>
          <w:rFonts w:ascii="Calibri" w:hAnsi="Calibri" w:cs="Calibri"/>
          <w:color w:val="000000" w:themeColor="text1"/>
          <w:sz w:val="24"/>
          <w:szCs w:val="24"/>
        </w:rPr>
        <w:t xml:space="preserve">During consideration of this request, we also suggest determining what “winterization actions” should be or how </w:t>
      </w:r>
      <w:r w:rsidR="00C72872">
        <w:rPr>
          <w:rFonts w:ascii="Calibri" w:hAnsi="Calibri" w:cs="Calibri"/>
          <w:color w:val="000000" w:themeColor="text1"/>
          <w:sz w:val="24"/>
          <w:szCs w:val="24"/>
        </w:rPr>
        <w:t xml:space="preserve">to make </w:t>
      </w:r>
      <w:r w:rsidR="0045758A">
        <w:rPr>
          <w:rFonts w:ascii="Calibri" w:hAnsi="Calibri" w:cs="Calibri"/>
          <w:color w:val="000000" w:themeColor="text1"/>
          <w:sz w:val="24"/>
          <w:szCs w:val="24"/>
        </w:rPr>
        <w:t>such a common determination.</w:t>
      </w:r>
    </w:p>
    <w:p w14:paraId="008CDDF0" w14:textId="77777777" w:rsidR="000A7014" w:rsidRPr="006D3D6F" w:rsidRDefault="000A7014"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372AE1FB" w14:textId="77777777" w:rsidR="00A979E0" w:rsidRPr="0092730E" w:rsidRDefault="00C33082" w:rsidP="0092730E">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85385">
        <w:rPr>
          <w:rFonts w:ascii="Calibri" w:hAnsi="Calibri" w:cs="Calibri"/>
          <w:color w:val="000000"/>
          <w:sz w:val="24"/>
          <w:szCs w:val="24"/>
        </w:rPr>
        <w:t>W</w:t>
      </w:r>
      <w:r w:rsidR="00D045D4" w:rsidRPr="00985385">
        <w:rPr>
          <w:rFonts w:ascii="Calibri" w:hAnsi="Calibri" w:cs="Calibri"/>
          <w:color w:val="000000"/>
          <w:sz w:val="24"/>
          <w:szCs w:val="24"/>
        </w:rPr>
        <w:t>ithin section 11.3</w:t>
      </w:r>
      <w:r w:rsidRPr="00985385">
        <w:rPr>
          <w:rFonts w:ascii="Calibri" w:hAnsi="Calibri" w:cs="Calibri"/>
          <w:color w:val="000000"/>
          <w:sz w:val="24"/>
          <w:szCs w:val="24"/>
        </w:rPr>
        <w:t xml:space="preserve"> there are </w:t>
      </w:r>
      <w:r w:rsidR="00C72872">
        <w:rPr>
          <w:rFonts w:ascii="Calibri" w:hAnsi="Calibri" w:cs="Calibri"/>
          <w:color w:val="000000"/>
          <w:sz w:val="24"/>
          <w:szCs w:val="24"/>
        </w:rPr>
        <w:t>three</w:t>
      </w:r>
      <w:r w:rsidRPr="00985385">
        <w:rPr>
          <w:rFonts w:ascii="Calibri" w:hAnsi="Calibri" w:cs="Calibri"/>
          <w:color w:val="000000"/>
          <w:sz w:val="24"/>
          <w:szCs w:val="24"/>
        </w:rPr>
        <w:t xml:space="preserve"> areas for improvement</w:t>
      </w:r>
      <w:r w:rsidR="00D045D4" w:rsidRPr="00985385">
        <w:rPr>
          <w:rFonts w:ascii="Calibri" w:hAnsi="Calibri" w:cs="Calibri"/>
          <w:color w:val="000000"/>
          <w:sz w:val="24"/>
          <w:szCs w:val="24"/>
        </w:rPr>
        <w:t>.</w:t>
      </w:r>
      <w:r w:rsidRPr="00985385">
        <w:rPr>
          <w:rFonts w:ascii="Calibri" w:hAnsi="Calibri" w:cs="Calibri"/>
          <w:color w:val="000000"/>
          <w:sz w:val="24"/>
          <w:szCs w:val="24"/>
        </w:rPr>
        <w:t xml:space="preserve"> </w:t>
      </w:r>
    </w:p>
    <w:p w14:paraId="032C30F5" w14:textId="77777777" w:rsidR="005E547E" w:rsidRPr="006D3D6F" w:rsidRDefault="00A979E0" w:rsidP="0092730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Pr>
          <w:rFonts w:ascii="Calibri" w:hAnsi="Calibri" w:cs="Calibri"/>
          <w:color w:val="000000"/>
        </w:rPr>
        <w:t>T</w:t>
      </w:r>
      <w:r w:rsidR="00C33082" w:rsidRPr="00985385">
        <w:rPr>
          <w:rFonts w:ascii="Calibri" w:hAnsi="Calibri" w:cs="Calibri"/>
          <w:color w:val="000000"/>
          <w:sz w:val="24"/>
          <w:szCs w:val="24"/>
        </w:rPr>
        <w:t xml:space="preserve">he first is in subsection </w:t>
      </w:r>
      <w:r w:rsidR="00985385" w:rsidRPr="00985385">
        <w:rPr>
          <w:rFonts w:ascii="Calibri" w:hAnsi="Calibri" w:cs="Calibri"/>
          <w:color w:val="000000"/>
          <w:sz w:val="24"/>
          <w:szCs w:val="24"/>
        </w:rPr>
        <w:t>(</w:t>
      </w:r>
      <w:r w:rsidR="00C33082" w:rsidRPr="00985385">
        <w:rPr>
          <w:rFonts w:ascii="Calibri" w:hAnsi="Calibri" w:cs="Calibri"/>
          <w:color w:val="000000"/>
          <w:sz w:val="24"/>
          <w:szCs w:val="24"/>
        </w:rPr>
        <w:t>ii</w:t>
      </w:r>
      <w:r w:rsidR="00985385" w:rsidRPr="00985385">
        <w:rPr>
          <w:rFonts w:ascii="Calibri" w:hAnsi="Calibri" w:cs="Calibri"/>
          <w:color w:val="000000"/>
          <w:sz w:val="24"/>
          <w:szCs w:val="24"/>
        </w:rPr>
        <w:t>)</w:t>
      </w:r>
      <w:r w:rsidR="00C33082" w:rsidRPr="00985385">
        <w:rPr>
          <w:rFonts w:ascii="Calibri" w:hAnsi="Calibri" w:cs="Calibri"/>
          <w:color w:val="000000"/>
          <w:sz w:val="24"/>
          <w:szCs w:val="24"/>
        </w:rPr>
        <w:t xml:space="preserve"> which clarifies</w:t>
      </w:r>
      <w:r w:rsidR="00D045D4" w:rsidRPr="00985385">
        <w:rPr>
          <w:rFonts w:ascii="Calibri" w:hAnsi="Calibri" w:cs="Calibri"/>
          <w:color w:val="000000"/>
          <w:sz w:val="24"/>
          <w:szCs w:val="24"/>
        </w:rPr>
        <w:t xml:space="preserve"> that </w:t>
      </w:r>
      <w:r w:rsidR="00076F63">
        <w:rPr>
          <w:rFonts w:ascii="Calibri" w:hAnsi="Calibri" w:cs="Calibri"/>
          <w:color w:val="000000"/>
          <w:sz w:val="24"/>
          <w:szCs w:val="24"/>
        </w:rPr>
        <w:t xml:space="preserve">a </w:t>
      </w:r>
      <w:r w:rsidR="0092730E">
        <w:rPr>
          <w:rFonts w:ascii="Calibri" w:hAnsi="Calibri" w:cs="Calibri"/>
          <w:color w:val="000000"/>
          <w:sz w:val="24"/>
          <w:szCs w:val="24"/>
        </w:rPr>
        <w:t xml:space="preserve">party </w:t>
      </w:r>
      <w:r w:rsidR="0092730E" w:rsidRPr="00985385">
        <w:rPr>
          <w:rFonts w:ascii="Calibri" w:hAnsi="Calibri" w:cs="Calibri"/>
          <w:color w:val="000000"/>
          <w:sz w:val="24"/>
          <w:szCs w:val="24"/>
        </w:rPr>
        <w:t>responsibility</w:t>
      </w:r>
      <w:r w:rsidR="00D045D4" w:rsidRPr="00985385">
        <w:rPr>
          <w:rFonts w:ascii="Calibri" w:hAnsi="Calibri" w:cs="Calibri"/>
          <w:color w:val="000000"/>
          <w:sz w:val="24"/>
          <w:szCs w:val="24"/>
        </w:rPr>
        <w:t xml:space="preserve"> attempt to remedy the condition </w:t>
      </w:r>
      <w:r w:rsidR="00C33082" w:rsidRPr="00985385">
        <w:rPr>
          <w:rFonts w:ascii="Calibri" w:hAnsi="Calibri" w:cs="Calibri"/>
          <w:color w:val="000000"/>
          <w:sz w:val="24"/>
          <w:szCs w:val="24"/>
        </w:rPr>
        <w:t xml:space="preserve">causing force majeure, </w:t>
      </w:r>
      <w:r w:rsidR="0092730E">
        <w:rPr>
          <w:rFonts w:ascii="Calibri" w:hAnsi="Calibri" w:cs="Calibri"/>
          <w:color w:val="000000"/>
          <w:sz w:val="24"/>
          <w:szCs w:val="24"/>
        </w:rPr>
        <w:t>including advance</w:t>
      </w:r>
      <w:r w:rsidR="00076F63">
        <w:rPr>
          <w:rFonts w:ascii="Calibri" w:hAnsi="Calibri" w:cs="Calibri"/>
          <w:color w:val="000000"/>
          <w:sz w:val="24"/>
          <w:szCs w:val="24"/>
        </w:rPr>
        <w:t xml:space="preserve"> preparation:</w:t>
      </w:r>
    </w:p>
    <w:p w14:paraId="515ECC9E" w14:textId="77777777" w:rsidR="005E547E" w:rsidRDefault="00C33082" w:rsidP="0092730E">
      <w:pPr>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5E547E">
        <w:rPr>
          <w:rFonts w:ascii="Calibri" w:hAnsi="Calibri" w:cs="Calibri"/>
          <w:sz w:val="24"/>
          <w:szCs w:val="24"/>
        </w:rPr>
        <w:t xml:space="preserve">This could be achieved through the following, “(ii) the party claiming excuse failed to remedy </w:t>
      </w:r>
      <w:r w:rsidRPr="005E547E">
        <w:rPr>
          <w:rFonts w:ascii="Calibri" w:hAnsi="Calibri" w:cs="Calibri"/>
          <w:b/>
          <w:bCs/>
          <w:color w:val="FF0000"/>
          <w:sz w:val="24"/>
          <w:szCs w:val="24"/>
        </w:rPr>
        <w:t>or reasonably</w:t>
      </w:r>
      <w:r w:rsidRPr="005E547E">
        <w:rPr>
          <w:rFonts w:ascii="Calibri" w:hAnsi="Calibri" w:cs="Calibri"/>
          <w:b/>
          <w:bCs/>
          <w:sz w:val="24"/>
          <w:szCs w:val="24"/>
        </w:rPr>
        <w:t xml:space="preserve"> </w:t>
      </w:r>
      <w:r w:rsidRPr="005E547E">
        <w:rPr>
          <w:rFonts w:ascii="Calibri" w:hAnsi="Calibri" w:cs="Calibri"/>
          <w:b/>
          <w:bCs/>
          <w:color w:val="FF0000"/>
          <w:sz w:val="24"/>
          <w:szCs w:val="24"/>
        </w:rPr>
        <w:t>prevent</w:t>
      </w:r>
      <w:r w:rsidRPr="005E547E">
        <w:rPr>
          <w:rFonts w:ascii="Calibri" w:hAnsi="Calibri" w:cs="Calibri"/>
          <w:sz w:val="24"/>
          <w:szCs w:val="24"/>
        </w:rPr>
        <w:t xml:space="preserve"> the condition…”. </w:t>
      </w:r>
    </w:p>
    <w:p w14:paraId="3CDCAA49" w14:textId="77777777" w:rsidR="00D045D4" w:rsidRDefault="00C33082" w:rsidP="00A979E0">
      <w:pPr>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5E547E">
        <w:rPr>
          <w:rFonts w:ascii="Calibri" w:hAnsi="Calibri" w:cs="Calibri"/>
          <w:sz w:val="24"/>
          <w:szCs w:val="24"/>
        </w:rPr>
        <w:t xml:space="preserve">The second </w:t>
      </w:r>
      <w:r w:rsidR="00985385" w:rsidRPr="005E547E">
        <w:rPr>
          <w:rFonts w:ascii="Calibri" w:hAnsi="Calibri" w:cs="Calibri"/>
          <w:sz w:val="24"/>
          <w:szCs w:val="24"/>
        </w:rPr>
        <w:t>enhancement under section 11.3 helps</w:t>
      </w:r>
      <w:r w:rsidRPr="005E547E">
        <w:rPr>
          <w:rFonts w:ascii="Calibri" w:hAnsi="Calibri" w:cs="Calibri"/>
          <w:sz w:val="24"/>
          <w:szCs w:val="24"/>
        </w:rPr>
        <w:t xml:space="preserve"> clarify that a single supplier should not be able to claim force majeure when the </w:t>
      </w:r>
      <w:r w:rsidR="00076F63">
        <w:rPr>
          <w:rFonts w:ascii="Calibri" w:hAnsi="Calibri" w:cs="Calibri"/>
          <w:sz w:val="24"/>
          <w:szCs w:val="24"/>
        </w:rPr>
        <w:t xml:space="preserve">force majeure </w:t>
      </w:r>
      <w:r w:rsidRPr="005E547E">
        <w:rPr>
          <w:rFonts w:ascii="Calibri" w:hAnsi="Calibri" w:cs="Calibri"/>
          <w:sz w:val="24"/>
          <w:szCs w:val="24"/>
        </w:rPr>
        <w:t xml:space="preserve">cause </w:t>
      </w:r>
      <w:r w:rsidR="00076F63">
        <w:rPr>
          <w:rFonts w:ascii="Calibri" w:hAnsi="Calibri" w:cs="Calibri"/>
          <w:sz w:val="24"/>
          <w:szCs w:val="24"/>
        </w:rPr>
        <w:t>does</w:t>
      </w:r>
      <w:r w:rsidRPr="005E547E">
        <w:rPr>
          <w:rFonts w:ascii="Calibri" w:hAnsi="Calibri" w:cs="Calibri"/>
          <w:sz w:val="24"/>
          <w:szCs w:val="24"/>
        </w:rPr>
        <w:t xml:space="preserve"> not </w:t>
      </w:r>
      <w:r w:rsidR="00985385" w:rsidRPr="005E547E">
        <w:rPr>
          <w:rFonts w:ascii="Calibri" w:hAnsi="Calibri" w:cs="Calibri"/>
          <w:sz w:val="24"/>
          <w:szCs w:val="24"/>
        </w:rPr>
        <w:t>interrupt</w:t>
      </w:r>
      <w:r w:rsidR="00076F63">
        <w:rPr>
          <w:rFonts w:ascii="Calibri" w:hAnsi="Calibri" w:cs="Calibri"/>
          <w:sz w:val="24"/>
          <w:szCs w:val="24"/>
        </w:rPr>
        <w:t xml:space="preserve"> other</w:t>
      </w:r>
      <w:r w:rsidR="00985385" w:rsidRPr="005E547E">
        <w:rPr>
          <w:rFonts w:ascii="Calibri" w:hAnsi="Calibri" w:cs="Calibri"/>
          <w:sz w:val="24"/>
          <w:szCs w:val="24"/>
        </w:rPr>
        <w:t xml:space="preserve"> supplies from a </w:t>
      </w:r>
      <w:r w:rsidRPr="005E547E">
        <w:rPr>
          <w:rFonts w:ascii="Calibri" w:hAnsi="Calibri" w:cs="Calibri"/>
          <w:sz w:val="24"/>
          <w:szCs w:val="24"/>
        </w:rPr>
        <w:t>pooling hub</w:t>
      </w:r>
      <w:r w:rsidR="00985385" w:rsidRPr="005E547E">
        <w:rPr>
          <w:rFonts w:ascii="Calibri" w:hAnsi="Calibri" w:cs="Calibri"/>
          <w:sz w:val="24"/>
          <w:szCs w:val="24"/>
        </w:rPr>
        <w:t xml:space="preserve">. This could be achieved by the </w:t>
      </w:r>
      <w:r w:rsidR="00985385" w:rsidRPr="005E547E">
        <w:rPr>
          <w:rFonts w:ascii="Calibri" w:hAnsi="Calibri" w:cs="Calibri"/>
          <w:sz w:val="24"/>
          <w:szCs w:val="24"/>
        </w:rPr>
        <w:lastRenderedPageBreak/>
        <w:t xml:space="preserve">addition of a subsection </w:t>
      </w:r>
      <w:r w:rsidR="00985385" w:rsidRPr="005E547E">
        <w:rPr>
          <w:rFonts w:ascii="Calibri" w:hAnsi="Calibri" w:cs="Calibri"/>
          <w:b/>
          <w:bCs/>
          <w:color w:val="FF0000"/>
          <w:sz w:val="24"/>
          <w:szCs w:val="24"/>
        </w:rPr>
        <w:t>(vi) interruption of specific supply or markets at “pooling points” or “hubs” without the hub or pooling point operator claiming Force Majeure</w:t>
      </w:r>
      <w:r w:rsidR="00985385" w:rsidRPr="005E547E">
        <w:rPr>
          <w:rFonts w:ascii="Calibri" w:hAnsi="Calibri" w:cs="Calibri"/>
          <w:color w:val="FF0000"/>
          <w:sz w:val="24"/>
          <w:szCs w:val="24"/>
        </w:rPr>
        <w:t>.</w:t>
      </w:r>
      <w:r w:rsidR="00985385" w:rsidRPr="005E547E">
        <w:rPr>
          <w:rFonts w:ascii="Calibri" w:hAnsi="Calibri" w:cs="Calibri"/>
          <w:sz w:val="24"/>
          <w:szCs w:val="24"/>
        </w:rPr>
        <w:t xml:space="preserve">  </w:t>
      </w:r>
    </w:p>
    <w:p w14:paraId="787D77AD" w14:textId="77777777" w:rsidR="00C72872" w:rsidRDefault="00C72872" w:rsidP="00A979E0">
      <w:pPr>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The final is consideration of removing the phrase under 11.3.iv. “</w:t>
      </w:r>
      <w:r w:rsidRPr="00C72872">
        <w:rPr>
          <w:rFonts w:ascii="Calibri" w:hAnsi="Calibri" w:cs="Calibri"/>
          <w:b/>
          <w:color w:val="FF0000"/>
          <w:sz w:val="24"/>
          <w:szCs w:val="24"/>
        </w:rPr>
        <w:t>except, in either case as provided in Section 11.2</w:t>
      </w:r>
      <w:r w:rsidRPr="00C72872">
        <w:rPr>
          <w:rFonts w:ascii="Calibri" w:hAnsi="Calibri" w:cs="Calibri"/>
          <w:color w:val="000000" w:themeColor="text1"/>
          <w:sz w:val="24"/>
          <w:szCs w:val="24"/>
        </w:rPr>
        <w:t>”</w:t>
      </w:r>
    </w:p>
    <w:p w14:paraId="00651ACB" w14:textId="77777777" w:rsidR="00A979E0" w:rsidRPr="005E547E" w:rsidRDefault="00A979E0" w:rsidP="0092730E">
      <w:pPr>
        <w:tabs>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sz w:val="24"/>
          <w:szCs w:val="24"/>
        </w:rPr>
      </w:pPr>
    </w:p>
    <w:p w14:paraId="41C1836F" w14:textId="77777777" w:rsidR="00985385" w:rsidRPr="006D3D6F" w:rsidRDefault="00260180" w:rsidP="0092730E">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w:t>
      </w:r>
      <w:r w:rsidR="00985385" w:rsidRPr="006D3D6F">
        <w:rPr>
          <w:rFonts w:ascii="Calibri" w:hAnsi="Calibri" w:cs="Calibri"/>
          <w:sz w:val="24"/>
          <w:szCs w:val="24"/>
        </w:rPr>
        <w:t xml:space="preserve">hen force majeure </w:t>
      </w:r>
      <w:r>
        <w:rPr>
          <w:rFonts w:ascii="Calibri" w:hAnsi="Calibri" w:cs="Calibri"/>
          <w:sz w:val="24"/>
          <w:szCs w:val="24"/>
        </w:rPr>
        <w:t>is a necessary action</w:t>
      </w:r>
      <w:r w:rsidR="00985385" w:rsidRPr="006D3D6F">
        <w:rPr>
          <w:rFonts w:ascii="Calibri" w:hAnsi="Calibri" w:cs="Calibri"/>
          <w:sz w:val="24"/>
          <w:szCs w:val="24"/>
        </w:rPr>
        <w:t xml:space="preserve">, there should be reasonable details provided by the party claiming force majeure. The current language indicates “reasonable” </w:t>
      </w:r>
      <w:r w:rsidR="008A126B" w:rsidRPr="006D3D6F">
        <w:rPr>
          <w:rFonts w:ascii="Calibri" w:hAnsi="Calibri" w:cs="Calibri"/>
          <w:sz w:val="24"/>
          <w:szCs w:val="24"/>
        </w:rPr>
        <w:t>details;</w:t>
      </w:r>
      <w:r w:rsidR="00985385" w:rsidRPr="006D3D6F">
        <w:rPr>
          <w:rFonts w:ascii="Calibri" w:hAnsi="Calibri" w:cs="Calibri"/>
          <w:sz w:val="24"/>
          <w:szCs w:val="24"/>
        </w:rPr>
        <w:t xml:space="preserve"> </w:t>
      </w:r>
      <w:r w:rsidR="008A126B" w:rsidRPr="006D3D6F">
        <w:rPr>
          <w:rFonts w:ascii="Calibri" w:hAnsi="Calibri" w:cs="Calibri"/>
          <w:sz w:val="24"/>
          <w:szCs w:val="24"/>
        </w:rPr>
        <w:t>however,</w:t>
      </w:r>
      <w:r w:rsidR="00985385" w:rsidRPr="006D3D6F">
        <w:rPr>
          <w:rFonts w:ascii="Calibri" w:hAnsi="Calibri" w:cs="Calibri"/>
          <w:sz w:val="24"/>
          <w:szCs w:val="24"/>
        </w:rPr>
        <w:t xml:space="preserve"> it is not clear what details should </w:t>
      </w:r>
      <w:r w:rsidR="00C127CB">
        <w:rPr>
          <w:rFonts w:ascii="Calibri" w:hAnsi="Calibri" w:cs="Calibri"/>
          <w:sz w:val="24"/>
          <w:szCs w:val="24"/>
        </w:rPr>
        <w:t xml:space="preserve">be </w:t>
      </w:r>
      <w:r w:rsidR="00985385" w:rsidRPr="006D3D6F">
        <w:rPr>
          <w:rFonts w:ascii="Calibri" w:hAnsi="Calibri" w:cs="Calibri"/>
          <w:sz w:val="24"/>
          <w:szCs w:val="24"/>
        </w:rPr>
        <w:t>include</w:t>
      </w:r>
      <w:r w:rsidR="00C127CB">
        <w:rPr>
          <w:rFonts w:ascii="Calibri" w:hAnsi="Calibri" w:cs="Calibri"/>
          <w:sz w:val="24"/>
          <w:szCs w:val="24"/>
        </w:rPr>
        <w:t>d</w:t>
      </w:r>
      <w:r w:rsidR="00985385" w:rsidRPr="006D3D6F">
        <w:rPr>
          <w:rFonts w:ascii="Calibri" w:hAnsi="Calibri" w:cs="Calibri"/>
          <w:sz w:val="24"/>
          <w:szCs w:val="24"/>
        </w:rPr>
        <w:t xml:space="preserve">. </w:t>
      </w:r>
      <w:r w:rsidR="008A126B" w:rsidRPr="006D3D6F">
        <w:rPr>
          <w:rFonts w:ascii="Calibri" w:hAnsi="Calibri" w:cs="Calibri"/>
          <w:sz w:val="24"/>
          <w:szCs w:val="24"/>
        </w:rPr>
        <w:t xml:space="preserve">This lack of clarity </w:t>
      </w:r>
      <w:r>
        <w:rPr>
          <w:rFonts w:ascii="Calibri" w:hAnsi="Calibri" w:cs="Calibri"/>
          <w:sz w:val="24"/>
          <w:szCs w:val="24"/>
        </w:rPr>
        <w:t xml:space="preserve">leaves </w:t>
      </w:r>
      <w:r w:rsidR="00076F63">
        <w:rPr>
          <w:rFonts w:ascii="Calibri" w:hAnsi="Calibri" w:cs="Calibri"/>
          <w:sz w:val="24"/>
          <w:szCs w:val="24"/>
        </w:rPr>
        <w:t xml:space="preserve">a costly and time-consuming </w:t>
      </w:r>
      <w:r>
        <w:rPr>
          <w:rFonts w:ascii="Calibri" w:hAnsi="Calibri" w:cs="Calibri"/>
          <w:sz w:val="24"/>
          <w:szCs w:val="24"/>
        </w:rPr>
        <w:t xml:space="preserve">burden on </w:t>
      </w:r>
      <w:r w:rsidR="00076F63">
        <w:rPr>
          <w:rFonts w:ascii="Calibri" w:hAnsi="Calibri" w:cs="Calibri"/>
          <w:sz w:val="24"/>
          <w:szCs w:val="24"/>
        </w:rPr>
        <w:t>the counterpart</w:t>
      </w:r>
      <w:r w:rsidR="00C127CB">
        <w:rPr>
          <w:rFonts w:ascii="Calibri" w:hAnsi="Calibri" w:cs="Calibri"/>
          <w:sz w:val="24"/>
          <w:szCs w:val="24"/>
        </w:rPr>
        <w:t>ies</w:t>
      </w:r>
      <w:r w:rsidR="00076F63">
        <w:rPr>
          <w:rFonts w:ascii="Calibri" w:hAnsi="Calibri" w:cs="Calibri"/>
          <w:sz w:val="24"/>
          <w:szCs w:val="24"/>
        </w:rPr>
        <w:t xml:space="preserve"> </w:t>
      </w:r>
      <w:r w:rsidR="008A126B" w:rsidRPr="006D3D6F">
        <w:rPr>
          <w:rFonts w:ascii="Calibri" w:hAnsi="Calibri" w:cs="Calibri"/>
          <w:sz w:val="24"/>
          <w:szCs w:val="24"/>
        </w:rPr>
        <w:t xml:space="preserve">to determine the validity of the force majeure claim.  </w:t>
      </w:r>
      <w:r w:rsidR="00C127CB">
        <w:rPr>
          <w:rFonts w:ascii="Calibri" w:hAnsi="Calibri" w:cs="Calibri"/>
          <w:sz w:val="24"/>
          <w:szCs w:val="24"/>
        </w:rPr>
        <w:t>As such, s</w:t>
      </w:r>
      <w:r w:rsidR="005B0D6E">
        <w:rPr>
          <w:rFonts w:ascii="Calibri" w:hAnsi="Calibri" w:cs="Calibri"/>
          <w:sz w:val="24"/>
          <w:szCs w:val="24"/>
        </w:rPr>
        <w:t xml:space="preserve">pecific </w:t>
      </w:r>
      <w:r w:rsidR="008A126B" w:rsidRPr="006D3D6F">
        <w:rPr>
          <w:rFonts w:ascii="Calibri" w:hAnsi="Calibri" w:cs="Calibri"/>
          <w:sz w:val="24"/>
          <w:szCs w:val="24"/>
        </w:rPr>
        <w:t xml:space="preserve">details associated with </w:t>
      </w:r>
      <w:r w:rsidR="00C127CB">
        <w:rPr>
          <w:rFonts w:ascii="Calibri" w:hAnsi="Calibri" w:cs="Calibri"/>
          <w:sz w:val="24"/>
          <w:szCs w:val="24"/>
        </w:rPr>
        <w:t xml:space="preserve">a </w:t>
      </w:r>
      <w:r w:rsidR="005B0D6E">
        <w:rPr>
          <w:rFonts w:ascii="Calibri" w:hAnsi="Calibri" w:cs="Calibri"/>
          <w:sz w:val="24"/>
          <w:szCs w:val="24"/>
        </w:rPr>
        <w:t xml:space="preserve">force majeure </w:t>
      </w:r>
      <w:r w:rsidR="008A126B" w:rsidRPr="006D3D6F">
        <w:rPr>
          <w:rFonts w:ascii="Calibri" w:hAnsi="Calibri" w:cs="Calibri"/>
          <w:sz w:val="24"/>
          <w:szCs w:val="24"/>
        </w:rPr>
        <w:t xml:space="preserve">claim </w:t>
      </w:r>
      <w:r w:rsidR="005B0D6E">
        <w:rPr>
          <w:rFonts w:ascii="Calibri" w:hAnsi="Calibri" w:cs="Calibri"/>
          <w:sz w:val="24"/>
          <w:szCs w:val="24"/>
        </w:rPr>
        <w:t xml:space="preserve">should be included in the contract </w:t>
      </w:r>
      <w:r>
        <w:rPr>
          <w:rFonts w:ascii="Calibri" w:hAnsi="Calibri" w:cs="Calibri"/>
          <w:sz w:val="24"/>
          <w:szCs w:val="24"/>
        </w:rPr>
        <w:t xml:space="preserve">by </w:t>
      </w:r>
      <w:r w:rsidR="008A126B" w:rsidRPr="006D3D6F">
        <w:rPr>
          <w:rFonts w:ascii="Calibri" w:hAnsi="Calibri" w:cs="Calibri"/>
          <w:sz w:val="24"/>
          <w:szCs w:val="24"/>
        </w:rPr>
        <w:t xml:space="preserve">appending </w:t>
      </w:r>
      <w:r w:rsidR="00C127CB">
        <w:rPr>
          <w:rFonts w:ascii="Calibri" w:hAnsi="Calibri" w:cs="Calibri"/>
          <w:sz w:val="24"/>
          <w:szCs w:val="24"/>
        </w:rPr>
        <w:t xml:space="preserve">the following to </w:t>
      </w:r>
      <w:r w:rsidR="008A126B" w:rsidRPr="006D3D6F">
        <w:rPr>
          <w:rFonts w:ascii="Calibri" w:hAnsi="Calibri" w:cs="Calibri"/>
          <w:sz w:val="24"/>
          <w:szCs w:val="24"/>
        </w:rPr>
        <w:t>Section 11.5:</w:t>
      </w:r>
    </w:p>
    <w:p w14:paraId="37DC212D" w14:textId="77777777" w:rsidR="008A126B" w:rsidRPr="006D3D6F" w:rsidRDefault="008A126B"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12F19A23" w14:textId="77777777" w:rsidR="008A126B" w:rsidRPr="006D3D6F" w:rsidRDefault="008A126B" w:rsidP="00B57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cs="Calibri"/>
          <w:b/>
          <w:bCs/>
          <w:color w:val="FF0000"/>
          <w:sz w:val="24"/>
          <w:szCs w:val="24"/>
        </w:rPr>
      </w:pPr>
      <w:r w:rsidRPr="006D3D6F">
        <w:rPr>
          <w:rFonts w:ascii="Calibri" w:hAnsi="Calibri" w:cs="Calibri"/>
          <w:b/>
          <w:bCs/>
          <w:color w:val="FF0000"/>
          <w:sz w:val="24"/>
          <w:szCs w:val="24"/>
        </w:rPr>
        <w:t xml:space="preserve">For purposes of this Section 11.5, reasonably full particulars as required for a valid Notice of Force Majeure shall include, but not be limited to, a detailed description of the Force Majeure event or occurrence with a full and specific explanation that clearly establishes: </w:t>
      </w:r>
    </w:p>
    <w:p w14:paraId="59B2DB93" w14:textId="77777777" w:rsidR="008A126B" w:rsidRPr="006D3D6F" w:rsidRDefault="008A126B" w:rsidP="00231EC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hanging="450"/>
        <w:rPr>
          <w:rFonts w:ascii="Calibri" w:hAnsi="Calibri" w:cs="Calibri"/>
          <w:b/>
          <w:bCs/>
          <w:color w:val="FF0000"/>
          <w:sz w:val="24"/>
          <w:szCs w:val="24"/>
        </w:rPr>
      </w:pPr>
      <w:r w:rsidRPr="006D3D6F">
        <w:rPr>
          <w:rFonts w:ascii="Calibri" w:hAnsi="Calibri" w:cs="Calibri"/>
          <w:b/>
          <w:bCs/>
          <w:color w:val="FF0000"/>
          <w:sz w:val="24"/>
          <w:szCs w:val="24"/>
        </w:rPr>
        <w:t xml:space="preserve">that the event constitutes a Force Majeure as defined in Sections 11.1 and </w:t>
      </w:r>
      <w:r w:rsidR="00231EC3">
        <w:rPr>
          <w:rFonts w:ascii="Calibri" w:hAnsi="Calibri" w:cs="Calibri"/>
          <w:b/>
          <w:bCs/>
          <w:color w:val="FF0000"/>
          <w:sz w:val="24"/>
          <w:szCs w:val="24"/>
        </w:rPr>
        <w:tab/>
      </w:r>
      <w:r w:rsidRPr="006D3D6F">
        <w:rPr>
          <w:rFonts w:ascii="Calibri" w:hAnsi="Calibri" w:cs="Calibri"/>
          <w:b/>
          <w:bCs/>
          <w:color w:val="FF0000"/>
          <w:sz w:val="24"/>
          <w:szCs w:val="24"/>
        </w:rPr>
        <w:t xml:space="preserve">11.2; </w:t>
      </w:r>
    </w:p>
    <w:p w14:paraId="3D9E6C58" w14:textId="77777777" w:rsidR="008A126B" w:rsidRPr="006D3D6F" w:rsidRDefault="008A126B" w:rsidP="004F6236">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170" w:hanging="450"/>
        <w:rPr>
          <w:rFonts w:ascii="Calibri" w:hAnsi="Calibri" w:cs="Calibri"/>
          <w:b/>
          <w:bCs/>
          <w:color w:val="FF0000"/>
          <w:sz w:val="24"/>
          <w:szCs w:val="24"/>
        </w:rPr>
      </w:pPr>
      <w:r w:rsidRPr="006D3D6F">
        <w:rPr>
          <w:rFonts w:ascii="Calibri" w:hAnsi="Calibri" w:cs="Calibri"/>
          <w:b/>
          <w:bCs/>
          <w:color w:val="FF0000"/>
          <w:sz w:val="24"/>
          <w:szCs w:val="24"/>
        </w:rPr>
        <w:t>how, why, and to what extent the Force Majeure event actually and directly caused the affected party’s non-performance of its Firm obligation, either wholly or partially;</w:t>
      </w:r>
    </w:p>
    <w:p w14:paraId="01AF52ED" w14:textId="77777777" w:rsidR="008A126B" w:rsidRPr="006D3D6F" w:rsidRDefault="008A126B" w:rsidP="004F6236">
      <w:pPr>
        <w:numPr>
          <w:ilvl w:val="0"/>
          <w:numId w:val="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Calibri" w:hAnsi="Calibri" w:cs="Calibri"/>
          <w:b/>
          <w:bCs/>
          <w:color w:val="FF0000"/>
          <w:sz w:val="24"/>
          <w:szCs w:val="24"/>
        </w:rPr>
      </w:pPr>
      <w:r w:rsidRPr="006D3D6F">
        <w:rPr>
          <w:rFonts w:ascii="Calibri" w:hAnsi="Calibri" w:cs="Calibri"/>
          <w:b/>
          <w:bCs/>
          <w:color w:val="FF0000"/>
          <w:sz w:val="24"/>
          <w:szCs w:val="24"/>
        </w:rPr>
        <w:t xml:space="preserve">what immediate actions were and are being taken to avoid or limit the adverse </w:t>
      </w:r>
      <w:r w:rsidR="00231EC3">
        <w:rPr>
          <w:rFonts w:ascii="Calibri" w:hAnsi="Calibri" w:cs="Calibri"/>
          <w:b/>
          <w:bCs/>
          <w:color w:val="FF0000"/>
          <w:sz w:val="24"/>
          <w:szCs w:val="24"/>
        </w:rPr>
        <w:tab/>
      </w:r>
      <w:r w:rsidRPr="006D3D6F">
        <w:rPr>
          <w:rFonts w:ascii="Calibri" w:hAnsi="Calibri" w:cs="Calibri"/>
          <w:b/>
          <w:bCs/>
          <w:color w:val="FF0000"/>
          <w:sz w:val="24"/>
          <w:szCs w:val="24"/>
        </w:rPr>
        <w:t xml:space="preserve">effects of the Force Majeure on the performing party, what ongoing efforts are </w:t>
      </w:r>
      <w:r w:rsidR="00231EC3">
        <w:rPr>
          <w:rFonts w:ascii="Calibri" w:hAnsi="Calibri" w:cs="Calibri"/>
          <w:b/>
          <w:bCs/>
          <w:color w:val="FF0000"/>
          <w:sz w:val="24"/>
          <w:szCs w:val="24"/>
        </w:rPr>
        <w:tab/>
      </w:r>
      <w:r w:rsidRPr="006D3D6F">
        <w:rPr>
          <w:rFonts w:ascii="Calibri" w:hAnsi="Calibri" w:cs="Calibri"/>
          <w:b/>
          <w:bCs/>
          <w:color w:val="FF0000"/>
          <w:sz w:val="24"/>
          <w:szCs w:val="24"/>
        </w:rPr>
        <w:t xml:space="preserve">being made to remedy the Force Majeure condition and to resume full </w:t>
      </w:r>
      <w:r w:rsidR="00231EC3">
        <w:rPr>
          <w:rFonts w:ascii="Calibri" w:hAnsi="Calibri" w:cs="Calibri"/>
          <w:b/>
          <w:bCs/>
          <w:color w:val="FF0000"/>
          <w:sz w:val="24"/>
          <w:szCs w:val="24"/>
        </w:rPr>
        <w:tab/>
      </w:r>
      <w:r w:rsidRPr="006D3D6F">
        <w:rPr>
          <w:rFonts w:ascii="Calibri" w:hAnsi="Calibri" w:cs="Calibri"/>
          <w:b/>
          <w:bCs/>
          <w:color w:val="FF0000"/>
          <w:sz w:val="24"/>
          <w:szCs w:val="24"/>
        </w:rPr>
        <w:t xml:space="preserve">performance as quickly as possible, and how and why those actions were </w:t>
      </w:r>
      <w:r w:rsidR="00231EC3">
        <w:rPr>
          <w:rFonts w:ascii="Calibri" w:hAnsi="Calibri" w:cs="Calibri"/>
          <w:b/>
          <w:bCs/>
          <w:color w:val="FF0000"/>
          <w:sz w:val="24"/>
          <w:szCs w:val="24"/>
        </w:rPr>
        <w:tab/>
      </w:r>
      <w:r w:rsidRPr="006D3D6F">
        <w:rPr>
          <w:rFonts w:ascii="Calibri" w:hAnsi="Calibri" w:cs="Calibri"/>
          <w:b/>
          <w:bCs/>
          <w:color w:val="FF0000"/>
          <w:sz w:val="24"/>
          <w:szCs w:val="24"/>
        </w:rPr>
        <w:t xml:space="preserve">prompt and reasonable under the circumstances; and </w:t>
      </w:r>
    </w:p>
    <w:p w14:paraId="3E0CF13D" w14:textId="77777777" w:rsidR="008A126B" w:rsidRDefault="008A126B" w:rsidP="00B5777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Calibri" w:hAnsi="Calibri" w:cs="Calibri"/>
          <w:b/>
          <w:bCs/>
          <w:color w:val="FF0000"/>
          <w:sz w:val="24"/>
          <w:szCs w:val="24"/>
        </w:rPr>
      </w:pPr>
      <w:r w:rsidRPr="006D3D6F">
        <w:rPr>
          <w:rFonts w:ascii="Calibri" w:hAnsi="Calibri" w:cs="Calibri"/>
          <w:b/>
          <w:bCs/>
          <w:color w:val="FF0000"/>
          <w:sz w:val="24"/>
          <w:szCs w:val="24"/>
        </w:rPr>
        <w:t>if interruptions or curtailments occurred at a delivery point that is a “pooling</w:t>
      </w:r>
      <w:r w:rsidR="00231EC3" w:rsidRPr="006D3D6F">
        <w:rPr>
          <w:rFonts w:ascii="Calibri" w:hAnsi="Calibri" w:cs="Calibri"/>
          <w:b/>
          <w:bCs/>
          <w:color w:val="FF0000"/>
          <w:sz w:val="24"/>
          <w:szCs w:val="24"/>
        </w:rPr>
        <w:t xml:space="preserve">” </w:t>
      </w:r>
      <w:r w:rsidR="00231EC3">
        <w:rPr>
          <w:rFonts w:ascii="Calibri" w:hAnsi="Calibri" w:cs="Calibri"/>
          <w:b/>
          <w:bCs/>
          <w:color w:val="FF0000"/>
          <w:sz w:val="24"/>
          <w:szCs w:val="24"/>
        </w:rPr>
        <w:tab/>
      </w:r>
      <w:r w:rsidR="00231EC3">
        <w:rPr>
          <w:rFonts w:ascii="Calibri" w:hAnsi="Calibri" w:cs="Calibri"/>
          <w:b/>
          <w:bCs/>
          <w:color w:val="FF0000"/>
          <w:sz w:val="24"/>
          <w:szCs w:val="24"/>
        </w:rPr>
        <w:tab/>
        <w:t>point</w:t>
      </w:r>
      <w:r w:rsidRPr="006D3D6F">
        <w:rPr>
          <w:rFonts w:ascii="Calibri" w:hAnsi="Calibri" w:cs="Calibri"/>
          <w:b/>
          <w:bCs/>
          <w:color w:val="FF0000"/>
          <w:sz w:val="24"/>
          <w:szCs w:val="24"/>
        </w:rPr>
        <w:t xml:space="preserve"> or “hub,” that: </w:t>
      </w:r>
    </w:p>
    <w:p w14:paraId="118F9246" w14:textId="77777777" w:rsidR="00B57776" w:rsidRPr="006D3D6F" w:rsidRDefault="00B57776" w:rsidP="00B5777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b/>
          <w:bCs/>
          <w:color w:val="FF0000"/>
          <w:sz w:val="24"/>
          <w:szCs w:val="24"/>
        </w:rPr>
      </w:pPr>
    </w:p>
    <w:p w14:paraId="4BEB3B21" w14:textId="77777777" w:rsidR="008A126B" w:rsidRPr="006D3D6F" w:rsidRDefault="008A126B" w:rsidP="00B57776">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Calibri" w:hAnsi="Calibri" w:cs="Calibri"/>
          <w:b/>
          <w:bCs/>
          <w:color w:val="FF0000"/>
          <w:sz w:val="24"/>
          <w:szCs w:val="24"/>
        </w:rPr>
      </w:pPr>
      <w:r w:rsidRPr="006D3D6F">
        <w:rPr>
          <w:rFonts w:ascii="Calibri" w:hAnsi="Calibri" w:cs="Calibri"/>
          <w:b/>
          <w:bCs/>
          <w:color w:val="FF0000"/>
          <w:sz w:val="24"/>
          <w:szCs w:val="24"/>
        </w:rPr>
        <w:t xml:space="preserve">the point or hub operator also claimed Force Majeure, </w:t>
      </w:r>
    </w:p>
    <w:p w14:paraId="1A484791" w14:textId="77777777" w:rsidR="008A126B" w:rsidRPr="006D3D6F" w:rsidRDefault="008A126B" w:rsidP="00B57776">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Calibri" w:hAnsi="Calibri" w:cs="Calibri"/>
          <w:b/>
          <w:bCs/>
          <w:color w:val="FF0000"/>
          <w:sz w:val="24"/>
          <w:szCs w:val="24"/>
        </w:rPr>
      </w:pPr>
      <w:r w:rsidRPr="006D3D6F">
        <w:rPr>
          <w:rFonts w:ascii="Calibri" w:hAnsi="Calibri" w:cs="Calibri"/>
          <w:b/>
          <w:bCs/>
          <w:color w:val="FF0000"/>
          <w:sz w:val="24"/>
          <w:szCs w:val="24"/>
        </w:rPr>
        <w:t>all curtailments or cuts in Firm deliveries or receipts of Gas that were made</w:t>
      </w:r>
      <w:r w:rsidR="00C72872">
        <w:rPr>
          <w:rFonts w:ascii="Calibri" w:hAnsi="Calibri" w:cs="Calibri"/>
          <w:b/>
          <w:bCs/>
          <w:color w:val="FF0000"/>
          <w:sz w:val="24"/>
          <w:szCs w:val="24"/>
        </w:rPr>
        <w:t>, to the extent permitted by applicable law,</w:t>
      </w:r>
      <w:r w:rsidRPr="006D3D6F">
        <w:rPr>
          <w:rFonts w:ascii="Calibri" w:hAnsi="Calibri" w:cs="Calibri"/>
          <w:b/>
          <w:bCs/>
          <w:color w:val="FF0000"/>
          <w:sz w:val="24"/>
          <w:szCs w:val="24"/>
        </w:rPr>
        <w:t xml:space="preserve"> by the non-performing party were reasonably pro rata across all Firm obligations, and </w:t>
      </w:r>
    </w:p>
    <w:p w14:paraId="61EE52B3" w14:textId="77777777" w:rsidR="008A126B" w:rsidRPr="006D3D6F" w:rsidRDefault="008A126B" w:rsidP="00B57776">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Calibri" w:hAnsi="Calibri" w:cs="Calibri"/>
          <w:b/>
          <w:bCs/>
          <w:color w:val="FF0000"/>
          <w:sz w:val="24"/>
          <w:szCs w:val="24"/>
        </w:rPr>
      </w:pPr>
      <w:r w:rsidRPr="006D3D6F">
        <w:rPr>
          <w:rFonts w:ascii="Calibri" w:hAnsi="Calibri" w:cs="Calibri"/>
          <w:b/>
          <w:bCs/>
          <w:color w:val="FF0000"/>
          <w:sz w:val="24"/>
          <w:szCs w:val="24"/>
        </w:rPr>
        <w:t xml:space="preserve">the non-performing party did not execute incremental spot Gas sales or purchases after the onset and during the period of Force Majeure. </w:t>
      </w:r>
    </w:p>
    <w:p w14:paraId="0EE792BE" w14:textId="77777777" w:rsidR="00231EC3" w:rsidRDefault="00231EC3" w:rsidP="00B57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cs="Calibri"/>
          <w:b/>
          <w:bCs/>
          <w:color w:val="FF0000"/>
          <w:sz w:val="24"/>
          <w:szCs w:val="24"/>
        </w:rPr>
      </w:pPr>
    </w:p>
    <w:p w14:paraId="64F54436" w14:textId="77777777" w:rsidR="008A126B" w:rsidRPr="006D3D6F" w:rsidRDefault="008A126B" w:rsidP="00B57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cs="Calibri"/>
          <w:b/>
          <w:bCs/>
          <w:color w:val="FF0000"/>
          <w:sz w:val="24"/>
          <w:szCs w:val="24"/>
        </w:rPr>
      </w:pPr>
      <w:r w:rsidRPr="006D3D6F">
        <w:rPr>
          <w:rFonts w:ascii="Calibri" w:hAnsi="Calibri" w:cs="Calibri"/>
          <w:b/>
          <w:bCs/>
          <w:color w:val="FF0000"/>
          <w:sz w:val="24"/>
          <w:szCs w:val="24"/>
        </w:rPr>
        <w:t xml:space="preserve">If applicable, as in the case of interruption or curtailment of Firm transportation or sequential or “cascading” events of Force Majeure upstream or downstream of the affected Delivery Point(s), the non-performing party’s Notice shall include and be </w:t>
      </w:r>
      <w:r w:rsidRPr="006D3D6F">
        <w:rPr>
          <w:rFonts w:ascii="Calibri" w:hAnsi="Calibri" w:cs="Calibri"/>
          <w:b/>
          <w:bCs/>
          <w:color w:val="FF0000"/>
          <w:sz w:val="24"/>
          <w:szCs w:val="24"/>
        </w:rPr>
        <w:lastRenderedPageBreak/>
        <w:t xml:space="preserve">supported by copies of all notices, information, and documentation received by it from Transporters and/or Gas suppliers upstream or downstream of the affected Delivery Point(s). </w:t>
      </w:r>
    </w:p>
    <w:p w14:paraId="3046A682" w14:textId="77777777" w:rsidR="008A126B" w:rsidRPr="006D3D6F" w:rsidRDefault="008A126B"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216E895E" w14:textId="77777777" w:rsidR="008A126B" w:rsidRPr="006D3D6F" w:rsidRDefault="008A126B"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2898A135" w14:textId="77777777" w:rsidR="00704773" w:rsidRPr="006D3D6F" w:rsidRDefault="008A126B" w:rsidP="00704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6D3D6F">
        <w:rPr>
          <w:rFonts w:ascii="Calibri" w:hAnsi="Calibri" w:cs="Calibri"/>
          <w:color w:val="000000"/>
          <w:sz w:val="24"/>
          <w:szCs w:val="24"/>
        </w:rPr>
        <w:t xml:space="preserve">These proposals are made to improve the clarity </w:t>
      </w:r>
      <w:r w:rsidR="0063664A">
        <w:rPr>
          <w:rFonts w:ascii="Calibri" w:hAnsi="Calibri" w:cs="Calibri"/>
          <w:color w:val="000000"/>
          <w:sz w:val="24"/>
          <w:szCs w:val="24"/>
        </w:rPr>
        <w:t xml:space="preserve">associated with the cause of force majeure event </w:t>
      </w:r>
      <w:r w:rsidR="00C127CB">
        <w:rPr>
          <w:rFonts w:ascii="Calibri" w:hAnsi="Calibri" w:cs="Calibri"/>
          <w:color w:val="000000"/>
          <w:sz w:val="24"/>
          <w:szCs w:val="24"/>
        </w:rPr>
        <w:t xml:space="preserve">and </w:t>
      </w:r>
      <w:r w:rsidR="00CF59AC">
        <w:rPr>
          <w:rFonts w:ascii="Calibri" w:hAnsi="Calibri" w:cs="Calibri"/>
          <w:color w:val="000000"/>
          <w:sz w:val="24"/>
          <w:szCs w:val="24"/>
        </w:rPr>
        <w:t xml:space="preserve">through improved </w:t>
      </w:r>
      <w:r w:rsidR="005B0D6E">
        <w:rPr>
          <w:rFonts w:ascii="Calibri" w:hAnsi="Calibri" w:cs="Calibri"/>
          <w:color w:val="000000"/>
          <w:sz w:val="24"/>
          <w:szCs w:val="24"/>
        </w:rPr>
        <w:t>communication</w:t>
      </w:r>
      <w:r w:rsidR="00CF59AC">
        <w:rPr>
          <w:rFonts w:ascii="Calibri" w:hAnsi="Calibri" w:cs="Calibri"/>
          <w:color w:val="000000"/>
          <w:sz w:val="24"/>
          <w:szCs w:val="24"/>
        </w:rPr>
        <w:t xml:space="preserve"> details </w:t>
      </w:r>
      <w:r w:rsidR="0063664A">
        <w:rPr>
          <w:rFonts w:ascii="Calibri" w:hAnsi="Calibri" w:cs="Calibri"/>
          <w:color w:val="000000"/>
          <w:sz w:val="24"/>
          <w:szCs w:val="24"/>
        </w:rPr>
        <w:t>associated with the event</w:t>
      </w:r>
      <w:r w:rsidR="00CF59AC">
        <w:rPr>
          <w:rFonts w:ascii="Calibri" w:hAnsi="Calibri" w:cs="Calibri"/>
          <w:color w:val="000000"/>
          <w:sz w:val="24"/>
          <w:szCs w:val="24"/>
        </w:rPr>
        <w:t>.</w:t>
      </w:r>
      <w:r w:rsidR="00704773" w:rsidRPr="006D3D6F">
        <w:rPr>
          <w:rFonts w:ascii="Calibri" w:hAnsi="Calibri" w:cs="Calibri"/>
          <w:color w:val="000000"/>
          <w:sz w:val="24"/>
          <w:szCs w:val="24"/>
        </w:rPr>
        <w:t xml:space="preserve"> The</w:t>
      </w:r>
      <w:r w:rsidR="00CF59AC">
        <w:rPr>
          <w:rFonts w:ascii="Calibri" w:hAnsi="Calibri" w:cs="Calibri"/>
          <w:color w:val="000000"/>
          <w:sz w:val="24"/>
          <w:szCs w:val="24"/>
        </w:rPr>
        <w:t>se</w:t>
      </w:r>
      <w:r w:rsidR="00704773" w:rsidRPr="006D3D6F">
        <w:rPr>
          <w:rFonts w:ascii="Calibri" w:hAnsi="Calibri" w:cs="Calibri"/>
          <w:color w:val="000000"/>
          <w:sz w:val="24"/>
          <w:szCs w:val="24"/>
        </w:rPr>
        <w:t xml:space="preserve"> redline proposals are suggestions for consideration </w:t>
      </w:r>
      <w:r w:rsidR="00C127CB">
        <w:rPr>
          <w:rFonts w:ascii="Calibri" w:hAnsi="Calibri" w:cs="Calibri"/>
          <w:color w:val="000000"/>
          <w:sz w:val="24"/>
          <w:szCs w:val="24"/>
        </w:rPr>
        <w:t xml:space="preserve">to address the concepts identified </w:t>
      </w:r>
      <w:r w:rsidR="00704773" w:rsidRPr="006D3D6F">
        <w:rPr>
          <w:rFonts w:ascii="Calibri" w:hAnsi="Calibri" w:cs="Calibri"/>
          <w:color w:val="000000"/>
          <w:sz w:val="24"/>
          <w:szCs w:val="24"/>
        </w:rPr>
        <w:t xml:space="preserve">and </w:t>
      </w:r>
      <w:r w:rsidR="005B0D6E">
        <w:rPr>
          <w:rFonts w:ascii="Calibri" w:hAnsi="Calibri" w:cs="Calibri"/>
          <w:color w:val="000000"/>
          <w:sz w:val="24"/>
          <w:szCs w:val="24"/>
        </w:rPr>
        <w:t>not necessarily meant to be final contract language.</w:t>
      </w:r>
      <w:r w:rsidR="00260180">
        <w:rPr>
          <w:rFonts w:ascii="Calibri" w:hAnsi="Calibri" w:cs="Calibri"/>
          <w:color w:val="000000"/>
          <w:sz w:val="24"/>
          <w:szCs w:val="24"/>
        </w:rPr>
        <w:t xml:space="preserve"> </w:t>
      </w:r>
    </w:p>
    <w:p w14:paraId="026D41BA" w14:textId="77777777" w:rsidR="00704773" w:rsidRPr="006D3D6F" w:rsidRDefault="00704773" w:rsidP="00704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347F3D62" w14:textId="77777777" w:rsidR="00D360B8" w:rsidRDefault="00D360B8" w:rsidP="00704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14:paraId="1062B704" w14:textId="77777777" w:rsidR="00CD49AF" w:rsidRDefault="00CD49AF"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3613D9D6" w14:textId="77777777" w:rsidR="00D360B8" w:rsidRPr="006D3D6F" w:rsidRDefault="007D5197" w:rsidP="00CD4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 xml:space="preserve">These revisions will be utilized by parties </w:t>
      </w:r>
      <w:r w:rsidR="00CD49AF" w:rsidRPr="006D3D6F">
        <w:rPr>
          <w:rFonts w:ascii="Calibri" w:hAnsi="Calibri" w:cs="Calibri"/>
          <w:sz w:val="24"/>
          <w:szCs w:val="24"/>
        </w:rPr>
        <w:t>entering into the contract.</w:t>
      </w:r>
    </w:p>
    <w:p w14:paraId="3298C83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2A46189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5E2AF3B5" w14:textId="77777777"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14:paraId="30D45B32" w14:textId="77777777" w:rsidR="004C4A28" w:rsidRDefault="004C4A2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5DBB4AFA" w14:textId="77777777" w:rsidR="00D360B8" w:rsidRPr="006D3D6F" w:rsidRDefault="00CD49AF" w:rsidP="00CD4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 xml:space="preserve">The proposed modifications add clarity to the current force majeure language within the contract. The </w:t>
      </w:r>
      <w:r w:rsidR="00376C20">
        <w:rPr>
          <w:rFonts w:ascii="Calibri" w:hAnsi="Calibri" w:cs="Calibri"/>
          <w:sz w:val="24"/>
          <w:szCs w:val="24"/>
        </w:rPr>
        <w:t xml:space="preserve">language </w:t>
      </w:r>
      <w:r w:rsidRPr="006D3D6F">
        <w:rPr>
          <w:rFonts w:ascii="Calibri" w:hAnsi="Calibri" w:cs="Calibri"/>
          <w:sz w:val="24"/>
          <w:szCs w:val="24"/>
        </w:rPr>
        <w:t>enhancement</w:t>
      </w:r>
      <w:r w:rsidR="00376C20">
        <w:rPr>
          <w:rFonts w:ascii="Calibri" w:hAnsi="Calibri" w:cs="Calibri"/>
          <w:sz w:val="24"/>
          <w:szCs w:val="24"/>
        </w:rPr>
        <w:t>s</w:t>
      </w:r>
      <w:r w:rsidRPr="006D3D6F">
        <w:rPr>
          <w:rFonts w:ascii="Calibri" w:hAnsi="Calibri" w:cs="Calibri"/>
          <w:sz w:val="24"/>
          <w:szCs w:val="24"/>
        </w:rPr>
        <w:t xml:space="preserve"> will </w:t>
      </w:r>
      <w:r w:rsidR="0063664A">
        <w:rPr>
          <w:rFonts w:ascii="Calibri" w:hAnsi="Calibri" w:cs="Calibri"/>
          <w:sz w:val="24"/>
          <w:szCs w:val="24"/>
        </w:rPr>
        <w:t xml:space="preserve">provide guidance regarding the </w:t>
      </w:r>
      <w:r w:rsidR="0092730E">
        <w:rPr>
          <w:rFonts w:ascii="Calibri" w:hAnsi="Calibri" w:cs="Calibri"/>
          <w:sz w:val="24"/>
          <w:szCs w:val="24"/>
        </w:rPr>
        <w:t>details and</w:t>
      </w:r>
      <w:r w:rsidR="0063664A">
        <w:rPr>
          <w:rFonts w:ascii="Calibri" w:hAnsi="Calibri" w:cs="Calibri"/>
          <w:sz w:val="24"/>
          <w:szCs w:val="24"/>
        </w:rPr>
        <w:t xml:space="preserve"> </w:t>
      </w:r>
      <w:r w:rsidRPr="006D3D6F">
        <w:rPr>
          <w:rFonts w:ascii="Calibri" w:hAnsi="Calibri" w:cs="Calibri"/>
          <w:sz w:val="24"/>
          <w:szCs w:val="24"/>
        </w:rPr>
        <w:t xml:space="preserve">reduce the likelihood of </w:t>
      </w:r>
      <w:r w:rsidR="00376C20">
        <w:rPr>
          <w:rFonts w:ascii="Calibri" w:hAnsi="Calibri" w:cs="Calibri"/>
          <w:sz w:val="24"/>
          <w:szCs w:val="24"/>
        </w:rPr>
        <w:t xml:space="preserve">signatories </w:t>
      </w:r>
      <w:r w:rsidRPr="006D3D6F">
        <w:rPr>
          <w:rFonts w:ascii="Calibri" w:hAnsi="Calibri" w:cs="Calibri"/>
          <w:sz w:val="24"/>
          <w:szCs w:val="24"/>
        </w:rPr>
        <w:t xml:space="preserve">misunderstanding force majeure </w:t>
      </w:r>
      <w:r w:rsidR="00376C20">
        <w:rPr>
          <w:rFonts w:ascii="Calibri" w:hAnsi="Calibri" w:cs="Calibri"/>
          <w:sz w:val="24"/>
          <w:szCs w:val="24"/>
        </w:rPr>
        <w:t>claims.</w:t>
      </w:r>
    </w:p>
    <w:p w14:paraId="75385366" w14:textId="77777777"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0CE4768E" w14:textId="77777777"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14:paraId="33A4DADC" w14:textId="77777777" w:rsidR="004C4A28" w:rsidRPr="006D3D6F" w:rsidRDefault="004C4A28" w:rsidP="004C4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566D0961" w14:textId="77777777" w:rsidR="00D360B8" w:rsidRPr="006D3D6F" w:rsidRDefault="004C4A28" w:rsidP="004C4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 xml:space="preserve">Incremental costs will be based upon entities accepting the new language into their contracts. </w:t>
      </w:r>
      <w:r w:rsidR="0092730E" w:rsidRPr="006D3D6F">
        <w:rPr>
          <w:rFonts w:ascii="Calibri" w:hAnsi="Calibri" w:cs="Calibri"/>
          <w:sz w:val="24"/>
          <w:szCs w:val="24"/>
        </w:rPr>
        <w:t>Additionally,</w:t>
      </w:r>
      <w:r w:rsidR="00704773" w:rsidRPr="006D3D6F">
        <w:rPr>
          <w:rFonts w:ascii="Calibri" w:hAnsi="Calibri" w:cs="Calibri"/>
          <w:sz w:val="24"/>
          <w:szCs w:val="24"/>
        </w:rPr>
        <w:t xml:space="preserve"> these modifications may reduce the potentially litigious burden for parties claiming force majeure by providing additional transparency to the impacted parties.</w:t>
      </w:r>
    </w:p>
    <w:p w14:paraId="300DB7D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9517DC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14:paraId="6653259D" w14:textId="77777777" w:rsidR="00B85F9E" w:rsidRDefault="00B85F9E"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1ED6EE93" w14:textId="77777777" w:rsidR="00B85F9E" w:rsidRPr="00B85F9E" w:rsidRDefault="00B85F9E"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This language will enhance the current force majeure language in the standard contract.  Legal counsel for those entering the contract will need to review the new language that may be added to the contract. It is anticipated that those entities with an objection will modify the force majeure language similar to their practice today for this or any other section of the contract that requires alterations.</w:t>
      </w:r>
    </w:p>
    <w:p w14:paraId="368B3E84" w14:textId="77777777" w:rsidR="00B85F9E" w:rsidRDefault="00B85F9E"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16EA21E0" w14:textId="77777777"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14:paraId="2F2252A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52C8FCE6" w14:textId="77777777" w:rsidR="004C4A28" w:rsidRPr="006D3D6F" w:rsidRDefault="00B85F9E" w:rsidP="004C4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No testing will be required for this modification.</w:t>
      </w:r>
    </w:p>
    <w:p w14:paraId="039ADA8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6BF024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 :</w:t>
      </w:r>
    </w:p>
    <w:p w14:paraId="48C73A54" w14:textId="77777777" w:rsidR="00B85F9E" w:rsidRDefault="00B85F9E"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1E158EDF" w14:textId="77777777" w:rsidR="00B85F9E" w:rsidRPr="00B85F9E" w:rsidRDefault="00B85F9E"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B85F9E">
        <w:rPr>
          <w:rFonts w:ascii="Calibri" w:hAnsi="Calibri" w:cs="Calibri"/>
          <w:sz w:val="24"/>
          <w:szCs w:val="24"/>
        </w:rPr>
        <w:t>N</w:t>
      </w:r>
      <w:r>
        <w:rPr>
          <w:rFonts w:ascii="Calibri" w:hAnsi="Calibri" w:cs="Calibri"/>
          <w:sz w:val="24"/>
          <w:szCs w:val="24"/>
        </w:rPr>
        <w:t>/A</w:t>
      </w:r>
    </w:p>
    <w:p w14:paraId="3C16B922" w14:textId="77777777" w:rsidR="00D360B8" w:rsidRDefault="00D360B8"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EC9291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639313E" w14:textId="77777777"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14:paraId="2B22D69D" w14:textId="77777777" w:rsidR="00D360B8" w:rsidRDefault="00D360B8"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2901CA0" w14:textId="77777777" w:rsidR="00B85F9E" w:rsidRPr="006D3D6F" w:rsidRDefault="00B85F9E"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sectPr w:rsidR="00B85F9E" w:rsidRPr="006D3D6F" w:rsidSect="000F0096">
      <w:endnotePr>
        <w:numFmt w:val="decimal"/>
      </w:endnotePr>
      <w:type w:val="continuous"/>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089F8" w14:textId="77777777" w:rsidR="00B4339E" w:rsidRDefault="00B4339E">
      <w:r>
        <w:separator/>
      </w:r>
    </w:p>
  </w:endnote>
  <w:endnote w:type="continuationSeparator" w:id="0">
    <w:p w14:paraId="4DC76069" w14:textId="77777777" w:rsidR="00B4339E" w:rsidRDefault="00B4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C7EFB" w14:textId="77777777" w:rsidR="00B4339E" w:rsidRDefault="00B4339E">
      <w:r>
        <w:separator/>
      </w:r>
    </w:p>
  </w:footnote>
  <w:footnote w:type="continuationSeparator" w:id="0">
    <w:p w14:paraId="00D9FFD6" w14:textId="77777777" w:rsidR="00B4339E" w:rsidRDefault="00B4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AE26" w14:textId="77777777" w:rsidR="009062F4" w:rsidRPr="009062F4" w:rsidRDefault="009062F4" w:rsidP="009062F4">
    <w:pPr>
      <w:tabs>
        <w:tab w:val="center" w:pos="4680"/>
        <w:tab w:val="right" w:pos="9360"/>
      </w:tabs>
      <w:jc w:val="center"/>
      <w:rPr>
        <w:rFonts w:ascii="News Gothic" w:hAnsi="News Gothic"/>
        <w:b/>
        <w:sz w:val="36"/>
        <w:szCs w:val="36"/>
      </w:rPr>
    </w:pPr>
    <w:r w:rsidRPr="009062F4">
      <w:rPr>
        <w:rFonts w:ascii="News Gothic" w:hAnsi="News Gothic"/>
        <w:b/>
        <w:sz w:val="36"/>
        <w:szCs w:val="36"/>
      </w:rPr>
      <w:t>R23001</w:t>
    </w:r>
  </w:p>
  <w:p w14:paraId="58B071CA" w14:textId="608A807A" w:rsidR="0053143D" w:rsidRDefault="0053143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14:paraId="040A2688" w14:textId="77777777" w:rsidR="0053143D" w:rsidRDefault="0053143D">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14:paraId="1474E236" w14:textId="77777777" w:rsidR="0053143D" w:rsidRDefault="0053143D">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3C2283">
      <w:rPr>
        <w:rFonts w:ascii="News Gothic" w:hAnsi="News Gothic"/>
        <w:b/>
        <w:noProof/>
        <w:sz w:val="22"/>
      </w:rPr>
      <w:t>4</w:t>
    </w:r>
    <w:r>
      <w:rPr>
        <w:rFonts w:ascii="News Gothic" w:hAnsi="News Gothic"/>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1713"/>
    <w:multiLevelType w:val="hybridMultilevel"/>
    <w:tmpl w:val="D14E5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29B5"/>
    <w:multiLevelType w:val="hybridMultilevel"/>
    <w:tmpl w:val="08F01C14"/>
    <w:lvl w:ilvl="0" w:tplc="0409000F">
      <w:start w:val="1"/>
      <w:numFmt w:val="decimal"/>
      <w:lvlText w:val="%1."/>
      <w:lvlJc w:val="left"/>
      <w:pPr>
        <w:ind w:left="1260" w:hanging="360"/>
      </w:pPr>
      <w:rPr>
        <w:rFonts w:hint="default"/>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02C45"/>
    <w:multiLevelType w:val="hybridMultilevel"/>
    <w:tmpl w:val="A9B61716"/>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41436"/>
    <w:multiLevelType w:val="hybridMultilevel"/>
    <w:tmpl w:val="CF6AB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907DB"/>
    <w:multiLevelType w:val="hybridMultilevel"/>
    <w:tmpl w:val="090C77B0"/>
    <w:lvl w:ilvl="0" w:tplc="284C44AE">
      <w:start w:val="1"/>
      <w:numFmt w:val="lowerLetter"/>
      <w:lvlText w:val="(%1)"/>
      <w:lvlJc w:val="left"/>
      <w:pPr>
        <w:tabs>
          <w:tab w:val="num" w:pos="720"/>
        </w:tabs>
        <w:ind w:left="720" w:hanging="360"/>
      </w:pPr>
    </w:lvl>
    <w:lvl w:ilvl="1" w:tplc="31D2C838">
      <w:start w:val="1"/>
      <w:numFmt w:val="lowerRoman"/>
      <w:lvlText w:val="(%2)"/>
      <w:lvlJc w:val="right"/>
      <w:pPr>
        <w:tabs>
          <w:tab w:val="num" w:pos="1440"/>
        </w:tabs>
        <w:ind w:left="1440" w:hanging="360"/>
      </w:pPr>
    </w:lvl>
    <w:lvl w:ilvl="2" w:tplc="C6647368" w:tentative="1">
      <w:start w:val="1"/>
      <w:numFmt w:val="lowerLetter"/>
      <w:lvlText w:val="(%3)"/>
      <w:lvlJc w:val="left"/>
      <w:pPr>
        <w:tabs>
          <w:tab w:val="num" w:pos="2160"/>
        </w:tabs>
        <w:ind w:left="2160" w:hanging="360"/>
      </w:pPr>
    </w:lvl>
    <w:lvl w:ilvl="3" w:tplc="FF26D814" w:tentative="1">
      <w:start w:val="1"/>
      <w:numFmt w:val="lowerLetter"/>
      <w:lvlText w:val="(%4)"/>
      <w:lvlJc w:val="left"/>
      <w:pPr>
        <w:tabs>
          <w:tab w:val="num" w:pos="2880"/>
        </w:tabs>
        <w:ind w:left="2880" w:hanging="360"/>
      </w:pPr>
    </w:lvl>
    <w:lvl w:ilvl="4" w:tplc="3634C77C" w:tentative="1">
      <w:start w:val="1"/>
      <w:numFmt w:val="lowerLetter"/>
      <w:lvlText w:val="(%5)"/>
      <w:lvlJc w:val="left"/>
      <w:pPr>
        <w:tabs>
          <w:tab w:val="num" w:pos="3600"/>
        </w:tabs>
        <w:ind w:left="3600" w:hanging="360"/>
      </w:pPr>
    </w:lvl>
    <w:lvl w:ilvl="5" w:tplc="811A61E2" w:tentative="1">
      <w:start w:val="1"/>
      <w:numFmt w:val="lowerLetter"/>
      <w:lvlText w:val="(%6)"/>
      <w:lvlJc w:val="left"/>
      <w:pPr>
        <w:tabs>
          <w:tab w:val="num" w:pos="4320"/>
        </w:tabs>
        <w:ind w:left="4320" w:hanging="360"/>
      </w:pPr>
    </w:lvl>
    <w:lvl w:ilvl="6" w:tplc="9D542696" w:tentative="1">
      <w:start w:val="1"/>
      <w:numFmt w:val="lowerLetter"/>
      <w:lvlText w:val="(%7)"/>
      <w:lvlJc w:val="left"/>
      <w:pPr>
        <w:tabs>
          <w:tab w:val="num" w:pos="5040"/>
        </w:tabs>
        <w:ind w:left="5040" w:hanging="360"/>
      </w:pPr>
    </w:lvl>
    <w:lvl w:ilvl="7" w:tplc="D0862BAA" w:tentative="1">
      <w:start w:val="1"/>
      <w:numFmt w:val="lowerLetter"/>
      <w:lvlText w:val="(%8)"/>
      <w:lvlJc w:val="left"/>
      <w:pPr>
        <w:tabs>
          <w:tab w:val="num" w:pos="5760"/>
        </w:tabs>
        <w:ind w:left="5760" w:hanging="360"/>
      </w:pPr>
    </w:lvl>
    <w:lvl w:ilvl="8" w:tplc="6DF6F416" w:tentative="1">
      <w:start w:val="1"/>
      <w:numFmt w:val="lowerLetter"/>
      <w:lvlText w:val="(%9)"/>
      <w:lvlJc w:val="left"/>
      <w:pPr>
        <w:tabs>
          <w:tab w:val="num" w:pos="6480"/>
        </w:tabs>
        <w:ind w:left="6480" w:hanging="360"/>
      </w:pPr>
    </w:lvl>
  </w:abstractNum>
  <w:abstractNum w:abstractNumId="5" w15:restartNumberingAfterBreak="0">
    <w:nsid w:val="47E26441"/>
    <w:multiLevelType w:val="hybridMultilevel"/>
    <w:tmpl w:val="AC12D964"/>
    <w:lvl w:ilvl="0" w:tplc="81CABEFE">
      <w:start w:val="1"/>
      <w:numFmt w:val="bullet"/>
      <w:lvlText w:val="•"/>
      <w:lvlJc w:val="left"/>
      <w:pPr>
        <w:tabs>
          <w:tab w:val="num" w:pos="720"/>
        </w:tabs>
        <w:ind w:left="720" w:hanging="360"/>
      </w:pPr>
      <w:rPr>
        <w:rFonts w:ascii="Arial" w:hAnsi="Arial" w:hint="default"/>
      </w:rPr>
    </w:lvl>
    <w:lvl w:ilvl="1" w:tplc="A412E4A0">
      <w:start w:val="1"/>
      <w:numFmt w:val="bullet"/>
      <w:lvlText w:val="•"/>
      <w:lvlJc w:val="left"/>
      <w:pPr>
        <w:tabs>
          <w:tab w:val="num" w:pos="1440"/>
        </w:tabs>
        <w:ind w:left="1440" w:hanging="360"/>
      </w:pPr>
      <w:rPr>
        <w:rFonts w:ascii="Arial" w:hAnsi="Arial" w:hint="default"/>
      </w:rPr>
    </w:lvl>
    <w:lvl w:ilvl="2" w:tplc="58B47182" w:tentative="1">
      <w:start w:val="1"/>
      <w:numFmt w:val="bullet"/>
      <w:lvlText w:val="•"/>
      <w:lvlJc w:val="left"/>
      <w:pPr>
        <w:tabs>
          <w:tab w:val="num" w:pos="2160"/>
        </w:tabs>
        <w:ind w:left="2160" w:hanging="360"/>
      </w:pPr>
      <w:rPr>
        <w:rFonts w:ascii="Arial" w:hAnsi="Arial" w:hint="default"/>
      </w:rPr>
    </w:lvl>
    <w:lvl w:ilvl="3" w:tplc="EF1229DC" w:tentative="1">
      <w:start w:val="1"/>
      <w:numFmt w:val="bullet"/>
      <w:lvlText w:val="•"/>
      <w:lvlJc w:val="left"/>
      <w:pPr>
        <w:tabs>
          <w:tab w:val="num" w:pos="2880"/>
        </w:tabs>
        <w:ind w:left="2880" w:hanging="360"/>
      </w:pPr>
      <w:rPr>
        <w:rFonts w:ascii="Arial" w:hAnsi="Arial" w:hint="default"/>
      </w:rPr>
    </w:lvl>
    <w:lvl w:ilvl="4" w:tplc="280481AA" w:tentative="1">
      <w:start w:val="1"/>
      <w:numFmt w:val="bullet"/>
      <w:lvlText w:val="•"/>
      <w:lvlJc w:val="left"/>
      <w:pPr>
        <w:tabs>
          <w:tab w:val="num" w:pos="3600"/>
        </w:tabs>
        <w:ind w:left="3600" w:hanging="360"/>
      </w:pPr>
      <w:rPr>
        <w:rFonts w:ascii="Arial" w:hAnsi="Arial" w:hint="default"/>
      </w:rPr>
    </w:lvl>
    <w:lvl w:ilvl="5" w:tplc="E650298E" w:tentative="1">
      <w:start w:val="1"/>
      <w:numFmt w:val="bullet"/>
      <w:lvlText w:val="•"/>
      <w:lvlJc w:val="left"/>
      <w:pPr>
        <w:tabs>
          <w:tab w:val="num" w:pos="4320"/>
        </w:tabs>
        <w:ind w:left="4320" w:hanging="360"/>
      </w:pPr>
      <w:rPr>
        <w:rFonts w:ascii="Arial" w:hAnsi="Arial" w:hint="default"/>
      </w:rPr>
    </w:lvl>
    <w:lvl w:ilvl="6" w:tplc="921A92AA" w:tentative="1">
      <w:start w:val="1"/>
      <w:numFmt w:val="bullet"/>
      <w:lvlText w:val="•"/>
      <w:lvlJc w:val="left"/>
      <w:pPr>
        <w:tabs>
          <w:tab w:val="num" w:pos="5040"/>
        </w:tabs>
        <w:ind w:left="5040" w:hanging="360"/>
      </w:pPr>
      <w:rPr>
        <w:rFonts w:ascii="Arial" w:hAnsi="Arial" w:hint="default"/>
      </w:rPr>
    </w:lvl>
    <w:lvl w:ilvl="7" w:tplc="E750A38C" w:tentative="1">
      <w:start w:val="1"/>
      <w:numFmt w:val="bullet"/>
      <w:lvlText w:val="•"/>
      <w:lvlJc w:val="left"/>
      <w:pPr>
        <w:tabs>
          <w:tab w:val="num" w:pos="5760"/>
        </w:tabs>
        <w:ind w:left="5760" w:hanging="360"/>
      </w:pPr>
      <w:rPr>
        <w:rFonts w:ascii="Arial" w:hAnsi="Arial" w:hint="default"/>
      </w:rPr>
    </w:lvl>
    <w:lvl w:ilvl="8" w:tplc="B65428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7D39C7"/>
    <w:multiLevelType w:val="hybridMultilevel"/>
    <w:tmpl w:val="91201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D5040"/>
    <w:multiLevelType w:val="hybridMultilevel"/>
    <w:tmpl w:val="CF6AB44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A2"/>
    <w:rsid w:val="00020A68"/>
    <w:rsid w:val="00076F63"/>
    <w:rsid w:val="000A7014"/>
    <w:rsid w:val="000C4ADE"/>
    <w:rsid w:val="000E1A81"/>
    <w:rsid w:val="000E7554"/>
    <w:rsid w:val="000F0096"/>
    <w:rsid w:val="000F1C45"/>
    <w:rsid w:val="001E1607"/>
    <w:rsid w:val="001F4E36"/>
    <w:rsid w:val="00201AE8"/>
    <w:rsid w:val="00222392"/>
    <w:rsid w:val="00231EC3"/>
    <w:rsid w:val="00260180"/>
    <w:rsid w:val="00271830"/>
    <w:rsid w:val="002927F6"/>
    <w:rsid w:val="002977FE"/>
    <w:rsid w:val="002A0163"/>
    <w:rsid w:val="002A6375"/>
    <w:rsid w:val="00302453"/>
    <w:rsid w:val="00351D53"/>
    <w:rsid w:val="00373A50"/>
    <w:rsid w:val="00376C20"/>
    <w:rsid w:val="0039345C"/>
    <w:rsid w:val="003C2283"/>
    <w:rsid w:val="003D1177"/>
    <w:rsid w:val="0041340E"/>
    <w:rsid w:val="0045758A"/>
    <w:rsid w:val="004C4A28"/>
    <w:rsid w:val="004D1B71"/>
    <w:rsid w:val="004D2CC4"/>
    <w:rsid w:val="004F6236"/>
    <w:rsid w:val="0053143D"/>
    <w:rsid w:val="0054335A"/>
    <w:rsid w:val="00564FF2"/>
    <w:rsid w:val="005B0D6E"/>
    <w:rsid w:val="005B61EC"/>
    <w:rsid w:val="005C68F9"/>
    <w:rsid w:val="005C794A"/>
    <w:rsid w:val="005E547E"/>
    <w:rsid w:val="005F568F"/>
    <w:rsid w:val="006147D2"/>
    <w:rsid w:val="0063664A"/>
    <w:rsid w:val="00660074"/>
    <w:rsid w:val="0066181E"/>
    <w:rsid w:val="006D3D6F"/>
    <w:rsid w:val="00704773"/>
    <w:rsid w:val="00731C0D"/>
    <w:rsid w:val="007674AE"/>
    <w:rsid w:val="007D5197"/>
    <w:rsid w:val="008A126B"/>
    <w:rsid w:val="008C1264"/>
    <w:rsid w:val="009062F4"/>
    <w:rsid w:val="0092730E"/>
    <w:rsid w:val="00952DD3"/>
    <w:rsid w:val="00954C93"/>
    <w:rsid w:val="00985385"/>
    <w:rsid w:val="00A056A3"/>
    <w:rsid w:val="00A979E0"/>
    <w:rsid w:val="00AA1AD5"/>
    <w:rsid w:val="00AB7C07"/>
    <w:rsid w:val="00B377A2"/>
    <w:rsid w:val="00B4339E"/>
    <w:rsid w:val="00B57776"/>
    <w:rsid w:val="00B85F9E"/>
    <w:rsid w:val="00BA4ACD"/>
    <w:rsid w:val="00BC0C3D"/>
    <w:rsid w:val="00BC627E"/>
    <w:rsid w:val="00C040BA"/>
    <w:rsid w:val="00C127CB"/>
    <w:rsid w:val="00C33082"/>
    <w:rsid w:val="00C50AA6"/>
    <w:rsid w:val="00C72872"/>
    <w:rsid w:val="00C7528B"/>
    <w:rsid w:val="00C8192C"/>
    <w:rsid w:val="00CA55C1"/>
    <w:rsid w:val="00CD49AF"/>
    <w:rsid w:val="00CF59AC"/>
    <w:rsid w:val="00D045D4"/>
    <w:rsid w:val="00D230DD"/>
    <w:rsid w:val="00D360B8"/>
    <w:rsid w:val="00D77249"/>
    <w:rsid w:val="00D8798E"/>
    <w:rsid w:val="00D9749B"/>
    <w:rsid w:val="00E03577"/>
    <w:rsid w:val="00E2787A"/>
    <w:rsid w:val="00E3245B"/>
    <w:rsid w:val="00E41A73"/>
    <w:rsid w:val="00E42111"/>
    <w:rsid w:val="00E963C9"/>
    <w:rsid w:val="00EE7BCB"/>
    <w:rsid w:val="00F12DC1"/>
    <w:rsid w:val="00F22229"/>
    <w:rsid w:val="00F22F34"/>
    <w:rsid w:val="00F35614"/>
    <w:rsid w:val="00F7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CA2E4E3"/>
  <w15:chartTrackingRefBased/>
  <w15:docId w15:val="{E576404F-3BB8-452C-AA63-90B5FAFE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ListParagraph">
    <w:name w:val="List Paragraph"/>
    <w:basedOn w:val="Normal"/>
    <w:uiPriority w:val="34"/>
    <w:qFormat/>
    <w:rsid w:val="000A7014"/>
    <w:pPr>
      <w:ind w:left="720"/>
      <w:contextualSpacing/>
    </w:pPr>
    <w:rPr>
      <w:sz w:val="24"/>
      <w:szCs w:val="24"/>
    </w:rPr>
  </w:style>
  <w:style w:type="paragraph" w:styleId="Footer">
    <w:name w:val="footer"/>
    <w:basedOn w:val="Normal"/>
    <w:link w:val="FooterChar"/>
    <w:rsid w:val="006D3D6F"/>
    <w:pPr>
      <w:tabs>
        <w:tab w:val="center" w:pos="4680"/>
        <w:tab w:val="right" w:pos="9360"/>
      </w:tabs>
    </w:pPr>
  </w:style>
  <w:style w:type="character" w:customStyle="1" w:styleId="FooterChar">
    <w:name w:val="Footer Char"/>
    <w:basedOn w:val="DefaultParagraphFont"/>
    <w:link w:val="Footer"/>
    <w:rsid w:val="006D3D6F"/>
  </w:style>
  <w:style w:type="character" w:styleId="CommentReference">
    <w:name w:val="annotation reference"/>
    <w:rsid w:val="00351D53"/>
    <w:rPr>
      <w:sz w:val="16"/>
      <w:szCs w:val="16"/>
    </w:rPr>
  </w:style>
  <w:style w:type="paragraph" w:styleId="CommentText">
    <w:name w:val="annotation text"/>
    <w:basedOn w:val="Normal"/>
    <w:link w:val="CommentTextChar"/>
    <w:rsid w:val="00351D53"/>
  </w:style>
  <w:style w:type="character" w:customStyle="1" w:styleId="CommentTextChar">
    <w:name w:val="Comment Text Char"/>
    <w:basedOn w:val="DefaultParagraphFont"/>
    <w:link w:val="CommentText"/>
    <w:rsid w:val="00351D53"/>
  </w:style>
  <w:style w:type="paragraph" w:styleId="CommentSubject">
    <w:name w:val="annotation subject"/>
    <w:basedOn w:val="CommentText"/>
    <w:next w:val="CommentText"/>
    <w:link w:val="CommentSubjectChar"/>
    <w:rsid w:val="00351D53"/>
    <w:rPr>
      <w:b/>
      <w:bCs/>
    </w:rPr>
  </w:style>
  <w:style w:type="character" w:customStyle="1" w:styleId="CommentSubjectChar">
    <w:name w:val="Comment Subject Char"/>
    <w:link w:val="CommentSubject"/>
    <w:rsid w:val="00351D53"/>
    <w:rPr>
      <w:b/>
      <w:bCs/>
    </w:rPr>
  </w:style>
  <w:style w:type="paragraph" w:styleId="Revision">
    <w:name w:val="Revision"/>
    <w:hidden/>
    <w:uiPriority w:val="99"/>
    <w:semiHidden/>
    <w:rsid w:val="0035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61296">
      <w:bodyDiv w:val="1"/>
      <w:marLeft w:val="0"/>
      <w:marRight w:val="0"/>
      <w:marTop w:val="0"/>
      <w:marBottom w:val="0"/>
      <w:divBdr>
        <w:top w:val="none" w:sz="0" w:space="0" w:color="auto"/>
        <w:left w:val="none" w:sz="0" w:space="0" w:color="auto"/>
        <w:bottom w:val="none" w:sz="0" w:space="0" w:color="auto"/>
        <w:right w:val="none" w:sz="0" w:space="0" w:color="auto"/>
      </w:divBdr>
    </w:div>
    <w:div w:id="644510758">
      <w:bodyDiv w:val="1"/>
      <w:marLeft w:val="0"/>
      <w:marRight w:val="0"/>
      <w:marTop w:val="0"/>
      <w:marBottom w:val="0"/>
      <w:divBdr>
        <w:top w:val="none" w:sz="0" w:space="0" w:color="auto"/>
        <w:left w:val="none" w:sz="0" w:space="0" w:color="auto"/>
        <w:bottom w:val="none" w:sz="0" w:space="0" w:color="auto"/>
        <w:right w:val="none" w:sz="0" w:space="0" w:color="auto"/>
      </w:divBdr>
    </w:div>
    <w:div w:id="890267056">
      <w:bodyDiv w:val="1"/>
      <w:marLeft w:val="0"/>
      <w:marRight w:val="0"/>
      <w:marTop w:val="0"/>
      <w:marBottom w:val="0"/>
      <w:divBdr>
        <w:top w:val="none" w:sz="0" w:space="0" w:color="auto"/>
        <w:left w:val="none" w:sz="0" w:space="0" w:color="auto"/>
        <w:bottom w:val="none" w:sz="0" w:space="0" w:color="auto"/>
        <w:right w:val="none" w:sz="0" w:space="0" w:color="auto"/>
      </w:divBdr>
      <w:divsChild>
        <w:div w:id="1568297641">
          <w:marLeft w:val="806"/>
          <w:marRight w:val="0"/>
          <w:marTop w:val="120"/>
          <w:marBottom w:val="40"/>
          <w:divBdr>
            <w:top w:val="none" w:sz="0" w:space="0" w:color="auto"/>
            <w:left w:val="none" w:sz="0" w:space="0" w:color="auto"/>
            <w:bottom w:val="none" w:sz="0" w:space="0" w:color="auto"/>
            <w:right w:val="none" w:sz="0" w:space="0" w:color="auto"/>
          </w:divBdr>
        </w:div>
      </w:divsChild>
    </w:div>
    <w:div w:id="990914368">
      <w:bodyDiv w:val="1"/>
      <w:marLeft w:val="0"/>
      <w:marRight w:val="0"/>
      <w:marTop w:val="0"/>
      <w:marBottom w:val="0"/>
      <w:divBdr>
        <w:top w:val="none" w:sz="0" w:space="0" w:color="auto"/>
        <w:left w:val="none" w:sz="0" w:space="0" w:color="auto"/>
        <w:bottom w:val="none" w:sz="0" w:space="0" w:color="auto"/>
        <w:right w:val="none" w:sz="0" w:space="0" w:color="auto"/>
      </w:divBdr>
    </w:div>
    <w:div w:id="1237544723">
      <w:bodyDiv w:val="1"/>
      <w:marLeft w:val="0"/>
      <w:marRight w:val="0"/>
      <w:marTop w:val="0"/>
      <w:marBottom w:val="0"/>
      <w:divBdr>
        <w:top w:val="none" w:sz="0" w:space="0" w:color="auto"/>
        <w:left w:val="none" w:sz="0" w:space="0" w:color="auto"/>
        <w:bottom w:val="none" w:sz="0" w:space="0" w:color="auto"/>
        <w:right w:val="none" w:sz="0" w:space="0" w:color="auto"/>
      </w:divBdr>
    </w:div>
    <w:div w:id="1511599585">
      <w:bodyDiv w:val="1"/>
      <w:marLeft w:val="0"/>
      <w:marRight w:val="0"/>
      <w:marTop w:val="0"/>
      <w:marBottom w:val="0"/>
      <w:divBdr>
        <w:top w:val="none" w:sz="0" w:space="0" w:color="auto"/>
        <w:left w:val="none" w:sz="0" w:space="0" w:color="auto"/>
        <w:bottom w:val="none" w:sz="0" w:space="0" w:color="auto"/>
        <w:right w:val="none" w:sz="0" w:space="0" w:color="auto"/>
      </w:divBdr>
      <w:divsChild>
        <w:div w:id="609698958">
          <w:marLeft w:val="720"/>
          <w:marRight w:val="0"/>
          <w:marTop w:val="240"/>
          <w:marBottom w:val="120"/>
          <w:divBdr>
            <w:top w:val="none" w:sz="0" w:space="0" w:color="auto"/>
            <w:left w:val="none" w:sz="0" w:space="0" w:color="auto"/>
            <w:bottom w:val="none" w:sz="0" w:space="0" w:color="auto"/>
            <w:right w:val="none" w:sz="0" w:space="0" w:color="auto"/>
          </w:divBdr>
        </w:div>
        <w:div w:id="700789169">
          <w:marLeft w:val="1253"/>
          <w:marRight w:val="0"/>
          <w:marTop w:val="120"/>
          <w:marBottom w:val="40"/>
          <w:divBdr>
            <w:top w:val="none" w:sz="0" w:space="0" w:color="auto"/>
            <w:left w:val="none" w:sz="0" w:space="0" w:color="auto"/>
            <w:bottom w:val="none" w:sz="0" w:space="0" w:color="auto"/>
            <w:right w:val="none" w:sz="0" w:space="0" w:color="auto"/>
          </w:divBdr>
        </w:div>
        <w:div w:id="1041052498">
          <w:marLeft w:val="720"/>
          <w:marRight w:val="0"/>
          <w:marTop w:val="240"/>
          <w:marBottom w:val="120"/>
          <w:divBdr>
            <w:top w:val="none" w:sz="0" w:space="0" w:color="auto"/>
            <w:left w:val="none" w:sz="0" w:space="0" w:color="auto"/>
            <w:bottom w:val="none" w:sz="0" w:space="0" w:color="auto"/>
            <w:right w:val="none" w:sz="0" w:space="0" w:color="auto"/>
          </w:divBdr>
        </w:div>
        <w:div w:id="1377197552">
          <w:marLeft w:val="720"/>
          <w:marRight w:val="0"/>
          <w:marTop w:val="240"/>
          <w:marBottom w:val="120"/>
          <w:divBdr>
            <w:top w:val="none" w:sz="0" w:space="0" w:color="auto"/>
            <w:left w:val="none" w:sz="0" w:space="0" w:color="auto"/>
            <w:bottom w:val="none" w:sz="0" w:space="0" w:color="auto"/>
            <w:right w:val="none" w:sz="0" w:space="0" w:color="auto"/>
          </w:divBdr>
        </w:div>
        <w:div w:id="1769039508">
          <w:marLeft w:val="1253"/>
          <w:marRight w:val="0"/>
          <w:marTop w:val="120"/>
          <w:marBottom w:val="40"/>
          <w:divBdr>
            <w:top w:val="none" w:sz="0" w:space="0" w:color="auto"/>
            <w:left w:val="none" w:sz="0" w:space="0" w:color="auto"/>
            <w:bottom w:val="none" w:sz="0" w:space="0" w:color="auto"/>
            <w:right w:val="none" w:sz="0" w:space="0" w:color="auto"/>
          </w:divBdr>
        </w:div>
        <w:div w:id="1811287186">
          <w:marLeft w:val="1253"/>
          <w:marRight w:val="0"/>
          <w:marTop w:val="120"/>
          <w:marBottom w:val="40"/>
          <w:divBdr>
            <w:top w:val="none" w:sz="0" w:space="0" w:color="auto"/>
            <w:left w:val="none" w:sz="0" w:space="0" w:color="auto"/>
            <w:bottom w:val="none" w:sz="0" w:space="0" w:color="auto"/>
            <w:right w:val="none" w:sz="0" w:space="0" w:color="auto"/>
          </w:divBdr>
        </w:div>
        <w:div w:id="2136681330">
          <w:marLeft w:val="720"/>
          <w:marRight w:val="0"/>
          <w:marTop w:val="240"/>
          <w:marBottom w:val="120"/>
          <w:divBdr>
            <w:top w:val="none" w:sz="0" w:space="0" w:color="auto"/>
            <w:left w:val="none" w:sz="0" w:space="0" w:color="auto"/>
            <w:bottom w:val="none" w:sz="0" w:space="0" w:color="auto"/>
            <w:right w:val="none" w:sz="0" w:space="0" w:color="auto"/>
          </w:divBdr>
        </w:div>
      </w:divsChild>
    </w:div>
    <w:div w:id="15464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1072-D539-4989-965E-817FDBBC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17</cp:revision>
  <cp:lastPrinted>2006-01-17T15:38:00Z</cp:lastPrinted>
  <dcterms:created xsi:type="dcterms:W3CDTF">2023-02-16T17:05:00Z</dcterms:created>
  <dcterms:modified xsi:type="dcterms:W3CDTF">2023-05-03T21:57:00Z</dcterms:modified>
</cp:coreProperties>
</file>