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60B8" w:rsidRPr="00EA6668" w:rsidRDefault="00B377A2" w:rsidP="00250BE5">
      <w:pPr>
        <w:jc w:val="center"/>
        <w:rPr>
          <w:b/>
          <w:sz w:val="22"/>
        </w:rPr>
      </w:pPr>
      <w:bookmarkStart w:id="0" w:name="_GoBack"/>
      <w:bookmarkEnd w:id="0"/>
      <w:r w:rsidRPr="00EA6668">
        <w:rPr>
          <w:b/>
          <w:sz w:val="22"/>
        </w:rPr>
        <w:t>North American Energy Standards Board</w:t>
      </w:r>
    </w:p>
    <w:p w:rsidR="00B377A2" w:rsidRPr="00EA6668" w:rsidRDefault="00B377A2" w:rsidP="00250BE5">
      <w:pPr>
        <w:jc w:val="center"/>
        <w:rPr>
          <w:b/>
          <w:sz w:val="22"/>
        </w:rPr>
      </w:pPr>
    </w:p>
    <w:p w:rsidR="00E963C9" w:rsidRPr="00EA6668" w:rsidRDefault="00E963C9" w:rsidP="00250BE5">
      <w:pPr>
        <w:jc w:val="center"/>
        <w:rPr>
          <w:b/>
          <w:sz w:val="22"/>
        </w:rPr>
      </w:pPr>
      <w:r w:rsidRPr="00EA6668">
        <w:rPr>
          <w:b/>
          <w:sz w:val="22"/>
        </w:rPr>
        <w:t>Request for Initiation of a NAESB Business Practice Standard, Model Business Practice or Electronic Transaction</w:t>
      </w:r>
    </w:p>
    <w:p w:rsidR="00E963C9" w:rsidRPr="00EA6668" w:rsidRDefault="00E963C9" w:rsidP="00250BE5">
      <w:pPr>
        <w:jc w:val="center"/>
        <w:rPr>
          <w:b/>
          <w:sz w:val="22"/>
        </w:rPr>
      </w:pPr>
      <w:proofErr w:type="gramStart"/>
      <w:r w:rsidRPr="00EA6668">
        <w:rPr>
          <w:b/>
          <w:sz w:val="22"/>
        </w:rPr>
        <w:t>or</w:t>
      </w:r>
      <w:proofErr w:type="gramEnd"/>
      <w:r w:rsidRPr="00EA6668">
        <w:rPr>
          <w:b/>
          <w:sz w:val="22"/>
        </w:rPr>
        <w:t xml:space="preserve"> </w:t>
      </w:r>
    </w:p>
    <w:p w:rsidR="00E963C9" w:rsidRPr="00EA6668" w:rsidRDefault="00E963C9" w:rsidP="00250BE5">
      <w:pPr>
        <w:jc w:val="center"/>
        <w:rPr>
          <w:sz w:val="22"/>
        </w:rPr>
      </w:pPr>
      <w:r w:rsidRPr="00EA6668">
        <w:rPr>
          <w:b/>
          <w:sz w:val="22"/>
        </w:rPr>
        <w:t>Enhancement of an Existing NAESB Business Practice Standard, Model Business Practice or Electronic Transaction</w:t>
      </w:r>
    </w:p>
    <w:p w:rsidR="00E963C9" w:rsidRPr="00CF3A32" w:rsidRDefault="00E963C9" w:rsidP="00250BE5">
      <w:pPr>
        <w:rPr>
          <w:sz w:val="22"/>
        </w:rPr>
      </w:pPr>
    </w:p>
    <w:p w:rsidR="00A44E5F" w:rsidRDefault="00A44E5F" w:rsidP="00250BE5">
      <w:pPr>
        <w:jc w:val="right"/>
        <w:rPr>
          <w:sz w:val="22"/>
          <w:szCs w:val="22"/>
        </w:rPr>
      </w:pPr>
    </w:p>
    <w:p w:rsidR="00D360B8" w:rsidRPr="00EA6668" w:rsidRDefault="00D360B8" w:rsidP="00250BE5">
      <w:pPr>
        <w:jc w:val="right"/>
        <w:rPr>
          <w:sz w:val="22"/>
          <w:szCs w:val="22"/>
        </w:rPr>
      </w:pPr>
      <w:r w:rsidRPr="00EA6668">
        <w:rPr>
          <w:sz w:val="22"/>
          <w:szCs w:val="22"/>
        </w:rPr>
        <w:t xml:space="preserve">Date of Request:   </w:t>
      </w:r>
      <w:r w:rsidR="00A44E5F">
        <w:rPr>
          <w:sz w:val="22"/>
          <w:szCs w:val="22"/>
        </w:rPr>
        <w:t>January 15, 2019</w:t>
      </w:r>
    </w:p>
    <w:p w:rsidR="00D360B8" w:rsidRPr="00EA6668" w:rsidRDefault="00D360B8" w:rsidP="00250BE5">
      <w:pPr>
        <w:rPr>
          <w:sz w:val="22"/>
          <w:szCs w:val="22"/>
        </w:rPr>
      </w:pPr>
    </w:p>
    <w:p w:rsidR="00D360B8" w:rsidRPr="00EA6668" w:rsidRDefault="00D360B8" w:rsidP="00250BE5">
      <w:pPr>
        <w:rPr>
          <w:sz w:val="22"/>
          <w:szCs w:val="22"/>
        </w:rPr>
      </w:pPr>
    </w:p>
    <w:p w:rsidR="00BB3628" w:rsidRPr="00EA6668" w:rsidRDefault="00D360B8" w:rsidP="00250BE5">
      <w:pPr>
        <w:ind w:left="3240" w:hanging="3240"/>
        <w:jc w:val="both"/>
        <w:rPr>
          <w:sz w:val="22"/>
          <w:szCs w:val="22"/>
        </w:rPr>
      </w:pPr>
      <w:r w:rsidRPr="00250BE5">
        <w:rPr>
          <w:sz w:val="22"/>
          <w:szCs w:val="22"/>
        </w:rPr>
        <w:t>1.  Submitting Entity &amp; Address:</w:t>
      </w:r>
      <w:r w:rsidR="00EA6668">
        <w:rPr>
          <w:sz w:val="22"/>
          <w:szCs w:val="22"/>
        </w:rPr>
        <w:tab/>
      </w:r>
      <w:r w:rsidR="00EA6668" w:rsidRPr="00EA6668">
        <w:rPr>
          <w:sz w:val="22"/>
          <w:szCs w:val="22"/>
        </w:rPr>
        <w:t>Enbridge (U.S.)</w:t>
      </w:r>
      <w:r w:rsidR="00490EF5" w:rsidRPr="00EA6668">
        <w:rPr>
          <w:sz w:val="22"/>
          <w:szCs w:val="22"/>
        </w:rPr>
        <w:t xml:space="preserve"> Inc</w:t>
      </w:r>
      <w:r w:rsidR="00250BE5">
        <w:rPr>
          <w:sz w:val="22"/>
          <w:szCs w:val="22"/>
        </w:rPr>
        <w:t>.</w:t>
      </w:r>
    </w:p>
    <w:p w:rsidR="00BB3628" w:rsidRDefault="00EA6668" w:rsidP="00250BE5">
      <w:pPr>
        <w:ind w:left="3240"/>
        <w:jc w:val="both"/>
        <w:rPr>
          <w:sz w:val="22"/>
          <w:szCs w:val="22"/>
        </w:rPr>
      </w:pPr>
      <w:r w:rsidRPr="00EA6668">
        <w:rPr>
          <w:sz w:val="22"/>
          <w:szCs w:val="22"/>
        </w:rPr>
        <w:t>5400 Westheimer Court</w:t>
      </w:r>
    </w:p>
    <w:p w:rsidR="00EA6668" w:rsidRPr="00EA6668" w:rsidRDefault="00EA6668" w:rsidP="00250BE5">
      <w:pPr>
        <w:ind w:left="3240"/>
        <w:jc w:val="both"/>
        <w:rPr>
          <w:sz w:val="22"/>
          <w:szCs w:val="22"/>
        </w:rPr>
      </w:pPr>
      <w:r>
        <w:rPr>
          <w:sz w:val="22"/>
          <w:szCs w:val="22"/>
        </w:rPr>
        <w:t>Houston, TX  77056</w:t>
      </w:r>
    </w:p>
    <w:p w:rsidR="00D360B8" w:rsidRDefault="00D360B8" w:rsidP="00250BE5">
      <w:pPr>
        <w:jc w:val="both"/>
        <w:rPr>
          <w:sz w:val="22"/>
          <w:szCs w:val="22"/>
        </w:rPr>
      </w:pPr>
    </w:p>
    <w:p w:rsidR="00D360B8" w:rsidRPr="00250BE5" w:rsidRDefault="00D360B8" w:rsidP="00250BE5">
      <w:pPr>
        <w:jc w:val="both"/>
        <w:rPr>
          <w:b/>
          <w:sz w:val="22"/>
          <w:szCs w:val="22"/>
        </w:rPr>
      </w:pPr>
      <w:r w:rsidRPr="00250BE5">
        <w:rPr>
          <w:b/>
          <w:sz w:val="22"/>
          <w:szCs w:val="22"/>
        </w:rPr>
        <w:t>2.  Contact Person, Phone #, Fax #, Electronic Mailing Address:</w:t>
      </w:r>
    </w:p>
    <w:p w:rsidR="00D360B8" w:rsidRPr="00EA6668" w:rsidRDefault="00D360B8" w:rsidP="00250BE5">
      <w:pPr>
        <w:ind w:left="3240"/>
        <w:jc w:val="both"/>
        <w:rPr>
          <w:sz w:val="22"/>
          <w:szCs w:val="22"/>
        </w:rPr>
      </w:pPr>
      <w:r w:rsidRPr="00EA6668">
        <w:rPr>
          <w:sz w:val="22"/>
          <w:szCs w:val="22"/>
        </w:rPr>
        <w:t>Name:</w:t>
      </w:r>
      <w:r w:rsidRPr="00EA6668">
        <w:rPr>
          <w:sz w:val="22"/>
          <w:szCs w:val="22"/>
        </w:rPr>
        <w:tab/>
      </w:r>
      <w:r w:rsidR="00EA6668" w:rsidRPr="00EA6668">
        <w:rPr>
          <w:sz w:val="22"/>
          <w:szCs w:val="22"/>
        </w:rPr>
        <w:t>Marcy McCain</w:t>
      </w:r>
      <w:r w:rsidR="00BB3628" w:rsidRPr="00EA6668">
        <w:rPr>
          <w:sz w:val="22"/>
          <w:szCs w:val="22"/>
        </w:rPr>
        <w:t xml:space="preserve"> </w:t>
      </w:r>
    </w:p>
    <w:p w:rsidR="00D360B8" w:rsidRPr="00EA6668" w:rsidRDefault="00D360B8" w:rsidP="00250BE5">
      <w:pPr>
        <w:ind w:left="3240"/>
        <w:jc w:val="both"/>
        <w:rPr>
          <w:sz w:val="22"/>
          <w:szCs w:val="22"/>
        </w:rPr>
      </w:pPr>
      <w:r w:rsidRPr="00EA6668">
        <w:rPr>
          <w:sz w:val="22"/>
          <w:szCs w:val="22"/>
        </w:rPr>
        <w:t>Title:</w:t>
      </w:r>
      <w:r w:rsidRPr="00EA6668">
        <w:rPr>
          <w:sz w:val="22"/>
          <w:szCs w:val="22"/>
        </w:rPr>
        <w:tab/>
      </w:r>
      <w:r w:rsidR="00EA6668" w:rsidRPr="00EA6668">
        <w:rPr>
          <w:sz w:val="22"/>
          <w:szCs w:val="22"/>
        </w:rPr>
        <w:t>Specialist</w:t>
      </w:r>
      <w:r w:rsidR="00900FF4">
        <w:rPr>
          <w:sz w:val="22"/>
          <w:szCs w:val="22"/>
        </w:rPr>
        <w:t xml:space="preserve"> II</w:t>
      </w:r>
      <w:r w:rsidR="00EA6668" w:rsidRPr="00EA6668">
        <w:rPr>
          <w:sz w:val="22"/>
          <w:szCs w:val="22"/>
        </w:rPr>
        <w:t>, Tariffs</w:t>
      </w:r>
    </w:p>
    <w:p w:rsidR="00D360B8" w:rsidRPr="00EA6668" w:rsidRDefault="00D360B8" w:rsidP="00250BE5">
      <w:pPr>
        <w:ind w:left="3240"/>
        <w:jc w:val="both"/>
        <w:rPr>
          <w:sz w:val="22"/>
          <w:szCs w:val="22"/>
        </w:rPr>
      </w:pPr>
      <w:r w:rsidRPr="00EA6668">
        <w:rPr>
          <w:sz w:val="22"/>
          <w:szCs w:val="22"/>
        </w:rPr>
        <w:t>Phone:</w:t>
      </w:r>
      <w:r w:rsidRPr="00EA6668">
        <w:rPr>
          <w:sz w:val="22"/>
          <w:szCs w:val="22"/>
        </w:rPr>
        <w:tab/>
      </w:r>
      <w:r w:rsidR="00BB3628" w:rsidRPr="00EA6668">
        <w:rPr>
          <w:sz w:val="22"/>
          <w:szCs w:val="22"/>
        </w:rPr>
        <w:t>713-</w:t>
      </w:r>
      <w:r w:rsidR="00EA6668" w:rsidRPr="00EA6668">
        <w:rPr>
          <w:sz w:val="22"/>
          <w:szCs w:val="22"/>
        </w:rPr>
        <w:t>627-4738</w:t>
      </w:r>
    </w:p>
    <w:p w:rsidR="00D360B8" w:rsidRPr="00EA6668" w:rsidRDefault="00D360B8" w:rsidP="00250BE5">
      <w:pPr>
        <w:ind w:left="3240"/>
        <w:jc w:val="both"/>
        <w:rPr>
          <w:sz w:val="22"/>
          <w:szCs w:val="22"/>
        </w:rPr>
      </w:pPr>
      <w:r w:rsidRPr="00EA6668">
        <w:rPr>
          <w:sz w:val="22"/>
          <w:szCs w:val="22"/>
        </w:rPr>
        <w:t>E</w:t>
      </w:r>
      <w:r w:rsidR="00EA6668">
        <w:rPr>
          <w:sz w:val="22"/>
          <w:szCs w:val="22"/>
        </w:rPr>
        <w:t>-</w:t>
      </w:r>
      <w:r w:rsidRPr="00EA6668">
        <w:rPr>
          <w:sz w:val="22"/>
          <w:szCs w:val="22"/>
        </w:rPr>
        <w:t>mail:</w:t>
      </w:r>
      <w:r w:rsidRPr="00EA6668">
        <w:rPr>
          <w:sz w:val="22"/>
          <w:szCs w:val="22"/>
        </w:rPr>
        <w:tab/>
      </w:r>
      <w:hyperlink r:id="rId9" w:history="1">
        <w:r w:rsidR="00EA6668" w:rsidRPr="00EA6668">
          <w:rPr>
            <w:rStyle w:val="Hyperlink"/>
            <w:sz w:val="22"/>
            <w:szCs w:val="22"/>
          </w:rPr>
          <w:t>marcy.mccain@enbridge.com</w:t>
        </w:r>
      </w:hyperlink>
      <w:r w:rsidR="00EA6668" w:rsidRPr="00EA6668">
        <w:rPr>
          <w:sz w:val="22"/>
          <w:szCs w:val="22"/>
        </w:rPr>
        <w:t xml:space="preserve"> </w:t>
      </w:r>
    </w:p>
    <w:p w:rsidR="00D360B8" w:rsidRDefault="00D360B8" w:rsidP="00250BE5">
      <w:pPr>
        <w:jc w:val="both"/>
        <w:rPr>
          <w:sz w:val="22"/>
          <w:szCs w:val="22"/>
        </w:rPr>
      </w:pPr>
    </w:p>
    <w:p w:rsidR="00D360B8" w:rsidRPr="00250BE5" w:rsidRDefault="004D2CC4" w:rsidP="00250BE5">
      <w:pPr>
        <w:numPr>
          <w:ilvl w:val="0"/>
          <w:numId w:val="1"/>
        </w:numPr>
        <w:tabs>
          <w:tab w:val="clear" w:pos="360"/>
        </w:tabs>
        <w:jc w:val="both"/>
        <w:rPr>
          <w:b/>
          <w:sz w:val="22"/>
          <w:szCs w:val="22"/>
        </w:rPr>
      </w:pPr>
      <w:r w:rsidRPr="00250BE5">
        <w:rPr>
          <w:b/>
          <w:sz w:val="22"/>
          <w:szCs w:val="22"/>
        </w:rPr>
        <w:t xml:space="preserve">Title and </w:t>
      </w:r>
      <w:r w:rsidR="00D360B8" w:rsidRPr="00250BE5">
        <w:rPr>
          <w:b/>
          <w:sz w:val="22"/>
          <w:szCs w:val="22"/>
        </w:rPr>
        <w:t>Description of Proposed Standard or Enhancement:</w:t>
      </w:r>
    </w:p>
    <w:p w:rsidR="0053143D" w:rsidRPr="00CF3A32" w:rsidRDefault="0053143D" w:rsidP="00250BE5">
      <w:pPr>
        <w:jc w:val="both"/>
        <w:rPr>
          <w:sz w:val="22"/>
          <w:szCs w:val="22"/>
        </w:rPr>
      </w:pPr>
    </w:p>
    <w:p w:rsidR="00D360B8" w:rsidRPr="00CF3A32" w:rsidRDefault="0053143D" w:rsidP="00A44E5F">
      <w:pPr>
        <w:spacing w:after="120"/>
        <w:ind w:left="1080" w:hanging="720"/>
        <w:jc w:val="both"/>
        <w:rPr>
          <w:sz w:val="22"/>
          <w:szCs w:val="22"/>
        </w:rPr>
      </w:pPr>
      <w:r w:rsidRPr="00250BE5">
        <w:rPr>
          <w:sz w:val="22"/>
          <w:szCs w:val="22"/>
          <w:u w:val="single"/>
        </w:rPr>
        <w:t>Title</w:t>
      </w:r>
      <w:r w:rsidRPr="00CF3A32">
        <w:rPr>
          <w:sz w:val="22"/>
          <w:szCs w:val="22"/>
        </w:rPr>
        <w:t>:</w:t>
      </w:r>
      <w:r w:rsidR="00EA6668" w:rsidRPr="00CF3A32">
        <w:rPr>
          <w:sz w:val="22"/>
          <w:szCs w:val="22"/>
        </w:rPr>
        <w:tab/>
      </w:r>
      <w:r w:rsidR="00900FF4">
        <w:rPr>
          <w:sz w:val="22"/>
          <w:szCs w:val="22"/>
        </w:rPr>
        <w:t>Add a Sender's Option data element "Location Fuel Area" to NAESB WGQ Standard No. 0.4.4 (Location Data Download)</w:t>
      </w:r>
    </w:p>
    <w:p w:rsidR="00250BE5" w:rsidRPr="00250BE5" w:rsidRDefault="0053143D" w:rsidP="00250BE5">
      <w:pPr>
        <w:autoSpaceDE w:val="0"/>
        <w:autoSpaceDN w:val="0"/>
        <w:adjustRightInd w:val="0"/>
        <w:ind w:left="1080" w:hanging="720"/>
        <w:jc w:val="both"/>
        <w:rPr>
          <w:sz w:val="22"/>
          <w:szCs w:val="22"/>
        </w:rPr>
      </w:pPr>
      <w:r w:rsidRPr="00250BE5">
        <w:rPr>
          <w:sz w:val="22"/>
          <w:szCs w:val="22"/>
          <w:u w:val="single"/>
        </w:rPr>
        <w:t>Description</w:t>
      </w:r>
      <w:r w:rsidRPr="00250BE5">
        <w:rPr>
          <w:sz w:val="22"/>
          <w:szCs w:val="22"/>
        </w:rPr>
        <w:t>:</w:t>
      </w:r>
    </w:p>
    <w:p w:rsidR="00F77FE0" w:rsidRPr="00250BE5" w:rsidRDefault="00250BE5" w:rsidP="00A44E5F">
      <w:pPr>
        <w:autoSpaceDE w:val="0"/>
        <w:autoSpaceDN w:val="0"/>
        <w:adjustRightInd w:val="0"/>
        <w:spacing w:after="240"/>
        <w:ind w:left="1080"/>
        <w:jc w:val="both"/>
        <w:rPr>
          <w:sz w:val="22"/>
          <w:szCs w:val="22"/>
        </w:rPr>
      </w:pPr>
      <w:r w:rsidRPr="00250BE5">
        <w:rPr>
          <w:sz w:val="22"/>
          <w:szCs w:val="22"/>
        </w:rPr>
        <w:t xml:space="preserve">Section 1 of the General Terms and Conditions of the Commission-approved tariff of </w:t>
      </w:r>
      <w:r w:rsidR="00900FF4" w:rsidRPr="00250BE5">
        <w:rPr>
          <w:sz w:val="22"/>
          <w:szCs w:val="22"/>
        </w:rPr>
        <w:t xml:space="preserve">NEXUS Gas Transmission, LLC ("NEXUS"), which is operated by Enbridge (U.S.) Inc., contains separate definitions </w:t>
      </w:r>
      <w:r w:rsidRPr="00250BE5">
        <w:rPr>
          <w:sz w:val="22"/>
          <w:szCs w:val="22"/>
        </w:rPr>
        <w:t>of the terms "Fuel Area" and "Zone"</w:t>
      </w:r>
      <w:r w:rsidR="00CF3A32" w:rsidRPr="00250BE5">
        <w:rPr>
          <w:sz w:val="22"/>
          <w:szCs w:val="22"/>
        </w:rPr>
        <w:t xml:space="preserve">.  </w:t>
      </w:r>
      <w:r w:rsidRPr="00250BE5">
        <w:rPr>
          <w:sz w:val="22"/>
          <w:szCs w:val="22"/>
        </w:rPr>
        <w:t xml:space="preserve">Many pipelines that are comprised of multiple zones </w:t>
      </w:r>
      <w:r>
        <w:rPr>
          <w:sz w:val="22"/>
          <w:szCs w:val="22"/>
        </w:rPr>
        <w:t xml:space="preserve">(such as NEXUS' affiliate Texas Eastern Transmission, LP) </w:t>
      </w:r>
      <w:r w:rsidRPr="00250BE5">
        <w:rPr>
          <w:sz w:val="22"/>
          <w:szCs w:val="22"/>
        </w:rPr>
        <w:t>utilize the same zonal definitions for both transportation rate and fuel retention purposes.  Unlike those pipelines, the NEXUS system is divided into</w:t>
      </w:r>
      <w:r w:rsidR="00900FF4" w:rsidRPr="00250BE5">
        <w:rPr>
          <w:sz w:val="22"/>
          <w:szCs w:val="22"/>
        </w:rPr>
        <w:t xml:space="preserve"> three zones for </w:t>
      </w:r>
      <w:r w:rsidRPr="00250BE5">
        <w:rPr>
          <w:sz w:val="22"/>
          <w:szCs w:val="22"/>
        </w:rPr>
        <w:t xml:space="preserve">transportation </w:t>
      </w:r>
      <w:r w:rsidR="00900FF4" w:rsidRPr="00250BE5">
        <w:rPr>
          <w:sz w:val="22"/>
          <w:szCs w:val="22"/>
        </w:rPr>
        <w:t>rate purposes and four fuel areas for fuel retainage purposes</w:t>
      </w:r>
      <w:r w:rsidRPr="00250BE5">
        <w:rPr>
          <w:sz w:val="22"/>
          <w:szCs w:val="22"/>
        </w:rPr>
        <w:t xml:space="preserve">; as a result, the zone assigned to a particular location for transportation rate determination purposes may not be the same as the fuel area assigned to that location for fuel retention purposes.  </w:t>
      </w:r>
      <w:r w:rsidR="00F9245C">
        <w:rPr>
          <w:sz w:val="22"/>
          <w:szCs w:val="22"/>
        </w:rPr>
        <w:t xml:space="preserve">NEXUS utilizes the existing data element "Location Zone" in the Location Data Download posting on its Informational Postings site to identify the zone applicable to a location for transportation rate determination purposes.  </w:t>
      </w:r>
      <w:r w:rsidRPr="00250BE5">
        <w:rPr>
          <w:sz w:val="22"/>
          <w:szCs w:val="22"/>
        </w:rPr>
        <w:t>NEXUS has received requests from its customers to identify the Fuel Area for each receipt and delivery location listed on the Location Data Download so that they have the information that will allow them to identify the nomination path used to determine the fuel retention quantity applicable to their nomination(s).</w:t>
      </w:r>
    </w:p>
    <w:p w:rsidR="00B36C56" w:rsidRPr="00250BE5" w:rsidRDefault="00D360B8" w:rsidP="00250BE5">
      <w:pPr>
        <w:pStyle w:val="ListParagraph"/>
        <w:numPr>
          <w:ilvl w:val="0"/>
          <w:numId w:val="1"/>
        </w:numPr>
        <w:jc w:val="both"/>
        <w:rPr>
          <w:b/>
          <w:sz w:val="22"/>
          <w:szCs w:val="22"/>
        </w:rPr>
      </w:pPr>
      <w:r w:rsidRPr="00250BE5">
        <w:rPr>
          <w:b/>
          <w:sz w:val="22"/>
          <w:szCs w:val="22"/>
        </w:rPr>
        <w:t xml:space="preserve">Use of Proposed Standard or Enhancement (include how the standard will be used, documentation on the description of the proposed standard, any existing documentation of the proposed </w:t>
      </w:r>
      <w:r w:rsidR="00B36C56" w:rsidRPr="00250BE5">
        <w:rPr>
          <w:b/>
          <w:sz w:val="22"/>
          <w:szCs w:val="22"/>
        </w:rPr>
        <w:t>standard</w:t>
      </w:r>
      <w:r w:rsidRPr="00250BE5">
        <w:rPr>
          <w:b/>
          <w:sz w:val="22"/>
          <w:szCs w:val="22"/>
        </w:rPr>
        <w:t xml:space="preserve"> and required communication protocols):</w:t>
      </w:r>
    </w:p>
    <w:p w:rsidR="00250BE5" w:rsidRPr="00CF3A32" w:rsidRDefault="00EA6668" w:rsidP="00A44E5F">
      <w:pPr>
        <w:spacing w:after="120"/>
        <w:ind w:left="720"/>
        <w:jc w:val="both"/>
        <w:rPr>
          <w:sz w:val="22"/>
          <w:szCs w:val="22"/>
        </w:rPr>
      </w:pPr>
      <w:r w:rsidRPr="00250BE5">
        <w:rPr>
          <w:sz w:val="22"/>
          <w:szCs w:val="22"/>
        </w:rPr>
        <w:t xml:space="preserve">Enbridge (U.S.) Inc. is requesting the addition of </w:t>
      </w:r>
      <w:r w:rsidR="00900FF4" w:rsidRPr="00250BE5">
        <w:rPr>
          <w:sz w:val="22"/>
          <w:szCs w:val="22"/>
        </w:rPr>
        <w:t xml:space="preserve">the </w:t>
      </w:r>
      <w:r w:rsidRPr="00250BE5">
        <w:rPr>
          <w:sz w:val="22"/>
          <w:szCs w:val="22"/>
        </w:rPr>
        <w:t>data element</w:t>
      </w:r>
      <w:r w:rsidR="00900FF4" w:rsidRPr="00250BE5">
        <w:rPr>
          <w:sz w:val="22"/>
          <w:szCs w:val="22"/>
        </w:rPr>
        <w:t xml:space="preserve"> "Location Fuel Area" to the Location Data Download in order to enable NEXUS to identify </w:t>
      </w:r>
      <w:r w:rsidR="00250BE5" w:rsidRPr="00250BE5">
        <w:rPr>
          <w:sz w:val="22"/>
          <w:szCs w:val="22"/>
        </w:rPr>
        <w:t xml:space="preserve">the </w:t>
      </w:r>
      <w:r w:rsidR="00900FF4" w:rsidRPr="00250BE5">
        <w:rPr>
          <w:sz w:val="22"/>
          <w:szCs w:val="22"/>
        </w:rPr>
        <w:t xml:space="preserve">Fuel Area associated with each </w:t>
      </w:r>
      <w:r w:rsidR="00250BE5" w:rsidRPr="00250BE5">
        <w:rPr>
          <w:sz w:val="22"/>
          <w:szCs w:val="22"/>
        </w:rPr>
        <w:t xml:space="preserve">receipt and delivery </w:t>
      </w:r>
      <w:r w:rsidR="00900FF4" w:rsidRPr="00250BE5">
        <w:rPr>
          <w:sz w:val="22"/>
          <w:szCs w:val="22"/>
        </w:rPr>
        <w:t>location on its system.</w:t>
      </w:r>
      <w:r w:rsidRPr="00250BE5">
        <w:rPr>
          <w:sz w:val="22"/>
          <w:szCs w:val="22"/>
        </w:rPr>
        <w:t xml:space="preserve"> </w:t>
      </w:r>
      <w:r w:rsidR="00250BE5" w:rsidRPr="00250BE5">
        <w:rPr>
          <w:sz w:val="22"/>
          <w:szCs w:val="22"/>
        </w:rPr>
        <w:t xml:space="preserve"> As a pipeline that utilizes the pathed nomination model, the quantity of fuel that a customer is required to provide to NEXUS as part of its nomination is determined by the path traversed from the nominated receipt point to the nominated delivery point.  </w:t>
      </w:r>
      <w:r w:rsidRPr="00250BE5">
        <w:rPr>
          <w:sz w:val="22"/>
          <w:szCs w:val="22"/>
        </w:rPr>
        <w:t xml:space="preserve">The addition of </w:t>
      </w:r>
      <w:r w:rsidR="00250BE5" w:rsidRPr="00250BE5">
        <w:rPr>
          <w:sz w:val="22"/>
          <w:szCs w:val="22"/>
        </w:rPr>
        <w:t>this</w:t>
      </w:r>
      <w:r w:rsidRPr="00250BE5">
        <w:rPr>
          <w:sz w:val="22"/>
          <w:szCs w:val="22"/>
        </w:rPr>
        <w:t xml:space="preserve"> data element</w:t>
      </w:r>
      <w:r w:rsidR="00250BE5" w:rsidRPr="00250BE5">
        <w:rPr>
          <w:sz w:val="22"/>
          <w:szCs w:val="22"/>
        </w:rPr>
        <w:t xml:space="preserve"> will allow NEXUS to provide information that </w:t>
      </w:r>
      <w:r w:rsidR="00250BE5" w:rsidRPr="00250BE5">
        <w:rPr>
          <w:sz w:val="22"/>
          <w:szCs w:val="22"/>
        </w:rPr>
        <w:lastRenderedPageBreak/>
        <w:t>will assist its customers in identifying the fuel path that will be used to calculate their fuel retention requirement.</w:t>
      </w:r>
    </w:p>
    <w:p w:rsidR="00CF3A32" w:rsidRPr="00900FF4" w:rsidRDefault="00CF3A32" w:rsidP="00B54BB5">
      <w:pPr>
        <w:keepNext/>
        <w:spacing w:after="120"/>
        <w:ind w:left="1080"/>
        <w:rPr>
          <w:b/>
          <w:sz w:val="22"/>
          <w:szCs w:val="22"/>
          <w:u w:val="single"/>
        </w:rPr>
      </w:pPr>
      <w:r w:rsidRPr="00900FF4">
        <w:rPr>
          <w:b/>
          <w:sz w:val="22"/>
          <w:szCs w:val="22"/>
          <w:u w:val="single"/>
        </w:rPr>
        <w:t xml:space="preserve">NAESB WGQ Standard No. </w:t>
      </w:r>
      <w:r w:rsidR="00900FF4" w:rsidRPr="00900FF4">
        <w:rPr>
          <w:b/>
          <w:sz w:val="22"/>
          <w:szCs w:val="22"/>
          <w:u w:val="single"/>
        </w:rPr>
        <w:t>0.4.4</w:t>
      </w:r>
      <w:r w:rsidRPr="00900FF4">
        <w:rPr>
          <w:b/>
          <w:sz w:val="22"/>
          <w:szCs w:val="22"/>
          <w:u w:val="single"/>
        </w:rPr>
        <w:t xml:space="preserve"> (</w:t>
      </w:r>
      <w:r w:rsidR="00900FF4" w:rsidRPr="00900FF4">
        <w:rPr>
          <w:b/>
          <w:sz w:val="22"/>
          <w:szCs w:val="22"/>
          <w:u w:val="single"/>
        </w:rPr>
        <w:t>Location Data</w:t>
      </w:r>
      <w:r w:rsidRPr="00900FF4">
        <w:rPr>
          <w:b/>
          <w:sz w:val="22"/>
          <w:szCs w:val="22"/>
          <w:u w:val="single"/>
        </w:rPr>
        <w:t xml:space="preserve"> Download):</w:t>
      </w:r>
    </w:p>
    <w:p w:rsidR="00CF3A32" w:rsidRPr="00900FF4" w:rsidRDefault="00CF3A32" w:rsidP="00B54BB5">
      <w:pPr>
        <w:keepNext/>
        <w:spacing w:after="120"/>
        <w:ind w:left="1080"/>
        <w:jc w:val="center"/>
        <w:rPr>
          <w:b/>
          <w:sz w:val="22"/>
          <w:szCs w:val="22"/>
        </w:rPr>
      </w:pPr>
      <w:r w:rsidRPr="00900FF4">
        <w:rPr>
          <w:b/>
          <w:sz w:val="22"/>
          <w:szCs w:val="22"/>
        </w:rPr>
        <w:t>DATA DICTIONARY</w:t>
      </w:r>
    </w:p>
    <w:tbl>
      <w:tblPr>
        <w:tblW w:w="4041" w:type="pct"/>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2"/>
        <w:gridCol w:w="3329"/>
        <w:gridCol w:w="809"/>
        <w:gridCol w:w="1799"/>
      </w:tblGrid>
      <w:tr w:rsidR="00900FF4" w:rsidRPr="00900FF4" w:rsidTr="00250BE5">
        <w:tc>
          <w:tcPr>
            <w:tcW w:w="1164" w:type="pct"/>
            <w:shd w:val="clear" w:color="auto" w:fill="auto"/>
          </w:tcPr>
          <w:p w:rsidR="00900FF4" w:rsidRPr="00900FF4" w:rsidRDefault="00900FF4" w:rsidP="00250BE5">
            <w:pPr>
              <w:jc w:val="center"/>
              <w:rPr>
                <w:b/>
              </w:rPr>
            </w:pPr>
            <w:r w:rsidRPr="00900FF4">
              <w:rPr>
                <w:b/>
              </w:rPr>
              <w:t>Business Name</w:t>
            </w:r>
          </w:p>
          <w:p w:rsidR="00900FF4" w:rsidRPr="00900FF4" w:rsidRDefault="00900FF4" w:rsidP="00250BE5">
            <w:pPr>
              <w:ind w:left="-18"/>
              <w:jc w:val="center"/>
              <w:rPr>
                <w:b/>
              </w:rPr>
            </w:pPr>
            <w:r w:rsidRPr="00900FF4">
              <w:rPr>
                <w:b/>
              </w:rPr>
              <w:t>(Abbreviation)</w:t>
            </w:r>
          </w:p>
        </w:tc>
        <w:tc>
          <w:tcPr>
            <w:tcW w:w="2151" w:type="pct"/>
            <w:shd w:val="clear" w:color="auto" w:fill="auto"/>
          </w:tcPr>
          <w:p w:rsidR="00900FF4" w:rsidRPr="00900FF4" w:rsidRDefault="00900FF4" w:rsidP="00250BE5">
            <w:pPr>
              <w:jc w:val="center"/>
              <w:rPr>
                <w:b/>
              </w:rPr>
            </w:pPr>
            <w:r w:rsidRPr="00900FF4">
              <w:rPr>
                <w:b/>
              </w:rPr>
              <w:t>Definition</w:t>
            </w:r>
          </w:p>
        </w:tc>
        <w:tc>
          <w:tcPr>
            <w:tcW w:w="523" w:type="pct"/>
          </w:tcPr>
          <w:p w:rsidR="00900FF4" w:rsidRPr="00900FF4" w:rsidRDefault="00900FF4" w:rsidP="00250BE5">
            <w:pPr>
              <w:autoSpaceDE w:val="0"/>
              <w:autoSpaceDN w:val="0"/>
              <w:jc w:val="center"/>
              <w:rPr>
                <w:b/>
              </w:rPr>
            </w:pPr>
            <w:r w:rsidRPr="00900FF4">
              <w:rPr>
                <w:b/>
                <w:bCs/>
              </w:rPr>
              <w:t>CSV Usage</w:t>
            </w:r>
          </w:p>
        </w:tc>
        <w:tc>
          <w:tcPr>
            <w:tcW w:w="1162" w:type="pct"/>
            <w:shd w:val="clear" w:color="auto" w:fill="auto"/>
          </w:tcPr>
          <w:p w:rsidR="00900FF4" w:rsidRPr="00900FF4" w:rsidRDefault="00900FF4" w:rsidP="00250BE5">
            <w:pPr>
              <w:jc w:val="center"/>
              <w:rPr>
                <w:b/>
              </w:rPr>
            </w:pPr>
            <w:r w:rsidRPr="00900FF4">
              <w:rPr>
                <w:b/>
              </w:rPr>
              <w:t>Condition</w:t>
            </w:r>
          </w:p>
        </w:tc>
      </w:tr>
      <w:tr w:rsidR="00900FF4" w:rsidRPr="00900FF4" w:rsidTr="00250BE5">
        <w:tc>
          <w:tcPr>
            <w:tcW w:w="1164" w:type="pct"/>
            <w:shd w:val="clear" w:color="auto" w:fill="auto"/>
          </w:tcPr>
          <w:p w:rsidR="00900FF4" w:rsidRPr="00900FF4" w:rsidRDefault="00900FF4" w:rsidP="00250BE5">
            <w:pPr>
              <w:rPr>
                <w:rFonts w:eastAsiaTheme="minorHAnsi"/>
              </w:rPr>
            </w:pPr>
            <w:r w:rsidRPr="00900FF4">
              <w:t>Location Fuel Area</w:t>
            </w:r>
          </w:p>
          <w:p w:rsidR="00900FF4" w:rsidRPr="00900FF4" w:rsidRDefault="00900FF4" w:rsidP="00250BE5">
            <w:r w:rsidRPr="00900FF4">
              <w:t>(</w:t>
            </w:r>
            <w:proofErr w:type="spellStart"/>
            <w:r w:rsidRPr="00900FF4">
              <w:t>Loc</w:t>
            </w:r>
            <w:proofErr w:type="spellEnd"/>
            <w:r w:rsidRPr="00900FF4">
              <w:t xml:space="preserve"> Fuel Area)</w:t>
            </w:r>
          </w:p>
        </w:tc>
        <w:tc>
          <w:tcPr>
            <w:tcW w:w="2151" w:type="pct"/>
            <w:shd w:val="clear" w:color="auto" w:fill="auto"/>
          </w:tcPr>
          <w:p w:rsidR="00900FF4" w:rsidRPr="00900FF4" w:rsidRDefault="00900FF4" w:rsidP="00250BE5">
            <w:r w:rsidRPr="00900FF4">
              <w:t>The Transportation Service Provider’s designated name, description or other identifier used to identify the fuel area applicable to the location.</w:t>
            </w:r>
          </w:p>
        </w:tc>
        <w:tc>
          <w:tcPr>
            <w:tcW w:w="523" w:type="pct"/>
          </w:tcPr>
          <w:p w:rsidR="00900FF4" w:rsidRPr="00900FF4" w:rsidRDefault="00900FF4" w:rsidP="00250BE5">
            <w:pPr>
              <w:jc w:val="center"/>
            </w:pPr>
            <w:r w:rsidRPr="00900FF4">
              <w:t>SO</w:t>
            </w:r>
          </w:p>
        </w:tc>
        <w:tc>
          <w:tcPr>
            <w:tcW w:w="1162" w:type="pct"/>
            <w:shd w:val="clear" w:color="auto" w:fill="auto"/>
          </w:tcPr>
          <w:p w:rsidR="00900FF4" w:rsidRPr="00900FF4" w:rsidRDefault="00900FF4" w:rsidP="00250BE5"/>
        </w:tc>
      </w:tr>
    </w:tbl>
    <w:p w:rsidR="007B7972" w:rsidRPr="00900FF4" w:rsidRDefault="007B7972" w:rsidP="00250BE5">
      <w:pPr>
        <w:rPr>
          <w:sz w:val="22"/>
          <w:szCs w:val="22"/>
        </w:rPr>
      </w:pPr>
    </w:p>
    <w:p w:rsidR="00391E35" w:rsidRPr="00CF3A32" w:rsidRDefault="00391E35" w:rsidP="00250BE5">
      <w:pPr>
        <w:rPr>
          <w:sz w:val="22"/>
          <w:szCs w:val="22"/>
        </w:rPr>
      </w:pPr>
    </w:p>
    <w:p w:rsidR="00D360B8" w:rsidRPr="00250BE5" w:rsidRDefault="00D360B8" w:rsidP="00250BE5">
      <w:pPr>
        <w:pStyle w:val="ListParagraph"/>
        <w:numPr>
          <w:ilvl w:val="0"/>
          <w:numId w:val="1"/>
        </w:numPr>
        <w:jc w:val="both"/>
        <w:rPr>
          <w:b/>
          <w:sz w:val="22"/>
          <w:szCs w:val="22"/>
        </w:rPr>
      </w:pPr>
      <w:r w:rsidRPr="00250BE5">
        <w:rPr>
          <w:b/>
          <w:sz w:val="22"/>
          <w:szCs w:val="22"/>
        </w:rPr>
        <w:t>Description of Any Tangible or Intangible Benefits to the Use of the Proposed Standard or Enhancement:</w:t>
      </w:r>
    </w:p>
    <w:p w:rsidR="00CF3A32" w:rsidRPr="00900FF4" w:rsidRDefault="00250BE5" w:rsidP="00A44E5F">
      <w:pPr>
        <w:spacing w:after="240"/>
        <w:ind w:left="720"/>
        <w:jc w:val="both"/>
        <w:rPr>
          <w:sz w:val="22"/>
          <w:szCs w:val="22"/>
        </w:rPr>
      </w:pPr>
      <w:r>
        <w:rPr>
          <w:sz w:val="22"/>
          <w:szCs w:val="22"/>
        </w:rPr>
        <w:t>As described in item 4 above, t</w:t>
      </w:r>
      <w:r w:rsidRPr="00250BE5">
        <w:rPr>
          <w:sz w:val="22"/>
          <w:szCs w:val="22"/>
        </w:rPr>
        <w:t>he addition of this data element will allow NEXUS to provide information that will assist its customers in identifying the fuel path that will be used to calculate their fuel retention requirement</w:t>
      </w:r>
      <w:r>
        <w:rPr>
          <w:sz w:val="22"/>
          <w:szCs w:val="22"/>
        </w:rPr>
        <w:t>.</w:t>
      </w:r>
    </w:p>
    <w:p w:rsidR="00D360B8" w:rsidRPr="00250BE5" w:rsidRDefault="00D360B8" w:rsidP="00250BE5">
      <w:pPr>
        <w:pStyle w:val="ListParagraph"/>
        <w:numPr>
          <w:ilvl w:val="0"/>
          <w:numId w:val="1"/>
        </w:numPr>
        <w:jc w:val="both"/>
        <w:rPr>
          <w:b/>
          <w:sz w:val="22"/>
          <w:szCs w:val="22"/>
        </w:rPr>
      </w:pPr>
      <w:r w:rsidRPr="00250BE5">
        <w:rPr>
          <w:b/>
          <w:sz w:val="22"/>
          <w:szCs w:val="22"/>
        </w:rPr>
        <w:t>Estimate of Incremental Specific Costs to Implement Proposed Standard or Enhancement:</w:t>
      </w:r>
    </w:p>
    <w:p w:rsidR="00900FF4" w:rsidRPr="00900FF4" w:rsidRDefault="00900FF4" w:rsidP="00A44E5F">
      <w:pPr>
        <w:spacing w:after="240"/>
        <w:ind w:left="720"/>
        <w:jc w:val="both"/>
        <w:rPr>
          <w:sz w:val="22"/>
        </w:rPr>
      </w:pPr>
      <w:r w:rsidRPr="00900FF4">
        <w:rPr>
          <w:sz w:val="22"/>
        </w:rPr>
        <w:t>For any transportation service provider that decides to provide the information, there will be a minimal one-time impact to add the requested data element to the selection criteria that generates the file for its Location Data Download.  For any user of the information, minimal effort would be required to incorporate the use of the requested data element for its own purposes.</w:t>
      </w:r>
    </w:p>
    <w:p w:rsidR="00D360B8" w:rsidRPr="00250BE5" w:rsidRDefault="00D360B8" w:rsidP="00250BE5">
      <w:pPr>
        <w:ind w:left="360" w:hanging="360"/>
        <w:jc w:val="both"/>
        <w:rPr>
          <w:b/>
          <w:sz w:val="22"/>
          <w:szCs w:val="22"/>
        </w:rPr>
      </w:pPr>
      <w:r w:rsidRPr="00250BE5">
        <w:rPr>
          <w:b/>
          <w:sz w:val="22"/>
          <w:szCs w:val="22"/>
        </w:rPr>
        <w:t>7.</w:t>
      </w:r>
      <w:r w:rsidR="00900FF4" w:rsidRPr="00250BE5">
        <w:rPr>
          <w:b/>
          <w:sz w:val="22"/>
          <w:szCs w:val="22"/>
        </w:rPr>
        <w:tab/>
      </w:r>
      <w:r w:rsidRPr="00250BE5">
        <w:rPr>
          <w:b/>
          <w:sz w:val="22"/>
          <w:szCs w:val="22"/>
        </w:rPr>
        <w:t>Description of Any Specific Legal or Other Considerations:</w:t>
      </w:r>
    </w:p>
    <w:p w:rsidR="008C4203" w:rsidRPr="00900FF4" w:rsidRDefault="00900FF4" w:rsidP="00A44E5F">
      <w:pPr>
        <w:spacing w:after="240"/>
        <w:ind w:left="720"/>
        <w:jc w:val="both"/>
        <w:rPr>
          <w:sz w:val="22"/>
          <w:szCs w:val="22"/>
        </w:rPr>
      </w:pPr>
      <w:r w:rsidRPr="00900FF4">
        <w:rPr>
          <w:sz w:val="22"/>
          <w:szCs w:val="22"/>
        </w:rPr>
        <w:t>None have been identified</w:t>
      </w:r>
    </w:p>
    <w:p w:rsidR="00D360B8" w:rsidRPr="00250BE5" w:rsidRDefault="00D360B8" w:rsidP="00250BE5">
      <w:pPr>
        <w:ind w:left="360" w:hanging="360"/>
        <w:jc w:val="both"/>
        <w:rPr>
          <w:b/>
          <w:sz w:val="22"/>
          <w:szCs w:val="22"/>
        </w:rPr>
      </w:pPr>
      <w:r w:rsidRPr="00250BE5">
        <w:rPr>
          <w:b/>
          <w:sz w:val="22"/>
          <w:szCs w:val="22"/>
        </w:rPr>
        <w:t>8.</w:t>
      </w:r>
      <w:r w:rsidR="00900FF4" w:rsidRPr="00250BE5">
        <w:rPr>
          <w:b/>
          <w:sz w:val="22"/>
          <w:szCs w:val="22"/>
        </w:rPr>
        <w:tab/>
      </w:r>
      <w:r w:rsidRPr="00250BE5">
        <w:rPr>
          <w:b/>
          <w:sz w:val="22"/>
          <w:szCs w:val="22"/>
        </w:rPr>
        <w:t>If This Proposed Standard or Enhancement Is Not Tested Yet, List Trading Partners Willing to Test Standard or Enhancement (Corporations and contacts):</w:t>
      </w:r>
    </w:p>
    <w:p w:rsidR="00900FF4" w:rsidRPr="00900FF4" w:rsidRDefault="00900FF4" w:rsidP="00A44E5F">
      <w:pPr>
        <w:spacing w:after="240"/>
        <w:ind w:left="720"/>
        <w:jc w:val="both"/>
        <w:rPr>
          <w:sz w:val="22"/>
        </w:rPr>
      </w:pPr>
      <w:r w:rsidRPr="00900FF4">
        <w:rPr>
          <w:sz w:val="22"/>
        </w:rPr>
        <w:t xml:space="preserve">Because the information in this data set </w:t>
      </w:r>
      <w:r w:rsidR="00B54BB5">
        <w:rPr>
          <w:sz w:val="22"/>
        </w:rPr>
        <w:t xml:space="preserve">is </w:t>
      </w:r>
      <w:r w:rsidRPr="00900FF4">
        <w:rPr>
          <w:sz w:val="22"/>
        </w:rPr>
        <w:t xml:space="preserve">provided in a comma-separated value (CSV) format, and not via X-12 electronic data interchange, no testing with trading partners would be required. </w:t>
      </w:r>
    </w:p>
    <w:p w:rsidR="00D360B8" w:rsidRPr="00250BE5" w:rsidRDefault="00D360B8" w:rsidP="00250BE5">
      <w:pPr>
        <w:ind w:left="360" w:hanging="360"/>
        <w:jc w:val="both"/>
        <w:rPr>
          <w:b/>
          <w:sz w:val="22"/>
          <w:szCs w:val="22"/>
        </w:rPr>
      </w:pPr>
      <w:r w:rsidRPr="00250BE5">
        <w:rPr>
          <w:b/>
          <w:sz w:val="22"/>
          <w:szCs w:val="22"/>
        </w:rPr>
        <w:t>9.</w:t>
      </w:r>
      <w:r w:rsidR="00900FF4" w:rsidRPr="00250BE5">
        <w:rPr>
          <w:b/>
          <w:sz w:val="22"/>
          <w:szCs w:val="22"/>
        </w:rPr>
        <w:tab/>
      </w:r>
      <w:r w:rsidRPr="00250BE5">
        <w:rPr>
          <w:b/>
          <w:sz w:val="22"/>
          <w:szCs w:val="22"/>
        </w:rPr>
        <w:t>If This Proposed Standard or Enhancement Is In Use, Who are the Trading Partners:</w:t>
      </w:r>
    </w:p>
    <w:p w:rsidR="00900FF4" w:rsidRPr="00900FF4" w:rsidRDefault="00900FF4" w:rsidP="00A44E5F">
      <w:pPr>
        <w:spacing w:after="240"/>
        <w:ind w:left="720"/>
        <w:jc w:val="both"/>
        <w:rPr>
          <w:sz w:val="22"/>
        </w:rPr>
      </w:pPr>
      <w:r w:rsidRPr="00900FF4">
        <w:rPr>
          <w:sz w:val="22"/>
        </w:rPr>
        <w:t xml:space="preserve">None – the proposed </w:t>
      </w:r>
      <w:r w:rsidR="00250BE5">
        <w:rPr>
          <w:sz w:val="22"/>
        </w:rPr>
        <w:t>data element</w:t>
      </w:r>
      <w:r w:rsidRPr="00900FF4">
        <w:rPr>
          <w:sz w:val="22"/>
        </w:rPr>
        <w:t xml:space="preserve"> is not currently in use.</w:t>
      </w:r>
    </w:p>
    <w:p w:rsidR="00D360B8" w:rsidRPr="00250BE5" w:rsidRDefault="00D360B8" w:rsidP="00250BE5">
      <w:pPr>
        <w:ind w:left="360" w:hanging="360"/>
        <w:rPr>
          <w:b/>
          <w:sz w:val="22"/>
          <w:szCs w:val="22"/>
        </w:rPr>
      </w:pPr>
      <w:r w:rsidRPr="00250BE5">
        <w:rPr>
          <w:b/>
          <w:sz w:val="22"/>
          <w:szCs w:val="22"/>
        </w:rPr>
        <w:t>10.</w:t>
      </w:r>
      <w:r w:rsidR="00250BE5" w:rsidRPr="00250BE5">
        <w:rPr>
          <w:b/>
          <w:sz w:val="22"/>
          <w:szCs w:val="22"/>
        </w:rPr>
        <w:tab/>
      </w:r>
      <w:r w:rsidRPr="00250BE5">
        <w:rPr>
          <w:b/>
          <w:sz w:val="22"/>
          <w:szCs w:val="22"/>
        </w:rPr>
        <w:t>Attachments (such as : further detailed proposals, transaction data descriptions, information flows, implementation guides, business process descriptions, examples of ASC ANSI X12 mapped transactions):</w:t>
      </w:r>
    </w:p>
    <w:p w:rsidR="00250BE5" w:rsidRPr="00250BE5" w:rsidRDefault="00A95D08" w:rsidP="00250BE5">
      <w:pPr>
        <w:ind w:left="720"/>
        <w:rPr>
          <w:sz w:val="22"/>
          <w:szCs w:val="22"/>
        </w:rPr>
      </w:pPr>
      <w:r>
        <w:rPr>
          <w:sz w:val="22"/>
          <w:szCs w:val="22"/>
        </w:rPr>
        <w:t>E</w:t>
      </w:r>
      <w:r w:rsidR="00250BE5" w:rsidRPr="00250BE5">
        <w:rPr>
          <w:sz w:val="22"/>
          <w:szCs w:val="22"/>
        </w:rPr>
        <w:t xml:space="preserve">xcerpts from the NEXUS tariff:  </w:t>
      </w:r>
    </w:p>
    <w:p w:rsidR="00D360B8" w:rsidRDefault="00250BE5" w:rsidP="00250BE5">
      <w:pPr>
        <w:pStyle w:val="ListParagraph"/>
        <w:numPr>
          <w:ilvl w:val="0"/>
          <w:numId w:val="4"/>
        </w:numPr>
        <w:rPr>
          <w:sz w:val="22"/>
          <w:szCs w:val="22"/>
        </w:rPr>
      </w:pPr>
      <w:r w:rsidRPr="00250BE5">
        <w:rPr>
          <w:sz w:val="22"/>
          <w:szCs w:val="22"/>
        </w:rPr>
        <w:t>definition of the term "Fuel Area" from GT&amp;C Section 1</w:t>
      </w:r>
    </w:p>
    <w:p w:rsidR="00A95D08" w:rsidRPr="00250BE5" w:rsidRDefault="00A95D08" w:rsidP="00250BE5">
      <w:pPr>
        <w:pStyle w:val="ListParagraph"/>
        <w:numPr>
          <w:ilvl w:val="0"/>
          <w:numId w:val="4"/>
        </w:numPr>
        <w:rPr>
          <w:sz w:val="22"/>
          <w:szCs w:val="22"/>
        </w:rPr>
      </w:pPr>
      <w:r w:rsidRPr="00250BE5">
        <w:rPr>
          <w:sz w:val="22"/>
          <w:szCs w:val="22"/>
        </w:rPr>
        <w:t xml:space="preserve">definition of the term </w:t>
      </w:r>
      <w:r>
        <w:rPr>
          <w:sz w:val="22"/>
          <w:szCs w:val="22"/>
        </w:rPr>
        <w:t>"</w:t>
      </w:r>
      <w:r w:rsidRPr="00250BE5">
        <w:rPr>
          <w:sz w:val="22"/>
          <w:szCs w:val="22"/>
        </w:rPr>
        <w:t>Zone</w:t>
      </w:r>
      <w:r>
        <w:rPr>
          <w:sz w:val="22"/>
          <w:szCs w:val="22"/>
        </w:rPr>
        <w:t>"</w:t>
      </w:r>
      <w:r w:rsidRPr="00250BE5">
        <w:rPr>
          <w:sz w:val="22"/>
          <w:szCs w:val="22"/>
        </w:rPr>
        <w:t xml:space="preserve"> from GT&amp;C Section 1</w:t>
      </w:r>
    </w:p>
    <w:p w:rsidR="00D360B8" w:rsidRPr="00EA6668" w:rsidRDefault="00A95D08" w:rsidP="00A95D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sz w:val="22"/>
          <w:szCs w:val="22"/>
        </w:rPr>
      </w:pPr>
      <w:r>
        <w:rPr>
          <w:sz w:val="22"/>
          <w:szCs w:val="22"/>
        </w:rPr>
        <w:t>Diagram showing the Rate Zones and the Fuel Areas</w:t>
      </w:r>
    </w:p>
    <w:sectPr w:rsidR="00D360B8" w:rsidRPr="00EA6668" w:rsidSect="00EA6668">
      <w:headerReference w:type="default" r:id="rId10"/>
      <w:footerReference w:type="default" r:id="rId11"/>
      <w:endnotePr>
        <w:numFmt w:val="decimal"/>
      </w:endnotePr>
      <w:pgSz w:w="12240" w:h="15840" w:code="1"/>
      <w:pgMar w:top="1080" w:right="1440" w:bottom="1440" w:left="1440" w:header="648" w:footer="720" w:gutter="0"/>
      <w:pgNumType w:start="3"/>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5A80" w:rsidRDefault="00CD5A80">
      <w:r>
        <w:separator/>
      </w:r>
    </w:p>
  </w:endnote>
  <w:endnote w:type="continuationSeparator" w:id="0">
    <w:p w:rsidR="00CD5A80" w:rsidRDefault="00CD5A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0BE5" w:rsidRDefault="00250BE5">
    <w:pPr>
      <w:pStyle w:val="Footer"/>
      <w:jc w:val="center"/>
    </w:pPr>
  </w:p>
  <w:p w:rsidR="00250BE5" w:rsidRDefault="00250BE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5A80" w:rsidRDefault="00CD5A80">
      <w:r>
        <w:separator/>
      </w:r>
    </w:p>
  </w:footnote>
  <w:footnote w:type="continuationSeparator" w:id="0">
    <w:p w:rsidR="00CD5A80" w:rsidRDefault="00CD5A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CB4" w:rsidRPr="00A2487D" w:rsidRDefault="00A2487D" w:rsidP="00507485">
    <w:pPr>
      <w:pStyle w:val="Header"/>
      <w:jc w:val="center"/>
      <w:rPr>
        <w:sz w:val="36"/>
        <w:szCs w:val="36"/>
      </w:rPr>
    </w:pPr>
    <w:r w:rsidRPr="00A2487D">
      <w:rPr>
        <w:sz w:val="36"/>
        <w:szCs w:val="36"/>
      </w:rPr>
      <w:t>R19001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B41436"/>
    <w:multiLevelType w:val="hybridMultilevel"/>
    <w:tmpl w:val="F12470B2"/>
    <w:lvl w:ilvl="0" w:tplc="0409000F">
      <w:start w:val="3"/>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nsid w:val="3F986FE7"/>
    <w:multiLevelType w:val="hybridMultilevel"/>
    <w:tmpl w:val="78A6F03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612D5723"/>
    <w:multiLevelType w:val="hybridMultilevel"/>
    <w:tmpl w:val="2122946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nsid w:val="63AD408C"/>
    <w:multiLevelType w:val="hybridMultilevel"/>
    <w:tmpl w:val="1BAE40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731"/>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77A2"/>
    <w:rsid w:val="000528AC"/>
    <w:rsid w:val="000575D2"/>
    <w:rsid w:val="00093CB1"/>
    <w:rsid w:val="000F4EF9"/>
    <w:rsid w:val="001E1607"/>
    <w:rsid w:val="00236B1A"/>
    <w:rsid w:val="00250BE5"/>
    <w:rsid w:val="00271830"/>
    <w:rsid w:val="0027329E"/>
    <w:rsid w:val="00291E70"/>
    <w:rsid w:val="002977FE"/>
    <w:rsid w:val="00302453"/>
    <w:rsid w:val="00373A50"/>
    <w:rsid w:val="00391E35"/>
    <w:rsid w:val="004447C1"/>
    <w:rsid w:val="00456325"/>
    <w:rsid w:val="00490EF5"/>
    <w:rsid w:val="004D2CC4"/>
    <w:rsid w:val="00507485"/>
    <w:rsid w:val="0053143D"/>
    <w:rsid w:val="0054335A"/>
    <w:rsid w:val="005A3355"/>
    <w:rsid w:val="005D3F77"/>
    <w:rsid w:val="006147D2"/>
    <w:rsid w:val="00617DF3"/>
    <w:rsid w:val="00660074"/>
    <w:rsid w:val="00670A7C"/>
    <w:rsid w:val="00682CB4"/>
    <w:rsid w:val="0068587D"/>
    <w:rsid w:val="006A3692"/>
    <w:rsid w:val="00731C0D"/>
    <w:rsid w:val="00754946"/>
    <w:rsid w:val="0075656E"/>
    <w:rsid w:val="007674AE"/>
    <w:rsid w:val="00794C41"/>
    <w:rsid w:val="007B7972"/>
    <w:rsid w:val="007C2D01"/>
    <w:rsid w:val="007E6A89"/>
    <w:rsid w:val="007F3D86"/>
    <w:rsid w:val="0082609D"/>
    <w:rsid w:val="008312E2"/>
    <w:rsid w:val="00840972"/>
    <w:rsid w:val="008C4203"/>
    <w:rsid w:val="008E4C8A"/>
    <w:rsid w:val="008F373E"/>
    <w:rsid w:val="00900FF4"/>
    <w:rsid w:val="00903817"/>
    <w:rsid w:val="0093398C"/>
    <w:rsid w:val="00934BD1"/>
    <w:rsid w:val="00937C04"/>
    <w:rsid w:val="00956351"/>
    <w:rsid w:val="009678AE"/>
    <w:rsid w:val="00A2487D"/>
    <w:rsid w:val="00A426D7"/>
    <w:rsid w:val="00A44E5F"/>
    <w:rsid w:val="00A9067B"/>
    <w:rsid w:val="00A95D08"/>
    <w:rsid w:val="00AE22C9"/>
    <w:rsid w:val="00B25E64"/>
    <w:rsid w:val="00B307D6"/>
    <w:rsid w:val="00B36C56"/>
    <w:rsid w:val="00B377A2"/>
    <w:rsid w:val="00B46D6E"/>
    <w:rsid w:val="00B54BB5"/>
    <w:rsid w:val="00B5723F"/>
    <w:rsid w:val="00B87ACD"/>
    <w:rsid w:val="00BB3628"/>
    <w:rsid w:val="00BB607C"/>
    <w:rsid w:val="00C15DF4"/>
    <w:rsid w:val="00C61B1D"/>
    <w:rsid w:val="00C7528B"/>
    <w:rsid w:val="00CC7D33"/>
    <w:rsid w:val="00CD5A80"/>
    <w:rsid w:val="00CF3A32"/>
    <w:rsid w:val="00CF7060"/>
    <w:rsid w:val="00D360B8"/>
    <w:rsid w:val="00D77249"/>
    <w:rsid w:val="00DD3914"/>
    <w:rsid w:val="00E31962"/>
    <w:rsid w:val="00E3245B"/>
    <w:rsid w:val="00E36E8A"/>
    <w:rsid w:val="00E41DCF"/>
    <w:rsid w:val="00E963C9"/>
    <w:rsid w:val="00EA6668"/>
    <w:rsid w:val="00EB7348"/>
    <w:rsid w:val="00EC4E6E"/>
    <w:rsid w:val="00EF6BA9"/>
    <w:rsid w:val="00F75C8D"/>
    <w:rsid w:val="00F77FE0"/>
    <w:rsid w:val="00F81428"/>
    <w:rsid w:val="00F87D45"/>
    <w:rsid w:val="00F9245C"/>
    <w:rsid w:val="00FF44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7329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7329E"/>
    <w:pPr>
      <w:tabs>
        <w:tab w:val="center" w:pos="4320"/>
        <w:tab w:val="right" w:pos="8640"/>
      </w:tabs>
    </w:pPr>
  </w:style>
  <w:style w:type="paragraph" w:styleId="BalloonText">
    <w:name w:val="Balloon Text"/>
    <w:basedOn w:val="Normal"/>
    <w:semiHidden/>
    <w:rsid w:val="00731C0D"/>
    <w:rPr>
      <w:rFonts w:ascii="Tahoma" w:hAnsi="Tahoma" w:cs="Tahoma"/>
      <w:sz w:val="16"/>
      <w:szCs w:val="16"/>
    </w:rPr>
  </w:style>
  <w:style w:type="character" w:styleId="Hyperlink">
    <w:name w:val="Hyperlink"/>
    <w:rsid w:val="00373A50"/>
    <w:rPr>
      <w:color w:val="0000FF"/>
      <w:u w:val="single"/>
    </w:rPr>
  </w:style>
  <w:style w:type="paragraph" w:styleId="Footer">
    <w:name w:val="footer"/>
    <w:basedOn w:val="Normal"/>
    <w:link w:val="FooterChar"/>
    <w:uiPriority w:val="99"/>
    <w:rsid w:val="007B7972"/>
    <w:pPr>
      <w:tabs>
        <w:tab w:val="center" w:pos="4680"/>
        <w:tab w:val="right" w:pos="9360"/>
      </w:tabs>
    </w:pPr>
  </w:style>
  <w:style w:type="character" w:customStyle="1" w:styleId="FooterChar">
    <w:name w:val="Footer Char"/>
    <w:basedOn w:val="DefaultParagraphFont"/>
    <w:link w:val="Footer"/>
    <w:uiPriority w:val="99"/>
    <w:rsid w:val="007B7972"/>
  </w:style>
  <w:style w:type="paragraph" w:styleId="ListParagraph">
    <w:name w:val="List Paragraph"/>
    <w:basedOn w:val="Normal"/>
    <w:uiPriority w:val="34"/>
    <w:qFormat/>
    <w:rsid w:val="00EA666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7329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7329E"/>
    <w:pPr>
      <w:tabs>
        <w:tab w:val="center" w:pos="4320"/>
        <w:tab w:val="right" w:pos="8640"/>
      </w:tabs>
    </w:pPr>
  </w:style>
  <w:style w:type="paragraph" w:styleId="BalloonText">
    <w:name w:val="Balloon Text"/>
    <w:basedOn w:val="Normal"/>
    <w:semiHidden/>
    <w:rsid w:val="00731C0D"/>
    <w:rPr>
      <w:rFonts w:ascii="Tahoma" w:hAnsi="Tahoma" w:cs="Tahoma"/>
      <w:sz w:val="16"/>
      <w:szCs w:val="16"/>
    </w:rPr>
  </w:style>
  <w:style w:type="character" w:styleId="Hyperlink">
    <w:name w:val="Hyperlink"/>
    <w:rsid w:val="00373A50"/>
    <w:rPr>
      <w:color w:val="0000FF"/>
      <w:u w:val="single"/>
    </w:rPr>
  </w:style>
  <w:style w:type="paragraph" w:styleId="Footer">
    <w:name w:val="footer"/>
    <w:basedOn w:val="Normal"/>
    <w:link w:val="FooterChar"/>
    <w:uiPriority w:val="99"/>
    <w:rsid w:val="007B7972"/>
    <w:pPr>
      <w:tabs>
        <w:tab w:val="center" w:pos="4680"/>
        <w:tab w:val="right" w:pos="9360"/>
      </w:tabs>
    </w:pPr>
  </w:style>
  <w:style w:type="character" w:customStyle="1" w:styleId="FooterChar">
    <w:name w:val="Footer Char"/>
    <w:basedOn w:val="DefaultParagraphFont"/>
    <w:link w:val="Footer"/>
    <w:uiPriority w:val="99"/>
    <w:rsid w:val="007B7972"/>
  </w:style>
  <w:style w:type="paragraph" w:styleId="ListParagraph">
    <w:name w:val="List Paragraph"/>
    <w:basedOn w:val="Normal"/>
    <w:uiPriority w:val="34"/>
    <w:qFormat/>
    <w:rsid w:val="00EA66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2373625">
      <w:bodyDiv w:val="1"/>
      <w:marLeft w:val="0"/>
      <w:marRight w:val="0"/>
      <w:marTop w:val="0"/>
      <w:marBottom w:val="0"/>
      <w:divBdr>
        <w:top w:val="none" w:sz="0" w:space="0" w:color="auto"/>
        <w:left w:val="none" w:sz="0" w:space="0" w:color="auto"/>
        <w:bottom w:val="none" w:sz="0" w:space="0" w:color="auto"/>
        <w:right w:val="none" w:sz="0" w:space="0" w:color="auto"/>
      </w:divBdr>
    </w:div>
    <w:div w:id="591285394">
      <w:bodyDiv w:val="1"/>
      <w:marLeft w:val="0"/>
      <w:marRight w:val="0"/>
      <w:marTop w:val="0"/>
      <w:marBottom w:val="0"/>
      <w:divBdr>
        <w:top w:val="none" w:sz="0" w:space="0" w:color="auto"/>
        <w:left w:val="none" w:sz="0" w:space="0" w:color="auto"/>
        <w:bottom w:val="none" w:sz="0" w:space="0" w:color="auto"/>
        <w:right w:val="none" w:sz="0" w:space="0" w:color="auto"/>
      </w:divBdr>
    </w:div>
    <w:div w:id="1630085933">
      <w:bodyDiv w:val="1"/>
      <w:marLeft w:val="0"/>
      <w:marRight w:val="0"/>
      <w:marTop w:val="0"/>
      <w:marBottom w:val="0"/>
      <w:divBdr>
        <w:top w:val="none" w:sz="0" w:space="0" w:color="auto"/>
        <w:left w:val="none" w:sz="0" w:space="0" w:color="auto"/>
        <w:bottom w:val="none" w:sz="0" w:space="0" w:color="auto"/>
        <w:right w:val="none" w:sz="0" w:space="0" w:color="auto"/>
      </w:divBdr>
    </w:div>
    <w:div w:id="1917591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marcy.mccain@enbridg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33F4E7-3C77-4F6D-8943-B14154C4F7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768</Words>
  <Characters>4383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North American Energy Standards Board</vt:lpstr>
    </vt:vector>
  </TitlesOfParts>
  <Company>Tenneco Energy</Company>
  <LinksUpToDate>false</LinksUpToDate>
  <CharactersWithSpaces>5141</CharactersWithSpaces>
  <SharedDoc>false</SharedDoc>
  <HLinks>
    <vt:vector size="6" baseType="variant">
      <vt:variant>
        <vt:i4>6750236</vt:i4>
      </vt:variant>
      <vt:variant>
        <vt:i4>0</vt:i4>
      </vt:variant>
      <vt:variant>
        <vt:i4>0</vt:i4>
      </vt:variant>
      <vt:variant>
        <vt:i4>5</vt:i4>
      </vt:variant>
      <vt:variant>
        <vt:lpwstr>http://www.gisb.org/monthly_calendar.asp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North American Energy Standards Board</dc:title>
  <dc:creator>JoAnn Garcia</dc:creator>
  <cp:lastModifiedBy>NAESB</cp:lastModifiedBy>
  <cp:revision>4</cp:revision>
  <cp:lastPrinted>2018-11-19T17:53:00Z</cp:lastPrinted>
  <dcterms:created xsi:type="dcterms:W3CDTF">2019-01-14T19:59:00Z</dcterms:created>
  <dcterms:modified xsi:type="dcterms:W3CDTF">2019-01-16T18:09:00Z</dcterms:modified>
</cp:coreProperties>
</file>