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A513F6" w14:textId="5A4A5288" w:rsidR="001160A8" w:rsidRPr="001E6614" w:rsidRDefault="00AE3F52" w:rsidP="00297A0D">
      <w:pPr>
        <w:jc w:val="center"/>
      </w:pPr>
      <w:r>
        <w:t>146 FERC ¶ 61,</w:t>
      </w:r>
      <w:r w:rsidR="00207DAD">
        <w:t>088</w:t>
      </w:r>
    </w:p>
    <w:p w14:paraId="2DFB9F7B" w14:textId="77777777" w:rsidR="001160A8" w:rsidRPr="001E6614" w:rsidRDefault="001160A8" w:rsidP="00297A0D">
      <w:pPr>
        <w:jc w:val="center"/>
        <w:outlineLvl w:val="0"/>
      </w:pPr>
      <w:r w:rsidRPr="001E6614">
        <w:t>UNITED STATES OF AMERICA</w:t>
      </w:r>
    </w:p>
    <w:p w14:paraId="292206BB" w14:textId="77777777" w:rsidR="001160A8" w:rsidRPr="001E6614" w:rsidRDefault="001160A8" w:rsidP="00297A0D">
      <w:pPr>
        <w:jc w:val="center"/>
      </w:pPr>
      <w:r w:rsidRPr="001E6614">
        <w:t>FEDERAL ENERGY REGULATORY COMMISSION</w:t>
      </w:r>
    </w:p>
    <w:p w14:paraId="1968EDA2" w14:textId="77777777" w:rsidR="001160A8" w:rsidRPr="001E6614" w:rsidRDefault="001160A8" w:rsidP="00297A0D"/>
    <w:p w14:paraId="510674E7" w14:textId="0561981A" w:rsidR="00AE3F52" w:rsidRDefault="00AE3F52" w:rsidP="00297A0D">
      <w:pPr>
        <w:ind w:left="1440" w:hanging="1440"/>
      </w:pPr>
      <w:r>
        <w:t>Before Commissioners:  Cheryl A. LaFleur, Acting Chairman;</w:t>
      </w:r>
    </w:p>
    <w:p w14:paraId="0C14BF3E" w14:textId="039533FA" w:rsidR="00AE3F52" w:rsidRDefault="00AE3F52" w:rsidP="00297A0D">
      <w:pPr>
        <w:ind w:left="1440" w:hanging="1440"/>
      </w:pPr>
      <w:r>
        <w:t xml:space="preserve">                                        Philip D. Moeller, John R. Norris,</w:t>
      </w:r>
    </w:p>
    <w:p w14:paraId="0DF7C05C" w14:textId="749B4849" w:rsidR="00AE3F52" w:rsidRPr="001E6614" w:rsidRDefault="00AE3F52" w:rsidP="00297A0D">
      <w:pPr>
        <w:ind w:left="1440" w:hanging="1440"/>
      </w:pPr>
      <w:r>
        <w:t xml:space="preserve">                                        and Tony Clark.</w:t>
      </w:r>
    </w:p>
    <w:p w14:paraId="3136183E" w14:textId="77777777" w:rsidR="001160A8" w:rsidRPr="001E6614" w:rsidRDefault="001160A8" w:rsidP="00297A0D">
      <w:pPr>
        <w:ind w:left="1440" w:hanging="144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52"/>
        <w:gridCol w:w="1512"/>
        <w:gridCol w:w="1896"/>
      </w:tblGrid>
      <w:tr w:rsidR="001160A8" w:rsidRPr="001E6614" w14:paraId="305E5553" w14:textId="77777777" w:rsidTr="001160A8">
        <w:tc>
          <w:tcPr>
            <w:tcW w:w="6088" w:type="dxa"/>
            <w:shd w:val="clear" w:color="auto" w:fill="auto"/>
          </w:tcPr>
          <w:p w14:paraId="034CC97C" w14:textId="77777777" w:rsidR="001160A8" w:rsidRPr="001E6614" w:rsidRDefault="001160A8" w:rsidP="00FC2D9C">
            <w:r w:rsidRPr="001E6614">
              <w:t>Standards for Business Practices and Communication Protocols for Public Utilities</w:t>
            </w:r>
          </w:p>
        </w:tc>
        <w:tc>
          <w:tcPr>
            <w:tcW w:w="1560" w:type="dxa"/>
            <w:shd w:val="clear" w:color="auto" w:fill="auto"/>
          </w:tcPr>
          <w:p w14:paraId="33DA4E0C" w14:textId="77777777" w:rsidR="001160A8" w:rsidRPr="001E6614" w:rsidRDefault="001160A8" w:rsidP="00FC2D9C">
            <w:pPr>
              <w:tabs>
                <w:tab w:val="left" w:pos="720"/>
                <w:tab w:val="left" w:pos="1440"/>
                <w:tab w:val="left" w:pos="2880"/>
                <w:tab w:val="left" w:pos="4320"/>
                <w:tab w:val="left" w:pos="5040"/>
                <w:tab w:val="left" w:pos="5760"/>
                <w:tab w:val="left" w:pos="6480"/>
                <w:tab w:val="left" w:pos="7200"/>
              </w:tabs>
              <w:jc w:val="right"/>
            </w:pPr>
          </w:p>
        </w:tc>
        <w:tc>
          <w:tcPr>
            <w:tcW w:w="1928" w:type="dxa"/>
            <w:shd w:val="clear" w:color="auto" w:fill="auto"/>
            <w:tcMar>
              <w:left w:w="144" w:type="dxa"/>
            </w:tcMar>
          </w:tcPr>
          <w:p w14:paraId="58F0FE73" w14:textId="77777777" w:rsidR="001160A8" w:rsidRPr="001E6614" w:rsidRDefault="001160A8" w:rsidP="00FC2D9C">
            <w:pPr>
              <w:tabs>
                <w:tab w:val="left" w:pos="720"/>
                <w:tab w:val="left" w:pos="1440"/>
                <w:tab w:val="left" w:pos="2880"/>
                <w:tab w:val="left" w:pos="4320"/>
                <w:tab w:val="left" w:pos="5040"/>
                <w:tab w:val="left" w:pos="5760"/>
                <w:tab w:val="left" w:pos="6480"/>
                <w:tab w:val="left" w:pos="7200"/>
              </w:tabs>
            </w:pPr>
            <w:r w:rsidRPr="001E6614">
              <w:t>Docket No. RM05-5-02</w:t>
            </w:r>
            <w:r w:rsidR="00017D1B" w:rsidRPr="001E6614">
              <w:t>3</w:t>
            </w:r>
          </w:p>
        </w:tc>
      </w:tr>
    </w:tbl>
    <w:p w14:paraId="2DFC18EF" w14:textId="77777777" w:rsidR="001160A8" w:rsidRPr="001E6614" w:rsidRDefault="001160A8" w:rsidP="00297A0D"/>
    <w:p w14:paraId="55C824A7" w14:textId="77777777" w:rsidR="001160A8" w:rsidRPr="001E6614" w:rsidRDefault="001160A8" w:rsidP="00297A0D">
      <w:pPr>
        <w:jc w:val="center"/>
        <w:outlineLvl w:val="0"/>
      </w:pPr>
      <w:r w:rsidRPr="001E6614">
        <w:t>ORDER DENYING REHEARING</w:t>
      </w:r>
    </w:p>
    <w:p w14:paraId="7A3301B1" w14:textId="77777777" w:rsidR="001160A8" w:rsidRPr="001E6614" w:rsidRDefault="001160A8" w:rsidP="00297A0D">
      <w:pPr>
        <w:jc w:val="center"/>
      </w:pPr>
    </w:p>
    <w:p w14:paraId="11D4DA24" w14:textId="17F87B38" w:rsidR="001160A8" w:rsidRPr="001E6614" w:rsidRDefault="00AE3F52" w:rsidP="00297A0D">
      <w:pPr>
        <w:jc w:val="center"/>
      </w:pPr>
      <w:r>
        <w:t xml:space="preserve">(Issued February </w:t>
      </w:r>
      <w:r w:rsidR="00207DAD">
        <w:t>11</w:t>
      </w:r>
      <w:bookmarkStart w:id="0" w:name="_GoBack"/>
      <w:bookmarkEnd w:id="0"/>
      <w:r>
        <w:t>, 2014)</w:t>
      </w:r>
    </w:p>
    <w:p w14:paraId="2DC14DB4" w14:textId="77777777" w:rsidR="001160A8" w:rsidRPr="001E6614" w:rsidRDefault="001160A8" w:rsidP="00297A0D"/>
    <w:p w14:paraId="6BCEB5D3" w14:textId="77777777" w:rsidR="00A63F5D" w:rsidRPr="001E6614" w:rsidRDefault="00A63F5D" w:rsidP="001E6614">
      <w:pPr>
        <w:pStyle w:val="FERCparanumber"/>
      </w:pPr>
      <w:r w:rsidRPr="001E6614">
        <w:t xml:space="preserve">In this order, the Commission denies </w:t>
      </w:r>
      <w:r w:rsidR="001152CC" w:rsidRPr="001E6614">
        <w:t>the PSEG Companies’ request</w:t>
      </w:r>
      <w:r w:rsidRPr="001E6614">
        <w:t xml:space="preserve"> </w:t>
      </w:r>
      <w:r w:rsidR="001152CC" w:rsidRPr="001E6614">
        <w:t>for rehearing of Order No. 676-G</w:t>
      </w:r>
      <w:r w:rsidRPr="001E6614">
        <w:t>.</w:t>
      </w:r>
      <w:r w:rsidR="001152CC" w:rsidRPr="001E6614">
        <w:rPr>
          <w:rStyle w:val="FootnoteReference"/>
        </w:rPr>
        <w:footnoteReference w:id="2"/>
      </w:r>
    </w:p>
    <w:p w14:paraId="74224BC5" w14:textId="77777777" w:rsidR="00893F18" w:rsidRPr="001E6614" w:rsidRDefault="00893F18" w:rsidP="001B15F4">
      <w:pPr>
        <w:pStyle w:val="Heading1"/>
      </w:pPr>
      <w:r w:rsidRPr="001E6614">
        <w:t>Background</w:t>
      </w:r>
    </w:p>
    <w:p w14:paraId="62C1C8F7" w14:textId="1EF15031" w:rsidR="00893F18" w:rsidRPr="001E6614" w:rsidRDefault="00A63F5D" w:rsidP="001E6614">
      <w:pPr>
        <w:pStyle w:val="FERCparanumber"/>
      </w:pPr>
      <w:r w:rsidRPr="001E6614">
        <w:t>On February 2</w:t>
      </w:r>
      <w:r w:rsidR="00AE3F52">
        <w:t>1</w:t>
      </w:r>
      <w:r w:rsidRPr="001E6614">
        <w:t xml:space="preserve">, 2013, the Commission issued </w:t>
      </w:r>
      <w:r w:rsidR="001152CC" w:rsidRPr="001E6614">
        <w:rPr>
          <w:szCs w:val="26"/>
        </w:rPr>
        <w:t>Order No. 676-G, a Final Rule that incorporated by reference</w:t>
      </w:r>
      <w:r w:rsidRPr="001E6614">
        <w:t xml:space="preserve"> updated business practice standards adopted by the Wholesale Electric Quadrant of the North American Energy Standards Board </w:t>
      </w:r>
      <w:r w:rsidR="0076360F" w:rsidRPr="001E6614">
        <w:t xml:space="preserve">(NAESB) </w:t>
      </w:r>
      <w:r w:rsidRPr="001E6614">
        <w:t>to categorize various products and services for demand response and energy efficiency and to support the measurement and verification of these products and services in organized wholesale electric markets.</w:t>
      </w:r>
      <w:r w:rsidRPr="001E6614">
        <w:rPr>
          <w:rStyle w:val="FootnoteReference"/>
        </w:rPr>
        <w:footnoteReference w:id="3"/>
      </w:r>
      <w:r w:rsidRPr="001E6614">
        <w:t xml:space="preserve">  </w:t>
      </w:r>
      <w:r w:rsidR="00893F18" w:rsidRPr="001E6614">
        <w:t>These standards provide common definitions and processes regarding demand response and energy efficiency products in organized wholesale electric markets where such products are offered.  The standards also require each regional transmission organization (RTO) and independent system operator (ISO) to address in the RTO’s or ISO’s governing documents the performance evaluation methods to be used for demand response and energy efficiency products.</w:t>
      </w:r>
    </w:p>
    <w:p w14:paraId="3F478412" w14:textId="77777777" w:rsidR="004B0FC9" w:rsidRPr="001E6614" w:rsidRDefault="00893F18" w:rsidP="001E6614">
      <w:pPr>
        <w:pStyle w:val="FERCparanumber"/>
      </w:pPr>
      <w:r w:rsidRPr="001E6614">
        <w:lastRenderedPageBreak/>
        <w:t>On March 25, 2013 the PSEG Companies</w:t>
      </w:r>
      <w:r w:rsidR="0076360F" w:rsidRPr="001E6614">
        <w:t xml:space="preserve"> (PSEG)</w:t>
      </w:r>
      <w:r w:rsidRPr="001E6614">
        <w:rPr>
          <w:rStyle w:val="FootnoteReference"/>
        </w:rPr>
        <w:footnoteReference w:id="4"/>
      </w:r>
      <w:r w:rsidR="00A63F5D" w:rsidRPr="001E6614">
        <w:t xml:space="preserve"> </w:t>
      </w:r>
      <w:r w:rsidRPr="001E6614">
        <w:t xml:space="preserve">filed a request for rehearing alleging that the Commission erred in adopting the </w:t>
      </w:r>
      <w:r w:rsidR="0076360F" w:rsidRPr="001E6614">
        <w:t>Phase II Demand Response M&amp;V Standards</w:t>
      </w:r>
      <w:r w:rsidRPr="001E6614">
        <w:t xml:space="preserve"> by not giving due consideration to concerns raised </w:t>
      </w:r>
      <w:r w:rsidR="007A32A9" w:rsidRPr="001E6614">
        <w:t>by the parties</w:t>
      </w:r>
      <w:r w:rsidR="006A21A8" w:rsidRPr="001E6614">
        <w:t xml:space="preserve"> in their comments on the underlying Notice of Proposed Rulemaking (NOPR)</w:t>
      </w:r>
      <w:r w:rsidR="007A32A9" w:rsidRPr="001E6614">
        <w:t xml:space="preserve"> </w:t>
      </w:r>
      <w:r w:rsidRPr="001E6614">
        <w:t xml:space="preserve">and </w:t>
      </w:r>
      <w:r w:rsidR="00056E99" w:rsidRPr="001E6614">
        <w:t xml:space="preserve">failing to act on </w:t>
      </w:r>
      <w:r w:rsidRPr="001E6614">
        <w:t xml:space="preserve">PSEG’s request for additional standards.  </w:t>
      </w:r>
      <w:r w:rsidR="0076360F" w:rsidRPr="001E6614">
        <w:t xml:space="preserve">PSEG </w:t>
      </w:r>
      <w:r w:rsidR="00643A93" w:rsidRPr="001E6614">
        <w:t xml:space="preserve">argues that the Commission failed to </w:t>
      </w:r>
      <w:r w:rsidR="007B4397" w:rsidRPr="001E6614">
        <w:t xml:space="preserve">adequately </w:t>
      </w:r>
      <w:r w:rsidR="00643A93" w:rsidRPr="001E6614">
        <w:t>address</w:t>
      </w:r>
      <w:r w:rsidR="0076360F" w:rsidRPr="001E6614">
        <w:t xml:space="preserve"> its comments</w:t>
      </w:r>
      <w:r w:rsidR="006A21A8" w:rsidRPr="001E6614">
        <w:t xml:space="preserve"> on the NOPR</w:t>
      </w:r>
      <w:r w:rsidR="00EC66F0" w:rsidRPr="001E6614">
        <w:t>, and in particular its concern</w:t>
      </w:r>
      <w:r w:rsidR="0076360F" w:rsidRPr="001E6614">
        <w:t xml:space="preserve"> that the Phase II Demand Response M&amp;V Standards “do not go far enough to ensure that demand response providers …</w:t>
      </w:r>
      <w:r w:rsidR="00EC66F0" w:rsidRPr="001E6614">
        <w:t xml:space="preserve"> </w:t>
      </w:r>
      <w:r w:rsidR="0076360F" w:rsidRPr="001E6614">
        <w:t>comply with their capacity obligations</w:t>
      </w:r>
      <w:r w:rsidR="009070F4" w:rsidRPr="001E6614">
        <w:t>.</w:t>
      </w:r>
      <w:r w:rsidR="00A51D0B" w:rsidRPr="001E6614">
        <w:t>”</w:t>
      </w:r>
      <w:r w:rsidR="00A51D0B" w:rsidRPr="001E6614">
        <w:rPr>
          <w:rStyle w:val="FootnoteReference"/>
        </w:rPr>
        <w:footnoteReference w:id="5"/>
      </w:r>
      <w:r w:rsidR="009070F4" w:rsidRPr="001E6614">
        <w:t xml:space="preserve">  PSEG </w:t>
      </w:r>
      <w:r w:rsidR="007B4397" w:rsidRPr="001E6614">
        <w:t>argues that</w:t>
      </w:r>
      <w:r w:rsidR="00FD3DC3" w:rsidRPr="001E6614">
        <w:t xml:space="preserve"> the Commission should direct development of</w:t>
      </w:r>
      <w:r w:rsidR="007B4397" w:rsidRPr="001E6614">
        <w:t xml:space="preserve"> additional standards that define testing requirements </w:t>
      </w:r>
      <w:r w:rsidR="009070F4" w:rsidRPr="001E6614">
        <w:t xml:space="preserve">to ensure efficient operation of the market and </w:t>
      </w:r>
      <w:r w:rsidR="007B4397" w:rsidRPr="001E6614">
        <w:t>that</w:t>
      </w:r>
      <w:r w:rsidR="009070F4" w:rsidRPr="001E6614">
        <w:t xml:space="preserve"> demand response resources have the capability to reduce demand during the time period for which they are </w:t>
      </w:r>
      <w:r w:rsidR="003E5E58" w:rsidRPr="001E6614">
        <w:t xml:space="preserve">committed, including “seasonality” considerations.  </w:t>
      </w:r>
    </w:p>
    <w:p w14:paraId="35A2864C" w14:textId="77777777" w:rsidR="009070F4" w:rsidRPr="001E6614" w:rsidRDefault="00EC66F0" w:rsidP="001E6614">
      <w:pPr>
        <w:pStyle w:val="FERCparanumber"/>
      </w:pPr>
      <w:r w:rsidRPr="001E6614">
        <w:t>PSEG also argues that the Commission erred in finding that it was not necessary to require any additional process to further refine or develop demand response measurement and verification standards at this time.</w:t>
      </w:r>
    </w:p>
    <w:p w14:paraId="3706F0B2" w14:textId="77777777" w:rsidR="009070F4" w:rsidRPr="001E6614" w:rsidRDefault="009070F4" w:rsidP="001B15F4">
      <w:pPr>
        <w:pStyle w:val="Heading1"/>
      </w:pPr>
      <w:r w:rsidRPr="001E6614">
        <w:t>Discussion</w:t>
      </w:r>
    </w:p>
    <w:p w14:paraId="204CA366" w14:textId="77777777" w:rsidR="00AD2436" w:rsidRPr="001E6614" w:rsidRDefault="00EC66F0" w:rsidP="001E6614">
      <w:pPr>
        <w:pStyle w:val="FERCparanumber"/>
      </w:pPr>
      <w:r w:rsidRPr="001E6614">
        <w:t>We deny PSEG’s request for rehearing</w:t>
      </w:r>
      <w:r w:rsidR="00215226" w:rsidRPr="001E6614">
        <w:t xml:space="preserve"> for the reasons discussed below</w:t>
      </w:r>
      <w:r w:rsidR="00E1094A" w:rsidRPr="001E6614">
        <w:t>.</w:t>
      </w:r>
    </w:p>
    <w:p w14:paraId="37254584" w14:textId="77777777" w:rsidR="009070F4" w:rsidRPr="001E6614" w:rsidRDefault="00E1094A" w:rsidP="001E6614">
      <w:pPr>
        <w:pStyle w:val="FERCparanumber"/>
      </w:pPr>
      <w:r w:rsidRPr="001E6614">
        <w:t>Order No. 676-G incorporated by reference certain standards developed through the NAESB process into the Commission’s regulations.  The Commission concluded that the Phase II Demand Response M&amp;V Standards represent an incremental improvement to the business practices for measuring and verifying demand resource products and services in the organized wholesale electric markets</w:t>
      </w:r>
      <w:r w:rsidR="008B366F" w:rsidRPr="001E6614">
        <w:t>, and adopted them on that basis</w:t>
      </w:r>
      <w:r w:rsidRPr="001E6614">
        <w:t xml:space="preserve">.  </w:t>
      </w:r>
    </w:p>
    <w:p w14:paraId="2BE89B0B" w14:textId="77777777" w:rsidR="008B366F" w:rsidRPr="001E6614" w:rsidRDefault="008B366F" w:rsidP="001E6614">
      <w:pPr>
        <w:pStyle w:val="FERCparanumber"/>
      </w:pPr>
      <w:r w:rsidRPr="001E6614">
        <w:t>The Commission noted that it had considered the objections raised against the benefits of the standards and determined, on balance</w:t>
      </w:r>
      <w:r w:rsidR="005E3F10" w:rsidRPr="001E6614">
        <w:t>,</w:t>
      </w:r>
      <w:r w:rsidRPr="001E6614">
        <w:t xml:space="preserve"> to accept the standards as submitted, explaining:</w:t>
      </w:r>
      <w:r w:rsidR="00E1094A" w:rsidRPr="001E6614">
        <w:t xml:space="preserve"> </w:t>
      </w:r>
    </w:p>
    <w:p w14:paraId="1590B06B" w14:textId="77777777" w:rsidR="00E1094A" w:rsidRPr="001E6614" w:rsidRDefault="00E1094A" w:rsidP="001E6614">
      <w:pPr>
        <w:spacing w:after="240"/>
        <w:ind w:left="1440" w:right="720"/>
      </w:pPr>
      <w:r w:rsidRPr="001E6614">
        <w:t>in choosing to take advantage of the efficiency of the NAESB process to establish technical standards for business practices and</w:t>
      </w:r>
      <w:r w:rsidRPr="001E6614">
        <w:rPr>
          <w:szCs w:val="22"/>
        </w:rPr>
        <w:t xml:space="preserve"> </w:t>
      </w:r>
      <w:r w:rsidRPr="001E6614">
        <w:t xml:space="preserve">communication protocols for the gas and electric industries, we follow the standard regulatory process by which standards are incorporated by reference.  These rules appropriately balance the interests of the standards organization and the expediency of </w:t>
      </w:r>
      <w:r w:rsidRPr="001E6614">
        <w:lastRenderedPageBreak/>
        <w:t>governmental use of privately developed standards.  We find that, on balance, the objections raised to adopting the standards do not warrant rejecting them.  While additional efforts to increase consistency across regions could benefit end users and demand response providers, as presented the Phase II Demand Response M&amp;V Standards nonetheless represent an incremental improvement to the standards incorporated by reference in Order No. 676-F.</w:t>
      </w:r>
      <w:r w:rsidRPr="001E6614">
        <w:rPr>
          <w:rStyle w:val="FootnoteReference"/>
        </w:rPr>
        <w:footnoteReference w:id="6"/>
      </w:r>
    </w:p>
    <w:p w14:paraId="6ACCADEB" w14:textId="62F08182" w:rsidR="00A320F4" w:rsidRPr="001E6614" w:rsidRDefault="006A21A8" w:rsidP="001E6614">
      <w:pPr>
        <w:pStyle w:val="FERCparanumber"/>
      </w:pPr>
      <w:r w:rsidRPr="001E6614">
        <w:t>PSEG argues</w:t>
      </w:r>
      <w:r w:rsidR="00565125" w:rsidRPr="001E6614">
        <w:t xml:space="preserve"> that</w:t>
      </w:r>
      <w:r w:rsidRPr="001E6614">
        <w:t xml:space="preserve"> the Commission failed to respond to</w:t>
      </w:r>
      <w:r w:rsidR="00ED796B" w:rsidRPr="001E6614">
        <w:t xml:space="preserve"> all of the</w:t>
      </w:r>
      <w:r w:rsidRPr="001E6614">
        <w:t xml:space="preserve"> arguments raised in comments on the NOPR</w:t>
      </w:r>
      <w:r w:rsidR="00ED796B" w:rsidRPr="001E6614">
        <w:t xml:space="preserve">, and, specifically, </w:t>
      </w:r>
      <w:r w:rsidR="00E104E6" w:rsidRPr="001E6614">
        <w:t xml:space="preserve">failed to respond to </w:t>
      </w:r>
      <w:r w:rsidR="00ED796B" w:rsidRPr="001E6614">
        <w:t>PSEG’s request for additional standards t</w:t>
      </w:r>
      <w:r w:rsidR="006E3A38" w:rsidRPr="001E6614">
        <w:t>o</w:t>
      </w:r>
      <w:r w:rsidR="00ED796B" w:rsidRPr="001E6614">
        <w:t xml:space="preserve"> define testing requirements</w:t>
      </w:r>
      <w:r w:rsidR="007B4397" w:rsidRPr="001E6614">
        <w:t xml:space="preserve">, despite </w:t>
      </w:r>
      <w:r w:rsidR="00B5433B" w:rsidRPr="001E6614">
        <w:t>the Commission’s</w:t>
      </w:r>
      <w:r w:rsidR="007B4397" w:rsidRPr="001E6614">
        <w:t xml:space="preserve"> recognition that additional standards could be beneficial</w:t>
      </w:r>
      <w:r w:rsidRPr="001E6614">
        <w:t xml:space="preserve">.  </w:t>
      </w:r>
      <w:r w:rsidR="00A320F4" w:rsidRPr="001E6614">
        <w:t xml:space="preserve">While </w:t>
      </w:r>
      <w:r w:rsidR="00565125" w:rsidRPr="001E6614">
        <w:t>Order No. 676-G</w:t>
      </w:r>
      <w:r w:rsidR="00A320F4" w:rsidRPr="001E6614">
        <w:t xml:space="preserve"> did </w:t>
      </w:r>
      <w:r w:rsidR="00B5433B" w:rsidRPr="001E6614">
        <w:t xml:space="preserve">acknowledge potential benefits of additional efforts to increase consistency across regions, that alone does not mean that the incremental standards adopted </w:t>
      </w:r>
      <w:r w:rsidR="00E104E6" w:rsidRPr="001E6614">
        <w:t>in this proceeding</w:t>
      </w:r>
      <w:r w:rsidR="00B5433B" w:rsidRPr="001E6614">
        <w:t xml:space="preserve"> are </w:t>
      </w:r>
      <w:r w:rsidR="009067B4">
        <w:t>unjust and unreasonable or should be rejected</w:t>
      </w:r>
      <w:r w:rsidR="00A320F4" w:rsidRPr="001E6614">
        <w:t>.</w:t>
      </w:r>
      <w:r w:rsidR="00B5433B" w:rsidRPr="001E6614">
        <w:rPr>
          <w:rStyle w:val="FootnoteReference"/>
        </w:rPr>
        <w:footnoteReference w:id="7"/>
      </w:r>
      <w:r w:rsidR="00A320F4" w:rsidRPr="001E6614">
        <w:t xml:space="preserve">  </w:t>
      </w:r>
      <w:r w:rsidR="00B5433B" w:rsidRPr="001E6614">
        <w:t>Similarly, t</w:t>
      </w:r>
      <w:r w:rsidR="00A320F4" w:rsidRPr="001E6614">
        <w:t>he Commission</w:t>
      </w:r>
      <w:r w:rsidR="005E3F10" w:rsidRPr="001E6614">
        <w:t xml:space="preserve">’s </w:t>
      </w:r>
      <w:r w:rsidR="00B5433B" w:rsidRPr="001E6614">
        <w:t>acceptance of</w:t>
      </w:r>
      <w:r w:rsidR="005E3F10" w:rsidRPr="001E6614">
        <w:t xml:space="preserve"> the Phase II Demand Response M&amp;V Standards </w:t>
      </w:r>
      <w:r w:rsidR="00A320F4" w:rsidRPr="001E6614">
        <w:t>d</w:t>
      </w:r>
      <w:r w:rsidR="005E3F10" w:rsidRPr="001E6614">
        <w:t>oes</w:t>
      </w:r>
      <w:r w:rsidR="00A320F4" w:rsidRPr="001E6614">
        <w:t xml:space="preserve"> not preclude</w:t>
      </w:r>
      <w:r w:rsidR="003B5B79" w:rsidRPr="001E6614">
        <w:t xml:space="preserve"> the Commission, RTO</w:t>
      </w:r>
      <w:r w:rsidR="00E104E6" w:rsidRPr="001E6614">
        <w:t>s</w:t>
      </w:r>
      <w:r w:rsidR="003B5B79" w:rsidRPr="001E6614">
        <w:t xml:space="preserve"> and ISOs, NAESB, or stakeholders from</w:t>
      </w:r>
      <w:r w:rsidR="00A320F4" w:rsidRPr="001E6614">
        <w:t xml:space="preserve"> </w:t>
      </w:r>
      <w:r w:rsidR="005E3F10" w:rsidRPr="001E6614">
        <w:t xml:space="preserve">exploring </w:t>
      </w:r>
      <w:r w:rsidR="003B5B79" w:rsidRPr="001E6614">
        <w:t>and</w:t>
      </w:r>
      <w:r w:rsidR="005E3F10" w:rsidRPr="001E6614">
        <w:t xml:space="preserve"> </w:t>
      </w:r>
      <w:r w:rsidR="003B5B79" w:rsidRPr="001E6614">
        <w:t xml:space="preserve">proposing </w:t>
      </w:r>
      <w:r w:rsidR="00A320F4" w:rsidRPr="001E6614">
        <w:t xml:space="preserve">additional standards in the future; indeed, the Commission stated that it would continue to monitor RTO, ISO and NAESB efforts to address the issues raised, and would take action as necessary.  </w:t>
      </w:r>
      <w:r w:rsidR="003B5B79" w:rsidRPr="001E6614">
        <w:t xml:space="preserve">The Commission merely found, based on the record before it, that there was an insufficient basis to </w:t>
      </w:r>
      <w:r w:rsidR="009067B4">
        <w:t>reject</w:t>
      </w:r>
      <w:r w:rsidR="003B5B79" w:rsidRPr="001E6614">
        <w:t xml:space="preserve"> the standards </w:t>
      </w:r>
      <w:r w:rsidR="009067B4">
        <w:t>proposed by</w:t>
      </w:r>
      <w:r w:rsidR="003B5B79" w:rsidRPr="001E6614">
        <w:t xml:space="preserve"> NAESB </w:t>
      </w:r>
      <w:r w:rsidR="009067B4">
        <w:t xml:space="preserve">or institute processes leading to development of additional </w:t>
      </w:r>
      <w:r w:rsidR="009067B4" w:rsidRPr="00BB1C42">
        <w:t>standards</w:t>
      </w:r>
      <w:r w:rsidR="00B54517" w:rsidRPr="00BB1C42">
        <w:t xml:space="preserve"> at this time</w:t>
      </w:r>
      <w:r w:rsidR="003B5B79" w:rsidRPr="001E6614">
        <w:t xml:space="preserve">.  While PSEG asserts that the Commission </w:t>
      </w:r>
      <w:r w:rsidR="00E104E6" w:rsidRPr="001E6614">
        <w:t>should have</w:t>
      </w:r>
      <w:r w:rsidR="003B5B79" w:rsidRPr="001E6614">
        <w:t xml:space="preserve"> </w:t>
      </w:r>
      <w:r w:rsidR="000B5BD4" w:rsidRPr="001E6614">
        <w:t>specifically</w:t>
      </w:r>
      <w:r w:rsidR="00E104E6" w:rsidRPr="001E6614">
        <w:t xml:space="preserve"> responded to</w:t>
      </w:r>
      <w:r w:rsidR="003B5B79" w:rsidRPr="001E6614">
        <w:t xml:space="preserve"> every</w:t>
      </w:r>
      <w:r w:rsidR="00E104E6" w:rsidRPr="001E6614">
        <w:t xml:space="preserve"> </w:t>
      </w:r>
      <w:r w:rsidR="000B5BD4" w:rsidRPr="001E6614">
        <w:t>discrete</w:t>
      </w:r>
      <w:r w:rsidR="003B5B79" w:rsidRPr="001E6614">
        <w:t xml:space="preserve"> comment,</w:t>
      </w:r>
      <w:r w:rsidR="00E104E6" w:rsidRPr="001E6614">
        <w:t xml:space="preserve"> we disagree.  Having noted and summarized the comments in Order No. 676-G, the Commission addressed them collectively as part of the above-referenced balancing of interests and in determining that although the current record does not support directing additional standards, the possibility of doing so need not be foreclosed.  </w:t>
      </w:r>
      <w:r w:rsidR="00974998" w:rsidRPr="001E6614">
        <w:t>For these reasons, we reject PSEG’s arguments that the Commission failed to respond to PSEG’s arguments raised in comments on the NOPR.</w:t>
      </w:r>
      <w:r w:rsidR="00974998" w:rsidRPr="001E6614">
        <w:rPr>
          <w:rStyle w:val="FootnoteReference"/>
        </w:rPr>
        <w:footnoteReference w:id="8"/>
      </w:r>
      <w:r w:rsidR="00A320F4" w:rsidRPr="001E6614">
        <w:t xml:space="preserve"> </w:t>
      </w:r>
    </w:p>
    <w:p w14:paraId="4939014A" w14:textId="77777777" w:rsidR="001160A8" w:rsidRPr="001E6614" w:rsidRDefault="001160A8" w:rsidP="00297A0D">
      <w:pPr>
        <w:outlineLvl w:val="0"/>
      </w:pPr>
      <w:r w:rsidRPr="001E6614">
        <w:rPr>
          <w:u w:val="single"/>
        </w:rPr>
        <w:lastRenderedPageBreak/>
        <w:t>The Commission orders</w:t>
      </w:r>
      <w:r w:rsidRPr="001E6614">
        <w:t>:</w:t>
      </w:r>
    </w:p>
    <w:p w14:paraId="2AF34388" w14:textId="77777777" w:rsidR="001160A8" w:rsidRDefault="001160A8" w:rsidP="00297A0D"/>
    <w:p w14:paraId="51729577" w14:textId="77777777" w:rsidR="00DD3AC0" w:rsidRDefault="00DD3AC0" w:rsidP="00DD3AC0">
      <w:pPr>
        <w:ind w:firstLine="720"/>
        <w:outlineLvl w:val="0"/>
        <w:rPr>
          <w:bCs/>
          <w:iCs/>
        </w:rPr>
      </w:pPr>
      <w:r>
        <w:rPr>
          <w:bCs/>
          <w:iCs/>
        </w:rPr>
        <w:t>PSEG’s request for rehearing of Order No. 676-G is hereby denied, as discussed in the body of this order.</w:t>
      </w:r>
    </w:p>
    <w:p w14:paraId="33DCE700" w14:textId="77777777" w:rsidR="00DD3AC0" w:rsidRDefault="00DD3AC0" w:rsidP="00297A0D"/>
    <w:p w14:paraId="3C96ACA3" w14:textId="77777777" w:rsidR="001160A8" w:rsidRDefault="001160A8" w:rsidP="00297A0D">
      <w:r>
        <w:t>By the Commission.</w:t>
      </w:r>
    </w:p>
    <w:p w14:paraId="4C2E9FFC" w14:textId="77777777" w:rsidR="007A7BC0" w:rsidRDefault="007A7BC0" w:rsidP="00297A0D"/>
    <w:p w14:paraId="24193A00" w14:textId="0F1690AC" w:rsidR="001160A8" w:rsidRDefault="007A7BC0" w:rsidP="007A7BC0">
      <w:r>
        <w:t>( S E A L )</w:t>
      </w:r>
    </w:p>
    <w:p w14:paraId="6FB8C2C4" w14:textId="1E14C075" w:rsidR="007A7BC0" w:rsidRDefault="007A7BC0" w:rsidP="007A7BC0"/>
    <w:p w14:paraId="1D280785" w14:textId="23B549F1" w:rsidR="007A7BC0" w:rsidRDefault="007A7BC0" w:rsidP="007A7BC0"/>
    <w:p w14:paraId="0A079B12" w14:textId="77777777" w:rsidR="007A7BC0" w:rsidRDefault="007A7BC0" w:rsidP="007A7BC0"/>
    <w:p w14:paraId="7CE2671B" w14:textId="149A7EBB" w:rsidR="007A7BC0" w:rsidRDefault="007A7BC0" w:rsidP="007A7BC0"/>
    <w:p w14:paraId="05FC9272" w14:textId="458ACFF8" w:rsidR="007A7BC0" w:rsidRDefault="007A7BC0" w:rsidP="007A7BC0"/>
    <w:p w14:paraId="79592B8A" w14:textId="304C0461" w:rsidR="007A7BC0" w:rsidRPr="007A7BC0" w:rsidRDefault="007A7BC0" w:rsidP="007A7BC0">
      <w:pPr>
        <w:ind w:firstLine="2606"/>
        <w:jc w:val="center"/>
      </w:pPr>
      <w:r w:rsidRPr="007A7BC0">
        <w:t>Nathaniel J. Davis, Sr.,</w:t>
      </w:r>
    </w:p>
    <w:p w14:paraId="27F14226" w14:textId="6F50CE4F" w:rsidR="007A7BC0" w:rsidRPr="007A7BC0" w:rsidRDefault="007A7BC0" w:rsidP="007A7BC0">
      <w:pPr>
        <w:ind w:firstLine="2606"/>
        <w:jc w:val="center"/>
      </w:pPr>
      <w:r w:rsidRPr="007A7BC0">
        <w:t>Deputy Secretary.</w:t>
      </w:r>
    </w:p>
    <w:p w14:paraId="6527509A" w14:textId="77777777" w:rsidR="007A7BC0" w:rsidRDefault="007A7BC0" w:rsidP="007A7BC0"/>
    <w:p w14:paraId="76D2DA4E" w14:textId="77777777" w:rsidR="001160A8" w:rsidRPr="002673B0" w:rsidRDefault="001160A8" w:rsidP="00297A0D"/>
    <w:p w14:paraId="120DC70B" w14:textId="77777777" w:rsidR="001160A8" w:rsidRPr="00DF3A0E" w:rsidRDefault="001160A8" w:rsidP="00297A0D"/>
    <w:p w14:paraId="3599A945" w14:textId="77777777" w:rsidR="001160A8" w:rsidRDefault="001160A8"/>
    <w:p w14:paraId="62FF7F5A" w14:textId="77777777" w:rsidR="001160A8" w:rsidRPr="00435317" w:rsidRDefault="001160A8" w:rsidP="00AC21F1"/>
    <w:p w14:paraId="7EC57DE0" w14:textId="77777777" w:rsidR="008A6F07" w:rsidRPr="001160A8" w:rsidRDefault="008A6F07" w:rsidP="001160A8"/>
    <w:sectPr w:rsidR="008A6F07" w:rsidRPr="001160A8" w:rsidSect="001160A8">
      <w:headerReference w:type="default" r:id="rId14"/>
      <w:pgSz w:w="12240" w:h="15840"/>
      <w:pgMar w:top="1440" w:right="1440" w:bottom="1440" w:left="1440" w:header="720" w:footer="1440" w:gutter="0"/>
      <w:pgNumType w:fmt="numberInDash" w:start="1"/>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0E4F68" w14:textId="77777777" w:rsidR="002E1527" w:rsidRDefault="002E1527">
      <w:r>
        <w:separator/>
      </w:r>
    </w:p>
  </w:endnote>
  <w:endnote w:type="continuationSeparator" w:id="0">
    <w:p w14:paraId="7700A540" w14:textId="77777777" w:rsidR="002E1527" w:rsidRDefault="002E1527">
      <w:r>
        <w:continuationSeparator/>
      </w:r>
    </w:p>
  </w:endnote>
  <w:endnote w:type="continuationNotice" w:id="1">
    <w:p w14:paraId="500A0795" w14:textId="77777777" w:rsidR="002E1527" w:rsidRDefault="002E15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4ECAF" w14:textId="77777777" w:rsidR="002E1527" w:rsidRDefault="002E1527">
      <w:r>
        <w:separator/>
      </w:r>
    </w:p>
  </w:footnote>
  <w:footnote w:type="continuationSeparator" w:id="0">
    <w:p w14:paraId="28394FD9" w14:textId="77777777" w:rsidR="002E1527" w:rsidRDefault="002E1527">
      <w:r>
        <w:continuationSeparator/>
      </w:r>
    </w:p>
  </w:footnote>
  <w:footnote w:type="continuationNotice" w:id="1">
    <w:p w14:paraId="07391B17" w14:textId="77777777" w:rsidR="002E1527" w:rsidRDefault="002E1527"/>
  </w:footnote>
  <w:footnote w:id="2">
    <w:p w14:paraId="0276392F" w14:textId="10AE4BC4" w:rsidR="001152CC" w:rsidRDefault="001152CC">
      <w:pPr>
        <w:pStyle w:val="FootnoteText"/>
      </w:pPr>
      <w:r w:rsidRPr="001E6614">
        <w:rPr>
          <w:rStyle w:val="FootnoteReference"/>
        </w:rPr>
        <w:footnoteRef/>
      </w:r>
      <w:r>
        <w:t xml:space="preserve"> </w:t>
      </w:r>
      <w:r w:rsidRPr="00A63F5D">
        <w:rPr>
          <w:i/>
        </w:rPr>
        <w:t>Standards for Business Practices and Communication Protocols for Public Utilities</w:t>
      </w:r>
      <w:r>
        <w:t xml:space="preserve">, Order No. 676-G, </w:t>
      </w:r>
      <w:r w:rsidRPr="002B48AD">
        <w:t>FERC Stats. &amp; Regs. ¶</w:t>
      </w:r>
      <w:r w:rsidR="00BC38C6">
        <w:t xml:space="preserve"> 31,343 </w:t>
      </w:r>
      <w:r w:rsidRPr="002B48AD">
        <w:t>(</w:t>
      </w:r>
      <w:r>
        <w:t>2013</w:t>
      </w:r>
      <w:r w:rsidRPr="002B48AD">
        <w:t>)</w:t>
      </w:r>
      <w:r w:rsidR="00BC38C6" w:rsidRPr="00BC38C6">
        <w:t xml:space="preserve"> </w:t>
      </w:r>
      <w:r w:rsidR="00BC38C6">
        <w:t>(cross-referenced at 142</w:t>
      </w:r>
      <w:r w:rsidR="00BC38C6" w:rsidRPr="00D47780">
        <w:t xml:space="preserve"> FERC ¶ 61,131 (2013)</w:t>
      </w:r>
      <w:r w:rsidR="00BC38C6">
        <w:t>)</w:t>
      </w:r>
      <w:r>
        <w:t xml:space="preserve"> (Final Rule). </w:t>
      </w:r>
    </w:p>
  </w:footnote>
  <w:footnote w:id="3">
    <w:p w14:paraId="0C7C5EF3" w14:textId="77777777" w:rsidR="00A63F5D" w:rsidRDefault="00A63F5D">
      <w:pPr>
        <w:pStyle w:val="FootnoteText"/>
      </w:pPr>
      <w:r w:rsidRPr="001E6614">
        <w:rPr>
          <w:rStyle w:val="FootnoteReference"/>
        </w:rPr>
        <w:footnoteRef/>
      </w:r>
      <w:r>
        <w:t xml:space="preserve"> </w:t>
      </w:r>
      <w:r w:rsidR="0076360F">
        <w:t xml:space="preserve">Specifically, </w:t>
      </w:r>
      <w:r w:rsidR="0076360F" w:rsidRPr="0076360F">
        <w:rPr>
          <w:szCs w:val="24"/>
        </w:rPr>
        <w:t>NAESB had adopted a revised set of standards covering measurement and verification</w:t>
      </w:r>
      <w:r w:rsidR="00BA51FE">
        <w:rPr>
          <w:szCs w:val="24"/>
        </w:rPr>
        <w:t xml:space="preserve"> for demand response</w:t>
      </w:r>
      <w:r w:rsidR="0076360F" w:rsidRPr="0076360F">
        <w:rPr>
          <w:szCs w:val="24"/>
        </w:rPr>
        <w:t xml:space="preserve"> (Phase II Demand Response M&amp;V Standards) and a new set of standards covering </w:t>
      </w:r>
      <w:r w:rsidR="00BA51FE">
        <w:rPr>
          <w:szCs w:val="24"/>
        </w:rPr>
        <w:t xml:space="preserve">measurement and verification for </w:t>
      </w:r>
      <w:r w:rsidR="0076360F" w:rsidRPr="0076360F">
        <w:rPr>
          <w:szCs w:val="24"/>
        </w:rPr>
        <w:t>energy efficiency (Wholesale E</w:t>
      </w:r>
      <w:r w:rsidR="0076360F">
        <w:rPr>
          <w:szCs w:val="24"/>
        </w:rPr>
        <w:t>nergy Efficiency M&amp;V Standards).</w:t>
      </w:r>
    </w:p>
  </w:footnote>
  <w:footnote w:id="4">
    <w:p w14:paraId="1A533D77" w14:textId="77777777" w:rsidR="00893F18" w:rsidRDefault="00893F18">
      <w:pPr>
        <w:pStyle w:val="FootnoteText"/>
      </w:pPr>
      <w:r w:rsidRPr="001E6614">
        <w:rPr>
          <w:rStyle w:val="FootnoteReference"/>
        </w:rPr>
        <w:footnoteRef/>
      </w:r>
      <w:r>
        <w:t xml:space="preserve"> The PSEG Companies are comprised of Public Service Electric &amp; Gas Company, PSEG Power LLC and PSEG Energy Resources &amp; Trade LLC.</w:t>
      </w:r>
    </w:p>
  </w:footnote>
  <w:footnote w:id="5">
    <w:p w14:paraId="0669B6A5" w14:textId="77777777" w:rsidR="00A51D0B" w:rsidRDefault="00A51D0B">
      <w:pPr>
        <w:pStyle w:val="FootnoteText"/>
      </w:pPr>
      <w:r w:rsidRPr="001E6614">
        <w:rPr>
          <w:rStyle w:val="FootnoteReference"/>
        </w:rPr>
        <w:footnoteRef/>
      </w:r>
      <w:r>
        <w:t xml:space="preserve"> PSEG Rehearing Request at 5.</w:t>
      </w:r>
    </w:p>
  </w:footnote>
  <w:footnote w:id="6">
    <w:p w14:paraId="209099EB" w14:textId="5FCBBFAE" w:rsidR="00E1094A" w:rsidRDefault="00E1094A">
      <w:pPr>
        <w:pStyle w:val="FootnoteText"/>
      </w:pPr>
      <w:r w:rsidRPr="001E6614">
        <w:rPr>
          <w:rStyle w:val="FootnoteReference"/>
        </w:rPr>
        <w:footnoteRef/>
      </w:r>
      <w:r>
        <w:t xml:space="preserve"> Final Rule</w:t>
      </w:r>
      <w:r w:rsidR="00AE3F52">
        <w:t xml:space="preserve">, FERC Stats. &amp; Regs. ¶ 31,343 </w:t>
      </w:r>
      <w:r>
        <w:t>at P 36</w:t>
      </w:r>
      <w:r w:rsidR="00F6150C">
        <w:t xml:space="preserve"> (citations omitted)</w:t>
      </w:r>
      <w:r>
        <w:t>.</w:t>
      </w:r>
    </w:p>
  </w:footnote>
  <w:footnote w:id="7">
    <w:p w14:paraId="666D9084" w14:textId="1DB1BC55" w:rsidR="00B5433B" w:rsidRPr="003B5B79" w:rsidRDefault="00B5433B">
      <w:pPr>
        <w:pStyle w:val="FootnoteText"/>
      </w:pPr>
      <w:r w:rsidRPr="001E6614">
        <w:rPr>
          <w:rStyle w:val="FootnoteReference"/>
        </w:rPr>
        <w:footnoteRef/>
      </w:r>
      <w:r>
        <w:t xml:space="preserve"> </w:t>
      </w:r>
      <w:r w:rsidR="003B5B79">
        <w:t xml:space="preserve">Cf. </w:t>
      </w:r>
      <w:r w:rsidR="003B5B79">
        <w:rPr>
          <w:i/>
        </w:rPr>
        <w:t>City of Bethany v. FERC</w:t>
      </w:r>
      <w:r w:rsidR="003B5B79">
        <w:t>, 727 F.2d 1131 (D.C. Cir. 1984) (there can be more than one just and reasonable rate).</w:t>
      </w:r>
      <w:r w:rsidR="009067B4">
        <w:t xml:space="preserve">  </w:t>
      </w:r>
    </w:p>
  </w:footnote>
  <w:footnote w:id="8">
    <w:p w14:paraId="144E0CBB" w14:textId="77777777" w:rsidR="00974998" w:rsidRPr="006834C9" w:rsidRDefault="00974998">
      <w:pPr>
        <w:pStyle w:val="FootnoteText"/>
        <w:rPr>
          <w:i/>
        </w:rPr>
      </w:pPr>
      <w:r w:rsidRPr="001E6614">
        <w:rPr>
          <w:rStyle w:val="FootnoteReference"/>
        </w:rPr>
        <w:footnoteRef/>
      </w:r>
      <w:r>
        <w:t xml:space="preserve"> </w:t>
      </w:r>
      <w:r>
        <w:rPr>
          <w:i/>
        </w:rPr>
        <w:t>See Professional Drivers Council v. Bureau of Motor Safety</w:t>
      </w:r>
      <w:r>
        <w:t>, 706 F.2d 1216, 1220-21 (D.C. Cir. 1983) (i</w:t>
      </w:r>
      <w:r w:rsidRPr="006A21A8">
        <w:t>n a rulemaking proceeding, the Commission is “accorded considerable deference in evaluating information presented and reaching decisions based upon its expertise</w:t>
      </w:r>
      <w:r w:rsidR="00E27A6F">
        <w:t xml:space="preserve"> … the </w:t>
      </w:r>
      <w:r w:rsidR="00E27A6F" w:rsidRPr="006A21A8">
        <w:t>agency’s decision to refrain from amending the elaborate, established regulatory scheme cannot be disturbed absent a strong showing that such action was unreasonable.”</w:t>
      </w:r>
      <w:r>
        <w:t xml:space="preserve">); </w:t>
      </w:r>
      <w:r>
        <w:rPr>
          <w:i/>
        </w:rPr>
        <w:t>Maier v. EPA</w:t>
      </w:r>
      <w:r>
        <w:t>, 114 F.3d 1032, 1043 (10th Cir. 1997)</w:t>
      </w:r>
      <w:r w:rsidR="006834C9">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F3294" w14:textId="3D4BF7BA" w:rsidR="00692769" w:rsidRDefault="0025400C" w:rsidP="0025400C">
    <w:pPr>
      <w:pStyle w:val="Header"/>
      <w:spacing w:after="240"/>
    </w:pPr>
    <w:r>
      <w:t xml:space="preserve">Docket No. </w:t>
    </w:r>
    <w:r w:rsidR="006834C9">
      <w:t>RM05-5-023</w:t>
    </w:r>
    <w:r>
      <w:tab/>
    </w:r>
    <w:r>
      <w:fldChar w:fldCharType="begin"/>
    </w:r>
    <w:r>
      <w:instrText xml:space="preserve"> PAGE  \* MERGEFORMAT </w:instrText>
    </w:r>
    <w:r>
      <w:fldChar w:fldCharType="separate"/>
    </w:r>
    <w:r w:rsidR="00D27472">
      <w:rPr>
        <w:noProof/>
      </w:rPr>
      <w:t>- 4 -</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nsid w:val="15895F66"/>
    <w:multiLevelType w:val="hybridMultilevel"/>
    <w:tmpl w:val="29AE4D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416194"/>
    <w:multiLevelType w:val="multilevel"/>
    <w:tmpl w:val="5F3ACA38"/>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3">
    <w:nsid w:val="2E6759CE"/>
    <w:multiLevelType w:val="hybridMultilevel"/>
    <w:tmpl w:val="D826AB7E"/>
    <w:lvl w:ilvl="0" w:tplc="F6A24E1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BF6D98"/>
    <w:multiLevelType w:val="hybridMultilevel"/>
    <w:tmpl w:val="AA84149A"/>
    <w:lvl w:ilvl="0" w:tplc="C41C0030">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2075277"/>
    <w:multiLevelType w:val="multilevel"/>
    <w:tmpl w:val="7326EAF6"/>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6">
    <w:nsid w:val="48202536"/>
    <w:multiLevelType w:val="multilevel"/>
    <w:tmpl w:val="74AA35E8"/>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7">
    <w:nsid w:val="4BEF59D1"/>
    <w:multiLevelType w:val="hybridMultilevel"/>
    <w:tmpl w:val="8F10E850"/>
    <w:lvl w:ilvl="0" w:tplc="3C32BE6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F674FD5"/>
    <w:multiLevelType w:val="hybridMultilevel"/>
    <w:tmpl w:val="D5A6E014"/>
    <w:lvl w:ilvl="0" w:tplc="84FE6AD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6646187"/>
    <w:multiLevelType w:val="hybridMultilevel"/>
    <w:tmpl w:val="9DCC217A"/>
    <w:lvl w:ilvl="0" w:tplc="D43ED736">
      <w:start w:val="1"/>
      <w:numFmt w:val="bullet"/>
      <w:lvlText w:val=""/>
      <w:lvlJc w:val="left"/>
      <w:pPr>
        <w:tabs>
          <w:tab w:val="num" w:pos="360"/>
        </w:tabs>
        <w:ind w:left="720" w:hanging="360"/>
      </w:pPr>
      <w:rPr>
        <w:rFonts w:ascii="Symbol" w:hAnsi="Symbol" w:hint="default"/>
      </w:rPr>
    </w:lvl>
    <w:lvl w:ilvl="1" w:tplc="E760E52E" w:tentative="1">
      <w:start w:val="1"/>
      <w:numFmt w:val="bullet"/>
      <w:lvlText w:val="o"/>
      <w:lvlJc w:val="left"/>
      <w:pPr>
        <w:tabs>
          <w:tab w:val="num" w:pos="1440"/>
        </w:tabs>
        <w:ind w:left="1440" w:hanging="360"/>
      </w:pPr>
      <w:rPr>
        <w:rFonts w:ascii="Courier New" w:hAnsi="Courier New" w:cs="Courier New" w:hint="default"/>
      </w:rPr>
    </w:lvl>
    <w:lvl w:ilvl="2" w:tplc="A906EF2C" w:tentative="1">
      <w:start w:val="1"/>
      <w:numFmt w:val="bullet"/>
      <w:lvlText w:val=""/>
      <w:lvlJc w:val="left"/>
      <w:pPr>
        <w:tabs>
          <w:tab w:val="num" w:pos="2160"/>
        </w:tabs>
        <w:ind w:left="2160" w:hanging="360"/>
      </w:pPr>
      <w:rPr>
        <w:rFonts w:ascii="Wingdings" w:hAnsi="Wingdings" w:hint="default"/>
      </w:rPr>
    </w:lvl>
    <w:lvl w:ilvl="3" w:tplc="174C3630" w:tentative="1">
      <w:start w:val="1"/>
      <w:numFmt w:val="bullet"/>
      <w:lvlText w:val=""/>
      <w:lvlJc w:val="left"/>
      <w:pPr>
        <w:tabs>
          <w:tab w:val="num" w:pos="2880"/>
        </w:tabs>
        <w:ind w:left="2880" w:hanging="360"/>
      </w:pPr>
      <w:rPr>
        <w:rFonts w:ascii="Symbol" w:hAnsi="Symbol" w:hint="default"/>
      </w:rPr>
    </w:lvl>
    <w:lvl w:ilvl="4" w:tplc="2A58DF28" w:tentative="1">
      <w:start w:val="1"/>
      <w:numFmt w:val="bullet"/>
      <w:lvlText w:val="o"/>
      <w:lvlJc w:val="left"/>
      <w:pPr>
        <w:tabs>
          <w:tab w:val="num" w:pos="3600"/>
        </w:tabs>
        <w:ind w:left="3600" w:hanging="360"/>
      </w:pPr>
      <w:rPr>
        <w:rFonts w:ascii="Courier New" w:hAnsi="Courier New" w:cs="Courier New" w:hint="default"/>
      </w:rPr>
    </w:lvl>
    <w:lvl w:ilvl="5" w:tplc="9E04ADBC" w:tentative="1">
      <w:start w:val="1"/>
      <w:numFmt w:val="bullet"/>
      <w:lvlText w:val=""/>
      <w:lvlJc w:val="left"/>
      <w:pPr>
        <w:tabs>
          <w:tab w:val="num" w:pos="4320"/>
        </w:tabs>
        <w:ind w:left="4320" w:hanging="360"/>
      </w:pPr>
      <w:rPr>
        <w:rFonts w:ascii="Wingdings" w:hAnsi="Wingdings" w:hint="default"/>
      </w:rPr>
    </w:lvl>
    <w:lvl w:ilvl="6" w:tplc="B7582168" w:tentative="1">
      <w:start w:val="1"/>
      <w:numFmt w:val="bullet"/>
      <w:lvlText w:val=""/>
      <w:lvlJc w:val="left"/>
      <w:pPr>
        <w:tabs>
          <w:tab w:val="num" w:pos="5040"/>
        </w:tabs>
        <w:ind w:left="5040" w:hanging="360"/>
      </w:pPr>
      <w:rPr>
        <w:rFonts w:ascii="Symbol" w:hAnsi="Symbol" w:hint="default"/>
      </w:rPr>
    </w:lvl>
    <w:lvl w:ilvl="7" w:tplc="0C00A7B2" w:tentative="1">
      <w:start w:val="1"/>
      <w:numFmt w:val="bullet"/>
      <w:lvlText w:val="o"/>
      <w:lvlJc w:val="left"/>
      <w:pPr>
        <w:tabs>
          <w:tab w:val="num" w:pos="5760"/>
        </w:tabs>
        <w:ind w:left="5760" w:hanging="360"/>
      </w:pPr>
      <w:rPr>
        <w:rFonts w:ascii="Courier New" w:hAnsi="Courier New" w:cs="Courier New" w:hint="default"/>
      </w:rPr>
    </w:lvl>
    <w:lvl w:ilvl="8" w:tplc="FF02B8AE" w:tentative="1">
      <w:start w:val="1"/>
      <w:numFmt w:val="bullet"/>
      <w:lvlText w:val=""/>
      <w:lvlJc w:val="left"/>
      <w:pPr>
        <w:tabs>
          <w:tab w:val="num" w:pos="6480"/>
        </w:tabs>
        <w:ind w:left="6480" w:hanging="360"/>
      </w:pPr>
      <w:rPr>
        <w:rFonts w:ascii="Wingdings" w:hAnsi="Wingdings" w:hint="default"/>
      </w:rPr>
    </w:lvl>
  </w:abstractNum>
  <w:abstractNum w:abstractNumId="20">
    <w:nsid w:val="7E4E4DD3"/>
    <w:multiLevelType w:val="hybridMultilevel"/>
    <w:tmpl w:val="D2B298F2"/>
    <w:lvl w:ilvl="0" w:tplc="75DCDCE4">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7"/>
  </w:num>
  <w:num w:numId="3">
    <w:abstractNumId w:val="18"/>
  </w:num>
  <w:num w:numId="4">
    <w:abstractNumId w:val="13"/>
  </w:num>
  <w:num w:numId="5">
    <w:abstractNumId w:val="20"/>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8"/>
  </w:num>
  <w:num w:numId="17">
    <w:abstractNumId w:val="8"/>
  </w:num>
  <w:num w:numId="18">
    <w:abstractNumId w:val="3"/>
  </w:num>
  <w:num w:numId="19">
    <w:abstractNumId w:val="3"/>
  </w:num>
  <w:num w:numId="20">
    <w:abstractNumId w:val="2"/>
  </w:num>
  <w:num w:numId="21">
    <w:abstractNumId w:val="2"/>
  </w:num>
  <w:num w:numId="22">
    <w:abstractNumId w:val="1"/>
  </w:num>
  <w:num w:numId="23">
    <w:abstractNumId w:val="1"/>
  </w:num>
  <w:num w:numId="24">
    <w:abstractNumId w:val="0"/>
  </w:num>
  <w:num w:numId="25">
    <w:abstractNumId w:val="0"/>
  </w:num>
  <w:num w:numId="26">
    <w:abstractNumId w:val="19"/>
  </w:num>
  <w:num w:numId="27">
    <w:abstractNumId w:val="12"/>
  </w:num>
  <w:num w:numId="28">
    <w:abstractNumId w:val="16"/>
  </w:num>
  <w:num w:numId="29">
    <w:abstractNumId w:val="11"/>
  </w:num>
  <w:num w:numId="30">
    <w:abstractNumId w:val="20"/>
  </w:num>
  <w:num w:numId="31">
    <w:abstractNumId w:val="2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0A8"/>
    <w:rsid w:val="0000262C"/>
    <w:rsid w:val="000060FC"/>
    <w:rsid w:val="00006E79"/>
    <w:rsid w:val="0001111E"/>
    <w:rsid w:val="00015E9C"/>
    <w:rsid w:val="00017BC9"/>
    <w:rsid w:val="00017D1B"/>
    <w:rsid w:val="00020927"/>
    <w:rsid w:val="00021CF6"/>
    <w:rsid w:val="0002233B"/>
    <w:rsid w:val="000306AF"/>
    <w:rsid w:val="00036021"/>
    <w:rsid w:val="00040F2F"/>
    <w:rsid w:val="0005406C"/>
    <w:rsid w:val="00055B09"/>
    <w:rsid w:val="00056E99"/>
    <w:rsid w:val="00060AEC"/>
    <w:rsid w:val="00061F05"/>
    <w:rsid w:val="00063363"/>
    <w:rsid w:val="00064D88"/>
    <w:rsid w:val="000664FA"/>
    <w:rsid w:val="0006768F"/>
    <w:rsid w:val="00094059"/>
    <w:rsid w:val="000973D0"/>
    <w:rsid w:val="000B32DC"/>
    <w:rsid w:val="000B3933"/>
    <w:rsid w:val="000B5BD4"/>
    <w:rsid w:val="000D709F"/>
    <w:rsid w:val="000E240C"/>
    <w:rsid w:val="000E314D"/>
    <w:rsid w:val="000E5DA1"/>
    <w:rsid w:val="000E6072"/>
    <w:rsid w:val="000F1A65"/>
    <w:rsid w:val="000F40DE"/>
    <w:rsid w:val="00101744"/>
    <w:rsid w:val="00107D5A"/>
    <w:rsid w:val="0011005F"/>
    <w:rsid w:val="001128A5"/>
    <w:rsid w:val="001152CC"/>
    <w:rsid w:val="001160A8"/>
    <w:rsid w:val="001170CC"/>
    <w:rsid w:val="00127B80"/>
    <w:rsid w:val="00144766"/>
    <w:rsid w:val="001450B0"/>
    <w:rsid w:val="00145BF3"/>
    <w:rsid w:val="001460E5"/>
    <w:rsid w:val="00146A35"/>
    <w:rsid w:val="00147246"/>
    <w:rsid w:val="001541A7"/>
    <w:rsid w:val="001619AF"/>
    <w:rsid w:val="001701EA"/>
    <w:rsid w:val="001722E3"/>
    <w:rsid w:val="00174923"/>
    <w:rsid w:val="00177390"/>
    <w:rsid w:val="00183FD6"/>
    <w:rsid w:val="001853F5"/>
    <w:rsid w:val="00196908"/>
    <w:rsid w:val="001A3237"/>
    <w:rsid w:val="001A4C5E"/>
    <w:rsid w:val="001A5D72"/>
    <w:rsid w:val="001A68C8"/>
    <w:rsid w:val="001B15F4"/>
    <w:rsid w:val="001B4D9E"/>
    <w:rsid w:val="001C139A"/>
    <w:rsid w:val="001C17A3"/>
    <w:rsid w:val="001C5E36"/>
    <w:rsid w:val="001D0604"/>
    <w:rsid w:val="001D3568"/>
    <w:rsid w:val="001D6113"/>
    <w:rsid w:val="001D75C1"/>
    <w:rsid w:val="001D7F9B"/>
    <w:rsid w:val="001E1B1A"/>
    <w:rsid w:val="001E6614"/>
    <w:rsid w:val="001F7FC3"/>
    <w:rsid w:val="00200B82"/>
    <w:rsid w:val="00204512"/>
    <w:rsid w:val="00206D7D"/>
    <w:rsid w:val="0020794C"/>
    <w:rsid w:val="00207DAD"/>
    <w:rsid w:val="00215226"/>
    <w:rsid w:val="00215AC5"/>
    <w:rsid w:val="002246EF"/>
    <w:rsid w:val="0023489A"/>
    <w:rsid w:val="00240066"/>
    <w:rsid w:val="00250F1B"/>
    <w:rsid w:val="00252FB9"/>
    <w:rsid w:val="0025400C"/>
    <w:rsid w:val="002553AC"/>
    <w:rsid w:val="00255663"/>
    <w:rsid w:val="0026424F"/>
    <w:rsid w:val="00264564"/>
    <w:rsid w:val="00266808"/>
    <w:rsid w:val="002747B3"/>
    <w:rsid w:val="002756B8"/>
    <w:rsid w:val="00277D1A"/>
    <w:rsid w:val="0028132C"/>
    <w:rsid w:val="00281B3C"/>
    <w:rsid w:val="00282B1D"/>
    <w:rsid w:val="00282D15"/>
    <w:rsid w:val="0028697E"/>
    <w:rsid w:val="002875D8"/>
    <w:rsid w:val="002A0B60"/>
    <w:rsid w:val="002A5520"/>
    <w:rsid w:val="002B0C7A"/>
    <w:rsid w:val="002B6530"/>
    <w:rsid w:val="002C1C5D"/>
    <w:rsid w:val="002C3700"/>
    <w:rsid w:val="002C4C74"/>
    <w:rsid w:val="002C4EF3"/>
    <w:rsid w:val="002D0642"/>
    <w:rsid w:val="002D52AE"/>
    <w:rsid w:val="002D7D08"/>
    <w:rsid w:val="002E1527"/>
    <w:rsid w:val="002E1E26"/>
    <w:rsid w:val="002E4290"/>
    <w:rsid w:val="002E6C23"/>
    <w:rsid w:val="002E770C"/>
    <w:rsid w:val="00301152"/>
    <w:rsid w:val="003023C7"/>
    <w:rsid w:val="00302619"/>
    <w:rsid w:val="00320784"/>
    <w:rsid w:val="003303B3"/>
    <w:rsid w:val="003350BC"/>
    <w:rsid w:val="0033571D"/>
    <w:rsid w:val="0035446A"/>
    <w:rsid w:val="00356443"/>
    <w:rsid w:val="00356DE0"/>
    <w:rsid w:val="003618AE"/>
    <w:rsid w:val="003734FE"/>
    <w:rsid w:val="00380088"/>
    <w:rsid w:val="00381F65"/>
    <w:rsid w:val="00382564"/>
    <w:rsid w:val="00386BAB"/>
    <w:rsid w:val="00387B47"/>
    <w:rsid w:val="00387FB2"/>
    <w:rsid w:val="00395734"/>
    <w:rsid w:val="00395E13"/>
    <w:rsid w:val="003A16CB"/>
    <w:rsid w:val="003A1A81"/>
    <w:rsid w:val="003A3A1A"/>
    <w:rsid w:val="003A7663"/>
    <w:rsid w:val="003B0BF6"/>
    <w:rsid w:val="003B5B79"/>
    <w:rsid w:val="003B708B"/>
    <w:rsid w:val="003E36DD"/>
    <w:rsid w:val="003E4079"/>
    <w:rsid w:val="003E5E58"/>
    <w:rsid w:val="003F0247"/>
    <w:rsid w:val="003F590E"/>
    <w:rsid w:val="003F68D5"/>
    <w:rsid w:val="003F6EDE"/>
    <w:rsid w:val="00405C48"/>
    <w:rsid w:val="004210A2"/>
    <w:rsid w:val="00426D49"/>
    <w:rsid w:val="0043427F"/>
    <w:rsid w:val="00435317"/>
    <w:rsid w:val="00435F5E"/>
    <w:rsid w:val="004457FF"/>
    <w:rsid w:val="00446344"/>
    <w:rsid w:val="004504FE"/>
    <w:rsid w:val="00450972"/>
    <w:rsid w:val="0045406D"/>
    <w:rsid w:val="00456DF6"/>
    <w:rsid w:val="00461B52"/>
    <w:rsid w:val="0046225D"/>
    <w:rsid w:val="004675D3"/>
    <w:rsid w:val="00472AED"/>
    <w:rsid w:val="00481C81"/>
    <w:rsid w:val="004943A1"/>
    <w:rsid w:val="00494BF5"/>
    <w:rsid w:val="00495B6D"/>
    <w:rsid w:val="004A0B2D"/>
    <w:rsid w:val="004A0C80"/>
    <w:rsid w:val="004B0FC9"/>
    <w:rsid w:val="004B4F19"/>
    <w:rsid w:val="004E021C"/>
    <w:rsid w:val="004E08CD"/>
    <w:rsid w:val="004E1EEC"/>
    <w:rsid w:val="004E50F6"/>
    <w:rsid w:val="004F0FB4"/>
    <w:rsid w:val="00500AA7"/>
    <w:rsid w:val="00502A03"/>
    <w:rsid w:val="0050601C"/>
    <w:rsid w:val="00510866"/>
    <w:rsid w:val="00512F51"/>
    <w:rsid w:val="0052383E"/>
    <w:rsid w:val="005334B1"/>
    <w:rsid w:val="0053381C"/>
    <w:rsid w:val="0053745E"/>
    <w:rsid w:val="00542F37"/>
    <w:rsid w:val="00546996"/>
    <w:rsid w:val="00554A45"/>
    <w:rsid w:val="00555578"/>
    <w:rsid w:val="00556EBF"/>
    <w:rsid w:val="0056269C"/>
    <w:rsid w:val="00565125"/>
    <w:rsid w:val="005662D9"/>
    <w:rsid w:val="00572737"/>
    <w:rsid w:val="0057509C"/>
    <w:rsid w:val="00576F39"/>
    <w:rsid w:val="00576F77"/>
    <w:rsid w:val="00577AED"/>
    <w:rsid w:val="00587397"/>
    <w:rsid w:val="00597BE5"/>
    <w:rsid w:val="005A3527"/>
    <w:rsid w:val="005A4BB1"/>
    <w:rsid w:val="005A77EE"/>
    <w:rsid w:val="005B781A"/>
    <w:rsid w:val="005C403F"/>
    <w:rsid w:val="005C4D56"/>
    <w:rsid w:val="005C5EC8"/>
    <w:rsid w:val="005C7358"/>
    <w:rsid w:val="005D36C6"/>
    <w:rsid w:val="005E07C5"/>
    <w:rsid w:val="005E1AA5"/>
    <w:rsid w:val="005E3F10"/>
    <w:rsid w:val="005E77AD"/>
    <w:rsid w:val="005F037C"/>
    <w:rsid w:val="005F25F1"/>
    <w:rsid w:val="005F29EC"/>
    <w:rsid w:val="005F6418"/>
    <w:rsid w:val="005F6A1E"/>
    <w:rsid w:val="0060755E"/>
    <w:rsid w:val="0061075E"/>
    <w:rsid w:val="00614B9A"/>
    <w:rsid w:val="00617427"/>
    <w:rsid w:val="006330EA"/>
    <w:rsid w:val="00636C6F"/>
    <w:rsid w:val="00640844"/>
    <w:rsid w:val="006414E7"/>
    <w:rsid w:val="00643A93"/>
    <w:rsid w:val="00656F9C"/>
    <w:rsid w:val="006575F9"/>
    <w:rsid w:val="0066511C"/>
    <w:rsid w:val="00666626"/>
    <w:rsid w:val="00676722"/>
    <w:rsid w:val="00677583"/>
    <w:rsid w:val="00680B5A"/>
    <w:rsid w:val="006834C9"/>
    <w:rsid w:val="0068394F"/>
    <w:rsid w:val="00686DC3"/>
    <w:rsid w:val="00692769"/>
    <w:rsid w:val="006960C2"/>
    <w:rsid w:val="006A0444"/>
    <w:rsid w:val="006A21A8"/>
    <w:rsid w:val="006B19A6"/>
    <w:rsid w:val="006B2460"/>
    <w:rsid w:val="006C1639"/>
    <w:rsid w:val="006E031B"/>
    <w:rsid w:val="006E1532"/>
    <w:rsid w:val="006E28A5"/>
    <w:rsid w:val="006E3A38"/>
    <w:rsid w:val="006F3629"/>
    <w:rsid w:val="00706F67"/>
    <w:rsid w:val="0070707C"/>
    <w:rsid w:val="00707F34"/>
    <w:rsid w:val="00712AF9"/>
    <w:rsid w:val="007232DD"/>
    <w:rsid w:val="00723A08"/>
    <w:rsid w:val="00726AB4"/>
    <w:rsid w:val="00727A51"/>
    <w:rsid w:val="00730373"/>
    <w:rsid w:val="00731A9B"/>
    <w:rsid w:val="00744876"/>
    <w:rsid w:val="00745DCF"/>
    <w:rsid w:val="00750123"/>
    <w:rsid w:val="00751675"/>
    <w:rsid w:val="00755061"/>
    <w:rsid w:val="007605A6"/>
    <w:rsid w:val="007612C7"/>
    <w:rsid w:val="0076360F"/>
    <w:rsid w:val="00763AB9"/>
    <w:rsid w:val="00765527"/>
    <w:rsid w:val="00765D80"/>
    <w:rsid w:val="00766734"/>
    <w:rsid w:val="00766EED"/>
    <w:rsid w:val="007672A3"/>
    <w:rsid w:val="00773B73"/>
    <w:rsid w:val="00774A7F"/>
    <w:rsid w:val="00775174"/>
    <w:rsid w:val="00780B6B"/>
    <w:rsid w:val="007813C2"/>
    <w:rsid w:val="00784577"/>
    <w:rsid w:val="007974D5"/>
    <w:rsid w:val="007A32A9"/>
    <w:rsid w:val="007A7BC0"/>
    <w:rsid w:val="007B06D8"/>
    <w:rsid w:val="007B224A"/>
    <w:rsid w:val="007B3D9E"/>
    <w:rsid w:val="007B4397"/>
    <w:rsid w:val="007C07A4"/>
    <w:rsid w:val="007C7542"/>
    <w:rsid w:val="007D0129"/>
    <w:rsid w:val="007D26E0"/>
    <w:rsid w:val="007D4408"/>
    <w:rsid w:val="007D5651"/>
    <w:rsid w:val="007E26D4"/>
    <w:rsid w:val="007E5582"/>
    <w:rsid w:val="007E6EC4"/>
    <w:rsid w:val="007E784B"/>
    <w:rsid w:val="007F026A"/>
    <w:rsid w:val="007F7BB1"/>
    <w:rsid w:val="00800DA5"/>
    <w:rsid w:val="00812234"/>
    <w:rsid w:val="00814184"/>
    <w:rsid w:val="00814337"/>
    <w:rsid w:val="008151FD"/>
    <w:rsid w:val="008161C6"/>
    <w:rsid w:val="008218E9"/>
    <w:rsid w:val="00832487"/>
    <w:rsid w:val="0083383A"/>
    <w:rsid w:val="00834CCC"/>
    <w:rsid w:val="00841F97"/>
    <w:rsid w:val="008437B4"/>
    <w:rsid w:val="00844606"/>
    <w:rsid w:val="00852557"/>
    <w:rsid w:val="008539D4"/>
    <w:rsid w:val="00861ED1"/>
    <w:rsid w:val="00861EFF"/>
    <w:rsid w:val="00864064"/>
    <w:rsid w:val="00872517"/>
    <w:rsid w:val="0087529D"/>
    <w:rsid w:val="00876A75"/>
    <w:rsid w:val="008776B4"/>
    <w:rsid w:val="008803E8"/>
    <w:rsid w:val="008823F6"/>
    <w:rsid w:val="00882F9A"/>
    <w:rsid w:val="00885696"/>
    <w:rsid w:val="0088645D"/>
    <w:rsid w:val="008869A8"/>
    <w:rsid w:val="00893545"/>
    <w:rsid w:val="00893F18"/>
    <w:rsid w:val="00896950"/>
    <w:rsid w:val="008A2BA0"/>
    <w:rsid w:val="008A3608"/>
    <w:rsid w:val="008A4D91"/>
    <w:rsid w:val="008A6F07"/>
    <w:rsid w:val="008B366F"/>
    <w:rsid w:val="008C127E"/>
    <w:rsid w:val="008D6DF8"/>
    <w:rsid w:val="008F0280"/>
    <w:rsid w:val="008F35CE"/>
    <w:rsid w:val="008F7061"/>
    <w:rsid w:val="00901B84"/>
    <w:rsid w:val="009052C9"/>
    <w:rsid w:val="009067B4"/>
    <w:rsid w:val="009070F4"/>
    <w:rsid w:val="00907891"/>
    <w:rsid w:val="00911681"/>
    <w:rsid w:val="0091237B"/>
    <w:rsid w:val="00926267"/>
    <w:rsid w:val="00937667"/>
    <w:rsid w:val="00944A60"/>
    <w:rsid w:val="009455F7"/>
    <w:rsid w:val="009558F3"/>
    <w:rsid w:val="00972AAC"/>
    <w:rsid w:val="0097498F"/>
    <w:rsid w:val="00974998"/>
    <w:rsid w:val="009766EB"/>
    <w:rsid w:val="009964D2"/>
    <w:rsid w:val="009A1C9E"/>
    <w:rsid w:val="009A2444"/>
    <w:rsid w:val="009B0E7F"/>
    <w:rsid w:val="009B6BDF"/>
    <w:rsid w:val="009B7AE7"/>
    <w:rsid w:val="009B7D12"/>
    <w:rsid w:val="009C1EC8"/>
    <w:rsid w:val="009F6F90"/>
    <w:rsid w:val="00A1021A"/>
    <w:rsid w:val="00A152AE"/>
    <w:rsid w:val="00A236C8"/>
    <w:rsid w:val="00A2517A"/>
    <w:rsid w:val="00A30B24"/>
    <w:rsid w:val="00A30BCA"/>
    <w:rsid w:val="00A320F4"/>
    <w:rsid w:val="00A32891"/>
    <w:rsid w:val="00A40C40"/>
    <w:rsid w:val="00A45077"/>
    <w:rsid w:val="00A509AD"/>
    <w:rsid w:val="00A51AA5"/>
    <w:rsid w:val="00A51D0B"/>
    <w:rsid w:val="00A54FE6"/>
    <w:rsid w:val="00A60B91"/>
    <w:rsid w:val="00A63F5D"/>
    <w:rsid w:val="00A722CB"/>
    <w:rsid w:val="00A7447E"/>
    <w:rsid w:val="00A75A54"/>
    <w:rsid w:val="00A85234"/>
    <w:rsid w:val="00A94C8B"/>
    <w:rsid w:val="00AC060A"/>
    <w:rsid w:val="00AC1654"/>
    <w:rsid w:val="00AC4D29"/>
    <w:rsid w:val="00AD2436"/>
    <w:rsid w:val="00AD5047"/>
    <w:rsid w:val="00AE12C7"/>
    <w:rsid w:val="00AE217F"/>
    <w:rsid w:val="00AE3F52"/>
    <w:rsid w:val="00AE457D"/>
    <w:rsid w:val="00AE55C0"/>
    <w:rsid w:val="00AE617C"/>
    <w:rsid w:val="00AF0A6E"/>
    <w:rsid w:val="00AF6DFA"/>
    <w:rsid w:val="00B06834"/>
    <w:rsid w:val="00B070B7"/>
    <w:rsid w:val="00B072C8"/>
    <w:rsid w:val="00B13E21"/>
    <w:rsid w:val="00B16BCF"/>
    <w:rsid w:val="00B2426C"/>
    <w:rsid w:val="00B30196"/>
    <w:rsid w:val="00B3544A"/>
    <w:rsid w:val="00B44677"/>
    <w:rsid w:val="00B47977"/>
    <w:rsid w:val="00B5433B"/>
    <w:rsid w:val="00B54517"/>
    <w:rsid w:val="00B61DED"/>
    <w:rsid w:val="00B63C36"/>
    <w:rsid w:val="00B70C77"/>
    <w:rsid w:val="00B763F1"/>
    <w:rsid w:val="00B923EE"/>
    <w:rsid w:val="00BA1434"/>
    <w:rsid w:val="00BA23E3"/>
    <w:rsid w:val="00BA51FE"/>
    <w:rsid w:val="00BB1C42"/>
    <w:rsid w:val="00BB7AC9"/>
    <w:rsid w:val="00BC2029"/>
    <w:rsid w:val="00BC38C6"/>
    <w:rsid w:val="00BD2B87"/>
    <w:rsid w:val="00BD6329"/>
    <w:rsid w:val="00BD64F5"/>
    <w:rsid w:val="00BE0FDE"/>
    <w:rsid w:val="00BE140B"/>
    <w:rsid w:val="00C0003C"/>
    <w:rsid w:val="00C0097C"/>
    <w:rsid w:val="00C014F6"/>
    <w:rsid w:val="00C01DA2"/>
    <w:rsid w:val="00C04438"/>
    <w:rsid w:val="00C04BFE"/>
    <w:rsid w:val="00C06C1B"/>
    <w:rsid w:val="00C07E8D"/>
    <w:rsid w:val="00C11B80"/>
    <w:rsid w:val="00C21D9F"/>
    <w:rsid w:val="00C23226"/>
    <w:rsid w:val="00C248B6"/>
    <w:rsid w:val="00C315B9"/>
    <w:rsid w:val="00C31BFE"/>
    <w:rsid w:val="00C34176"/>
    <w:rsid w:val="00C35CF5"/>
    <w:rsid w:val="00C367F9"/>
    <w:rsid w:val="00C4261F"/>
    <w:rsid w:val="00C5256F"/>
    <w:rsid w:val="00C531F8"/>
    <w:rsid w:val="00C54098"/>
    <w:rsid w:val="00C56BC1"/>
    <w:rsid w:val="00C608E1"/>
    <w:rsid w:val="00C658BA"/>
    <w:rsid w:val="00C67E23"/>
    <w:rsid w:val="00C7399D"/>
    <w:rsid w:val="00C7695A"/>
    <w:rsid w:val="00C7728C"/>
    <w:rsid w:val="00C802C1"/>
    <w:rsid w:val="00C822C2"/>
    <w:rsid w:val="00C86407"/>
    <w:rsid w:val="00C90246"/>
    <w:rsid w:val="00C948F4"/>
    <w:rsid w:val="00C966FA"/>
    <w:rsid w:val="00C96AD2"/>
    <w:rsid w:val="00CA199C"/>
    <w:rsid w:val="00CA4DFC"/>
    <w:rsid w:val="00CB1209"/>
    <w:rsid w:val="00CB3BBD"/>
    <w:rsid w:val="00CC2BB7"/>
    <w:rsid w:val="00CC74AF"/>
    <w:rsid w:val="00CE0BFD"/>
    <w:rsid w:val="00CE4DE3"/>
    <w:rsid w:val="00CE5A75"/>
    <w:rsid w:val="00CF15D4"/>
    <w:rsid w:val="00D00F19"/>
    <w:rsid w:val="00D026CF"/>
    <w:rsid w:val="00D1062D"/>
    <w:rsid w:val="00D15D05"/>
    <w:rsid w:val="00D17C3F"/>
    <w:rsid w:val="00D2376A"/>
    <w:rsid w:val="00D258EC"/>
    <w:rsid w:val="00D27403"/>
    <w:rsid w:val="00D27472"/>
    <w:rsid w:val="00D305C0"/>
    <w:rsid w:val="00D3301D"/>
    <w:rsid w:val="00D35EEF"/>
    <w:rsid w:val="00D405E9"/>
    <w:rsid w:val="00D43BC8"/>
    <w:rsid w:val="00D54FA2"/>
    <w:rsid w:val="00D55B21"/>
    <w:rsid w:val="00D566A9"/>
    <w:rsid w:val="00D615FF"/>
    <w:rsid w:val="00D67F2F"/>
    <w:rsid w:val="00D73C44"/>
    <w:rsid w:val="00D811FB"/>
    <w:rsid w:val="00D8140E"/>
    <w:rsid w:val="00D83AF9"/>
    <w:rsid w:val="00D8565B"/>
    <w:rsid w:val="00D93E04"/>
    <w:rsid w:val="00DA455A"/>
    <w:rsid w:val="00DA7990"/>
    <w:rsid w:val="00DB292C"/>
    <w:rsid w:val="00DB3338"/>
    <w:rsid w:val="00DB674A"/>
    <w:rsid w:val="00DB7789"/>
    <w:rsid w:val="00DC1EE7"/>
    <w:rsid w:val="00DC2CE0"/>
    <w:rsid w:val="00DC2ED9"/>
    <w:rsid w:val="00DC3F09"/>
    <w:rsid w:val="00DD2C64"/>
    <w:rsid w:val="00DD3AC0"/>
    <w:rsid w:val="00DD5B6C"/>
    <w:rsid w:val="00DD6F64"/>
    <w:rsid w:val="00DD7707"/>
    <w:rsid w:val="00DE0986"/>
    <w:rsid w:val="00DE10C7"/>
    <w:rsid w:val="00DF0B39"/>
    <w:rsid w:val="00DF0CB9"/>
    <w:rsid w:val="00E04CFE"/>
    <w:rsid w:val="00E104E6"/>
    <w:rsid w:val="00E1094A"/>
    <w:rsid w:val="00E20B75"/>
    <w:rsid w:val="00E24691"/>
    <w:rsid w:val="00E27A6F"/>
    <w:rsid w:val="00E44066"/>
    <w:rsid w:val="00E524EF"/>
    <w:rsid w:val="00E54A4F"/>
    <w:rsid w:val="00E61941"/>
    <w:rsid w:val="00E7774A"/>
    <w:rsid w:val="00E83E2E"/>
    <w:rsid w:val="00E9151D"/>
    <w:rsid w:val="00E9182F"/>
    <w:rsid w:val="00E93235"/>
    <w:rsid w:val="00E93B37"/>
    <w:rsid w:val="00E9773F"/>
    <w:rsid w:val="00EA2FCA"/>
    <w:rsid w:val="00EA3B0E"/>
    <w:rsid w:val="00EB2E2E"/>
    <w:rsid w:val="00EB6D73"/>
    <w:rsid w:val="00EC39CD"/>
    <w:rsid w:val="00EC66F0"/>
    <w:rsid w:val="00EC6E3A"/>
    <w:rsid w:val="00ED796B"/>
    <w:rsid w:val="00ED7C7F"/>
    <w:rsid w:val="00EE4898"/>
    <w:rsid w:val="00EF07EC"/>
    <w:rsid w:val="00EF38D3"/>
    <w:rsid w:val="00F00411"/>
    <w:rsid w:val="00F11FC1"/>
    <w:rsid w:val="00F12F8F"/>
    <w:rsid w:val="00F13C63"/>
    <w:rsid w:val="00F158AD"/>
    <w:rsid w:val="00F15F08"/>
    <w:rsid w:val="00F20575"/>
    <w:rsid w:val="00F20C03"/>
    <w:rsid w:val="00F2787D"/>
    <w:rsid w:val="00F30BE7"/>
    <w:rsid w:val="00F31058"/>
    <w:rsid w:val="00F32664"/>
    <w:rsid w:val="00F331BD"/>
    <w:rsid w:val="00F36E78"/>
    <w:rsid w:val="00F37FCB"/>
    <w:rsid w:val="00F476DC"/>
    <w:rsid w:val="00F5585D"/>
    <w:rsid w:val="00F610F0"/>
    <w:rsid w:val="00F6150C"/>
    <w:rsid w:val="00F730B3"/>
    <w:rsid w:val="00F837F1"/>
    <w:rsid w:val="00F854B1"/>
    <w:rsid w:val="00F95625"/>
    <w:rsid w:val="00F96041"/>
    <w:rsid w:val="00F97367"/>
    <w:rsid w:val="00FA3139"/>
    <w:rsid w:val="00FA69A4"/>
    <w:rsid w:val="00FB47F9"/>
    <w:rsid w:val="00FB561E"/>
    <w:rsid w:val="00FB781F"/>
    <w:rsid w:val="00FD3DC3"/>
    <w:rsid w:val="00FD6DC4"/>
    <w:rsid w:val="00FE1F87"/>
    <w:rsid w:val="00FE2EBA"/>
    <w:rsid w:val="00FF30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07B86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qFormat/>
    <w:rsid w:val="001E6614"/>
    <w:pPr>
      <w:keepNext/>
      <w:keepLines/>
      <w:widowControl/>
      <w:numPr>
        <w:numId w:val="32"/>
      </w:numPr>
      <w:spacing w:after="260"/>
      <w:outlineLvl w:val="0"/>
    </w:pPr>
    <w:rPr>
      <w:b/>
      <w:bCs/>
      <w:kern w:val="32"/>
      <w:szCs w:val="32"/>
      <w:u w:val="single"/>
    </w:rPr>
  </w:style>
  <w:style w:type="paragraph" w:styleId="Heading2">
    <w:name w:val="heading 2"/>
    <w:basedOn w:val="Normal"/>
    <w:next w:val="FERCparanumber"/>
    <w:qFormat/>
    <w:rsid w:val="001E6614"/>
    <w:pPr>
      <w:keepNext/>
      <w:keepLines/>
      <w:widowControl/>
      <w:numPr>
        <w:ilvl w:val="1"/>
        <w:numId w:val="32"/>
      </w:numPr>
      <w:spacing w:after="260"/>
      <w:outlineLvl w:val="1"/>
    </w:pPr>
    <w:rPr>
      <w:b/>
      <w:bCs/>
      <w:iCs/>
      <w:kern w:val="32"/>
      <w:szCs w:val="28"/>
      <w:u w:val="single"/>
    </w:rPr>
  </w:style>
  <w:style w:type="paragraph" w:styleId="Heading3">
    <w:name w:val="heading 3"/>
    <w:basedOn w:val="Normal"/>
    <w:next w:val="FERCparanumber"/>
    <w:qFormat/>
    <w:rsid w:val="001E6614"/>
    <w:pPr>
      <w:keepNext/>
      <w:keepLines/>
      <w:widowControl/>
      <w:numPr>
        <w:ilvl w:val="2"/>
        <w:numId w:val="32"/>
      </w:numPr>
      <w:spacing w:after="260"/>
      <w:outlineLvl w:val="2"/>
    </w:pPr>
    <w:rPr>
      <w:b/>
      <w:bCs/>
      <w:kern w:val="32"/>
      <w:szCs w:val="26"/>
      <w:u w:val="single"/>
    </w:rPr>
  </w:style>
  <w:style w:type="paragraph" w:styleId="Heading4">
    <w:name w:val="heading 4"/>
    <w:basedOn w:val="Normal"/>
    <w:next w:val="FERCparanumber"/>
    <w:qFormat/>
    <w:rsid w:val="001E6614"/>
    <w:pPr>
      <w:keepNext/>
      <w:keepLines/>
      <w:widowControl/>
      <w:numPr>
        <w:ilvl w:val="3"/>
        <w:numId w:val="32"/>
      </w:numPr>
      <w:spacing w:after="260"/>
      <w:outlineLvl w:val="3"/>
    </w:pPr>
    <w:rPr>
      <w:b/>
      <w:bCs/>
      <w:kern w:val="32"/>
      <w:szCs w:val="28"/>
      <w:u w:val="single"/>
    </w:rPr>
  </w:style>
  <w:style w:type="paragraph" w:styleId="Heading5">
    <w:name w:val="heading 5"/>
    <w:basedOn w:val="Normal"/>
    <w:next w:val="FERCparanumber"/>
    <w:qFormat/>
    <w:rsid w:val="001E6614"/>
    <w:pPr>
      <w:keepNext/>
      <w:keepLines/>
      <w:widowControl/>
      <w:numPr>
        <w:ilvl w:val="4"/>
        <w:numId w:val="32"/>
      </w:numPr>
      <w:spacing w:after="260"/>
      <w:outlineLvl w:val="4"/>
    </w:pPr>
    <w:rPr>
      <w:b/>
      <w:bCs/>
      <w:iCs/>
      <w:kern w:val="32"/>
      <w:szCs w:val="26"/>
      <w:u w:val="single"/>
    </w:rPr>
  </w:style>
  <w:style w:type="paragraph" w:styleId="Heading6">
    <w:name w:val="heading 6"/>
    <w:basedOn w:val="Normal"/>
    <w:next w:val="FERCparanumber"/>
    <w:qFormat/>
    <w:rsid w:val="001E6614"/>
    <w:pPr>
      <w:keepNext/>
      <w:keepLines/>
      <w:widowControl/>
      <w:numPr>
        <w:ilvl w:val="5"/>
        <w:numId w:val="32"/>
      </w:numPr>
      <w:spacing w:after="260"/>
      <w:outlineLvl w:val="5"/>
    </w:pPr>
    <w:rPr>
      <w:b/>
      <w:bCs/>
      <w:kern w:val="32"/>
      <w:szCs w:val="22"/>
      <w:u w:val="single"/>
    </w:rPr>
  </w:style>
  <w:style w:type="paragraph" w:styleId="Heading7">
    <w:name w:val="heading 7"/>
    <w:basedOn w:val="Normal"/>
    <w:next w:val="FERCparanumber"/>
    <w:qFormat/>
    <w:rsid w:val="001E6614"/>
    <w:pPr>
      <w:keepNext/>
      <w:keepLines/>
      <w:widowControl/>
      <w:numPr>
        <w:ilvl w:val="6"/>
        <w:numId w:val="32"/>
      </w:numPr>
      <w:spacing w:after="260"/>
      <w:outlineLvl w:val="6"/>
    </w:pPr>
    <w:rPr>
      <w:b/>
      <w:kern w:val="32"/>
      <w:u w:val="single"/>
    </w:rPr>
  </w:style>
  <w:style w:type="paragraph" w:styleId="Heading8">
    <w:name w:val="heading 8"/>
    <w:basedOn w:val="Normal"/>
    <w:next w:val="FERCparanumber"/>
    <w:qFormat/>
    <w:rsid w:val="001E6614"/>
    <w:pPr>
      <w:keepNext/>
      <w:keepLines/>
      <w:widowControl/>
      <w:numPr>
        <w:ilvl w:val="7"/>
        <w:numId w:val="32"/>
      </w:numPr>
      <w:spacing w:after="260"/>
      <w:outlineLvl w:val="7"/>
    </w:pPr>
    <w:rPr>
      <w:b/>
      <w:iCs/>
      <w:kern w:val="32"/>
      <w:u w:val="single"/>
    </w:rPr>
  </w:style>
  <w:style w:type="paragraph" w:styleId="Heading9">
    <w:name w:val="heading 9"/>
    <w:basedOn w:val="Normal"/>
    <w:next w:val="FERCparanumber"/>
    <w:qFormat/>
    <w:rsid w:val="001E6614"/>
    <w:pPr>
      <w:keepNext/>
      <w:keepLines/>
      <w:widowControl/>
      <w:numPr>
        <w:ilvl w:val="8"/>
        <w:numId w:val="32"/>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301152"/>
    <w:rPr>
      <w:rFonts w:ascii="Times New Roman" w:hAnsi="Times New Roman" w:cs="Times New Roman"/>
      <w:b/>
      <w:dstrike w:val="0"/>
      <w:sz w:val="26"/>
      <w:szCs w:val="26"/>
      <w:vertAlign w:val="superscript"/>
    </w:rPr>
  </w:style>
  <w:style w:type="paragraph" w:styleId="Header">
    <w:name w:val="header"/>
    <w:basedOn w:val="Normal"/>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basedOn w:val="Normal"/>
    <w:rsid w:val="00301152"/>
    <w:pPr>
      <w:spacing w:after="260"/>
      <w:ind w:firstLine="720"/>
    </w:pPr>
    <w:rPr>
      <w:szCs w:val="20"/>
    </w:rPr>
  </w:style>
  <w:style w:type="character" w:customStyle="1" w:styleId="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qFormat/>
    <w:rsid w:val="001E6614"/>
    <w:pPr>
      <w:widowControl/>
      <w:numPr>
        <w:numId w:val="5"/>
      </w:numPr>
      <w:spacing w:after="240"/>
    </w:pPr>
  </w:style>
  <w:style w:type="character" w:customStyle="1" w:styleId="Heading1Char">
    <w:name w:val="Heading 1 Char"/>
    <w:basedOn w:val="DefaultParagraphFont"/>
    <w:rsid w:val="0025400C"/>
    <w:rPr>
      <w:b/>
      <w:bCs/>
      <w:kern w:val="32"/>
      <w:sz w:val="26"/>
      <w:szCs w:val="32"/>
      <w:u w:val="single"/>
      <w:lang w:bidi="ar-SA"/>
    </w:rPr>
  </w:style>
  <w:style w:type="character" w:customStyle="1" w:styleId="Heading2Char">
    <w:name w:val="Heading 2 Char"/>
    <w:basedOn w:val="DefaultParagraphFont"/>
    <w:rsid w:val="0025400C"/>
    <w:rPr>
      <w:b/>
      <w:bCs/>
      <w:iCs/>
      <w:kern w:val="32"/>
      <w:sz w:val="26"/>
      <w:szCs w:val="28"/>
      <w:u w:val="single"/>
      <w:lang w:bidi="ar-SA"/>
    </w:rPr>
  </w:style>
  <w:style w:type="character" w:customStyle="1" w:styleId="Heading3Char">
    <w:name w:val="Heading 3 Char"/>
    <w:basedOn w:val="DefaultParagraphFont"/>
    <w:rsid w:val="0025400C"/>
    <w:rPr>
      <w:b/>
      <w:bCs/>
      <w:kern w:val="32"/>
      <w:sz w:val="26"/>
      <w:szCs w:val="26"/>
      <w:u w:val="single"/>
      <w:lang w:bidi="ar-SA"/>
    </w:rPr>
  </w:style>
  <w:style w:type="character" w:customStyle="1" w:styleId="Heading4Char">
    <w:name w:val="Heading 4 Char"/>
    <w:basedOn w:val="DefaultParagraphFont"/>
    <w:rsid w:val="0025400C"/>
    <w:rPr>
      <w:b/>
      <w:bCs/>
      <w:kern w:val="32"/>
      <w:sz w:val="26"/>
      <w:szCs w:val="28"/>
      <w:u w:val="single"/>
      <w:lang w:bidi="ar-SA"/>
    </w:rPr>
  </w:style>
  <w:style w:type="character" w:customStyle="1" w:styleId="Heading5Char">
    <w:name w:val="Heading 5 Char"/>
    <w:basedOn w:val="DefaultParagraphFont"/>
    <w:rsid w:val="0025400C"/>
    <w:rPr>
      <w:b/>
      <w:bCs/>
      <w:iCs/>
      <w:kern w:val="32"/>
      <w:sz w:val="26"/>
      <w:szCs w:val="26"/>
      <w:u w:val="single"/>
      <w:lang w:bidi="ar-SA"/>
    </w:rPr>
  </w:style>
  <w:style w:type="character" w:customStyle="1" w:styleId="Heading6Char">
    <w:name w:val="Heading 6 Char"/>
    <w:basedOn w:val="DefaultParagraphFont"/>
    <w:rsid w:val="0025400C"/>
    <w:rPr>
      <w:b/>
      <w:bCs/>
      <w:kern w:val="32"/>
      <w:sz w:val="26"/>
      <w:szCs w:val="22"/>
      <w:u w:val="single"/>
      <w:lang w:bidi="ar-SA"/>
    </w:rPr>
  </w:style>
  <w:style w:type="character" w:customStyle="1" w:styleId="Heading7Char">
    <w:name w:val="Heading 7 Char"/>
    <w:basedOn w:val="DefaultParagraphFont"/>
    <w:rsid w:val="0025400C"/>
    <w:rPr>
      <w:b/>
      <w:kern w:val="32"/>
      <w:sz w:val="26"/>
      <w:szCs w:val="24"/>
      <w:u w:val="single"/>
      <w:lang w:bidi="ar-SA"/>
    </w:rPr>
  </w:style>
  <w:style w:type="character" w:customStyle="1" w:styleId="Heading8Char">
    <w:name w:val="Heading 8 Char"/>
    <w:basedOn w:val="DefaultParagraphFont"/>
    <w:rsid w:val="0025400C"/>
    <w:rPr>
      <w:b/>
      <w:iCs/>
      <w:kern w:val="32"/>
      <w:sz w:val="26"/>
      <w:szCs w:val="24"/>
      <w:u w:val="single"/>
      <w:lang w:bidi="ar-SA"/>
    </w:rPr>
  </w:style>
  <w:style w:type="character" w:customStyle="1" w:styleId="Heading9Char">
    <w:name w:val="Heading 9 Char"/>
    <w:basedOn w:val="DefaultParagraphFont"/>
    <w:rsid w:val="0025400C"/>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1152"/>
    <w:rPr>
      <w:b/>
      <w:bCs/>
      <w:i/>
      <w:iCs/>
      <w:color w:val="4F81BD" w:themeColor="accent1"/>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Text">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bidi="ar-SA"/>
    </w:rPr>
  </w:style>
  <w:style w:type="character" w:customStyle="1" w:styleId="MacroTextChar">
    <w:name w:val="Macro Text Char"/>
    <w:basedOn w:val="DefaultParagraphFont"/>
    <w:link w:val="MacroText"/>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keepNext/>
      <w:keepLines/>
      <w:widowControl/>
      <w:spacing w:after="260"/>
      <w:jc w:val="center"/>
      <w:outlineLvl w:val="4"/>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themeColor="text1"/>
    </w:rPr>
  </w:style>
  <w:style w:type="character" w:customStyle="1" w:styleId="QuoteChar">
    <w:name w:val="Quote Char"/>
    <w:basedOn w:val="DefaultParagraphFont"/>
    <w:link w:val="Quote"/>
    <w:uiPriority w:val="29"/>
    <w:rsid w:val="00301152"/>
    <w:rPr>
      <w:i/>
      <w:iCs/>
      <w:color w:val="000000" w:themeColor="text1"/>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Theme="majorHAnsi" w:eastAsiaTheme="majorEastAsia" w:hAnsiTheme="majorHAnsi" w:cstheme="majorBidi"/>
      <w:color w:val="365F91" w:themeColor="accent1" w:themeShade="BF"/>
      <w:kern w:val="0"/>
      <w:sz w:val="28"/>
      <w:szCs w:val="28"/>
      <w:u w:val="none"/>
    </w:rPr>
  </w:style>
  <w:style w:type="character" w:styleId="Hyperlink">
    <w:name w:val="Hyperlink"/>
    <w:basedOn w:val="DefaultParagraphFont"/>
    <w:rsid w:val="0025400C"/>
    <w:rPr>
      <w:color w:val="0000FF"/>
      <w:u w:val="single"/>
    </w:rPr>
  </w:style>
  <w:style w:type="character" w:customStyle="1" w:styleId="a0">
    <w:locked/>
    <w:rsid w:val="00AD2436"/>
    <w:rPr>
      <w:sz w:val="2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qFormat/>
    <w:rsid w:val="001E6614"/>
    <w:pPr>
      <w:keepNext/>
      <w:keepLines/>
      <w:widowControl/>
      <w:numPr>
        <w:numId w:val="32"/>
      </w:numPr>
      <w:spacing w:after="260"/>
      <w:outlineLvl w:val="0"/>
    </w:pPr>
    <w:rPr>
      <w:b/>
      <w:bCs/>
      <w:kern w:val="32"/>
      <w:szCs w:val="32"/>
      <w:u w:val="single"/>
    </w:rPr>
  </w:style>
  <w:style w:type="paragraph" w:styleId="Heading2">
    <w:name w:val="heading 2"/>
    <w:basedOn w:val="Normal"/>
    <w:next w:val="FERCparanumber"/>
    <w:qFormat/>
    <w:rsid w:val="001E6614"/>
    <w:pPr>
      <w:keepNext/>
      <w:keepLines/>
      <w:widowControl/>
      <w:numPr>
        <w:ilvl w:val="1"/>
        <w:numId w:val="32"/>
      </w:numPr>
      <w:spacing w:after="260"/>
      <w:outlineLvl w:val="1"/>
    </w:pPr>
    <w:rPr>
      <w:b/>
      <w:bCs/>
      <w:iCs/>
      <w:kern w:val="32"/>
      <w:szCs w:val="28"/>
      <w:u w:val="single"/>
    </w:rPr>
  </w:style>
  <w:style w:type="paragraph" w:styleId="Heading3">
    <w:name w:val="heading 3"/>
    <w:basedOn w:val="Normal"/>
    <w:next w:val="FERCparanumber"/>
    <w:qFormat/>
    <w:rsid w:val="001E6614"/>
    <w:pPr>
      <w:keepNext/>
      <w:keepLines/>
      <w:widowControl/>
      <w:numPr>
        <w:ilvl w:val="2"/>
        <w:numId w:val="32"/>
      </w:numPr>
      <w:spacing w:after="260"/>
      <w:outlineLvl w:val="2"/>
    </w:pPr>
    <w:rPr>
      <w:b/>
      <w:bCs/>
      <w:kern w:val="32"/>
      <w:szCs w:val="26"/>
      <w:u w:val="single"/>
    </w:rPr>
  </w:style>
  <w:style w:type="paragraph" w:styleId="Heading4">
    <w:name w:val="heading 4"/>
    <w:basedOn w:val="Normal"/>
    <w:next w:val="FERCparanumber"/>
    <w:qFormat/>
    <w:rsid w:val="001E6614"/>
    <w:pPr>
      <w:keepNext/>
      <w:keepLines/>
      <w:widowControl/>
      <w:numPr>
        <w:ilvl w:val="3"/>
        <w:numId w:val="32"/>
      </w:numPr>
      <w:spacing w:after="260"/>
      <w:outlineLvl w:val="3"/>
    </w:pPr>
    <w:rPr>
      <w:b/>
      <w:bCs/>
      <w:kern w:val="32"/>
      <w:szCs w:val="28"/>
      <w:u w:val="single"/>
    </w:rPr>
  </w:style>
  <w:style w:type="paragraph" w:styleId="Heading5">
    <w:name w:val="heading 5"/>
    <w:basedOn w:val="Normal"/>
    <w:next w:val="FERCparanumber"/>
    <w:qFormat/>
    <w:rsid w:val="001E6614"/>
    <w:pPr>
      <w:keepNext/>
      <w:keepLines/>
      <w:widowControl/>
      <w:numPr>
        <w:ilvl w:val="4"/>
        <w:numId w:val="32"/>
      </w:numPr>
      <w:spacing w:after="260"/>
      <w:outlineLvl w:val="4"/>
    </w:pPr>
    <w:rPr>
      <w:b/>
      <w:bCs/>
      <w:iCs/>
      <w:kern w:val="32"/>
      <w:szCs w:val="26"/>
      <w:u w:val="single"/>
    </w:rPr>
  </w:style>
  <w:style w:type="paragraph" w:styleId="Heading6">
    <w:name w:val="heading 6"/>
    <w:basedOn w:val="Normal"/>
    <w:next w:val="FERCparanumber"/>
    <w:qFormat/>
    <w:rsid w:val="001E6614"/>
    <w:pPr>
      <w:keepNext/>
      <w:keepLines/>
      <w:widowControl/>
      <w:numPr>
        <w:ilvl w:val="5"/>
        <w:numId w:val="32"/>
      </w:numPr>
      <w:spacing w:after="260"/>
      <w:outlineLvl w:val="5"/>
    </w:pPr>
    <w:rPr>
      <w:b/>
      <w:bCs/>
      <w:kern w:val="32"/>
      <w:szCs w:val="22"/>
      <w:u w:val="single"/>
    </w:rPr>
  </w:style>
  <w:style w:type="paragraph" w:styleId="Heading7">
    <w:name w:val="heading 7"/>
    <w:basedOn w:val="Normal"/>
    <w:next w:val="FERCparanumber"/>
    <w:qFormat/>
    <w:rsid w:val="001E6614"/>
    <w:pPr>
      <w:keepNext/>
      <w:keepLines/>
      <w:widowControl/>
      <w:numPr>
        <w:ilvl w:val="6"/>
        <w:numId w:val="32"/>
      </w:numPr>
      <w:spacing w:after="260"/>
      <w:outlineLvl w:val="6"/>
    </w:pPr>
    <w:rPr>
      <w:b/>
      <w:kern w:val="32"/>
      <w:u w:val="single"/>
    </w:rPr>
  </w:style>
  <w:style w:type="paragraph" w:styleId="Heading8">
    <w:name w:val="heading 8"/>
    <w:basedOn w:val="Normal"/>
    <w:next w:val="FERCparanumber"/>
    <w:qFormat/>
    <w:rsid w:val="001E6614"/>
    <w:pPr>
      <w:keepNext/>
      <w:keepLines/>
      <w:widowControl/>
      <w:numPr>
        <w:ilvl w:val="7"/>
        <w:numId w:val="32"/>
      </w:numPr>
      <w:spacing w:after="260"/>
      <w:outlineLvl w:val="7"/>
    </w:pPr>
    <w:rPr>
      <w:b/>
      <w:iCs/>
      <w:kern w:val="32"/>
      <w:u w:val="single"/>
    </w:rPr>
  </w:style>
  <w:style w:type="paragraph" w:styleId="Heading9">
    <w:name w:val="heading 9"/>
    <w:basedOn w:val="Normal"/>
    <w:next w:val="FERCparanumber"/>
    <w:qFormat/>
    <w:rsid w:val="001E6614"/>
    <w:pPr>
      <w:keepNext/>
      <w:keepLines/>
      <w:widowControl/>
      <w:numPr>
        <w:ilvl w:val="8"/>
        <w:numId w:val="32"/>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301152"/>
    <w:rPr>
      <w:rFonts w:ascii="Times New Roman" w:hAnsi="Times New Roman" w:cs="Times New Roman"/>
      <w:b/>
      <w:dstrike w:val="0"/>
      <w:sz w:val="26"/>
      <w:szCs w:val="26"/>
      <w:vertAlign w:val="superscript"/>
    </w:rPr>
  </w:style>
  <w:style w:type="paragraph" w:styleId="Header">
    <w:name w:val="header"/>
    <w:basedOn w:val="Normal"/>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basedOn w:val="Normal"/>
    <w:rsid w:val="00301152"/>
    <w:pPr>
      <w:spacing w:after="260"/>
      <w:ind w:firstLine="720"/>
    </w:pPr>
    <w:rPr>
      <w:szCs w:val="20"/>
    </w:rPr>
  </w:style>
  <w:style w:type="character" w:customStyle="1" w:styleId="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qFormat/>
    <w:rsid w:val="001E6614"/>
    <w:pPr>
      <w:widowControl/>
      <w:numPr>
        <w:numId w:val="5"/>
      </w:numPr>
      <w:spacing w:after="240"/>
    </w:pPr>
  </w:style>
  <w:style w:type="character" w:customStyle="1" w:styleId="Heading1Char">
    <w:name w:val="Heading 1 Char"/>
    <w:basedOn w:val="DefaultParagraphFont"/>
    <w:rsid w:val="0025400C"/>
    <w:rPr>
      <w:b/>
      <w:bCs/>
      <w:kern w:val="32"/>
      <w:sz w:val="26"/>
      <w:szCs w:val="32"/>
      <w:u w:val="single"/>
      <w:lang w:bidi="ar-SA"/>
    </w:rPr>
  </w:style>
  <w:style w:type="character" w:customStyle="1" w:styleId="Heading2Char">
    <w:name w:val="Heading 2 Char"/>
    <w:basedOn w:val="DefaultParagraphFont"/>
    <w:rsid w:val="0025400C"/>
    <w:rPr>
      <w:b/>
      <w:bCs/>
      <w:iCs/>
      <w:kern w:val="32"/>
      <w:sz w:val="26"/>
      <w:szCs w:val="28"/>
      <w:u w:val="single"/>
      <w:lang w:bidi="ar-SA"/>
    </w:rPr>
  </w:style>
  <w:style w:type="character" w:customStyle="1" w:styleId="Heading3Char">
    <w:name w:val="Heading 3 Char"/>
    <w:basedOn w:val="DefaultParagraphFont"/>
    <w:rsid w:val="0025400C"/>
    <w:rPr>
      <w:b/>
      <w:bCs/>
      <w:kern w:val="32"/>
      <w:sz w:val="26"/>
      <w:szCs w:val="26"/>
      <w:u w:val="single"/>
      <w:lang w:bidi="ar-SA"/>
    </w:rPr>
  </w:style>
  <w:style w:type="character" w:customStyle="1" w:styleId="Heading4Char">
    <w:name w:val="Heading 4 Char"/>
    <w:basedOn w:val="DefaultParagraphFont"/>
    <w:rsid w:val="0025400C"/>
    <w:rPr>
      <w:b/>
      <w:bCs/>
      <w:kern w:val="32"/>
      <w:sz w:val="26"/>
      <w:szCs w:val="28"/>
      <w:u w:val="single"/>
      <w:lang w:bidi="ar-SA"/>
    </w:rPr>
  </w:style>
  <w:style w:type="character" w:customStyle="1" w:styleId="Heading5Char">
    <w:name w:val="Heading 5 Char"/>
    <w:basedOn w:val="DefaultParagraphFont"/>
    <w:rsid w:val="0025400C"/>
    <w:rPr>
      <w:b/>
      <w:bCs/>
      <w:iCs/>
      <w:kern w:val="32"/>
      <w:sz w:val="26"/>
      <w:szCs w:val="26"/>
      <w:u w:val="single"/>
      <w:lang w:bidi="ar-SA"/>
    </w:rPr>
  </w:style>
  <w:style w:type="character" w:customStyle="1" w:styleId="Heading6Char">
    <w:name w:val="Heading 6 Char"/>
    <w:basedOn w:val="DefaultParagraphFont"/>
    <w:rsid w:val="0025400C"/>
    <w:rPr>
      <w:b/>
      <w:bCs/>
      <w:kern w:val="32"/>
      <w:sz w:val="26"/>
      <w:szCs w:val="22"/>
      <w:u w:val="single"/>
      <w:lang w:bidi="ar-SA"/>
    </w:rPr>
  </w:style>
  <w:style w:type="character" w:customStyle="1" w:styleId="Heading7Char">
    <w:name w:val="Heading 7 Char"/>
    <w:basedOn w:val="DefaultParagraphFont"/>
    <w:rsid w:val="0025400C"/>
    <w:rPr>
      <w:b/>
      <w:kern w:val="32"/>
      <w:sz w:val="26"/>
      <w:szCs w:val="24"/>
      <w:u w:val="single"/>
      <w:lang w:bidi="ar-SA"/>
    </w:rPr>
  </w:style>
  <w:style w:type="character" w:customStyle="1" w:styleId="Heading8Char">
    <w:name w:val="Heading 8 Char"/>
    <w:basedOn w:val="DefaultParagraphFont"/>
    <w:rsid w:val="0025400C"/>
    <w:rPr>
      <w:b/>
      <w:iCs/>
      <w:kern w:val="32"/>
      <w:sz w:val="26"/>
      <w:szCs w:val="24"/>
      <w:u w:val="single"/>
      <w:lang w:bidi="ar-SA"/>
    </w:rPr>
  </w:style>
  <w:style w:type="character" w:customStyle="1" w:styleId="Heading9Char">
    <w:name w:val="Heading 9 Char"/>
    <w:basedOn w:val="DefaultParagraphFont"/>
    <w:rsid w:val="0025400C"/>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1152"/>
    <w:rPr>
      <w:b/>
      <w:bCs/>
      <w:i/>
      <w:iCs/>
      <w:color w:val="4F81BD" w:themeColor="accent1"/>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Text">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bidi="ar-SA"/>
    </w:rPr>
  </w:style>
  <w:style w:type="character" w:customStyle="1" w:styleId="MacroTextChar">
    <w:name w:val="Macro Text Char"/>
    <w:basedOn w:val="DefaultParagraphFont"/>
    <w:link w:val="MacroText"/>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keepNext/>
      <w:keepLines/>
      <w:widowControl/>
      <w:spacing w:after="260"/>
      <w:jc w:val="center"/>
      <w:outlineLvl w:val="4"/>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themeColor="text1"/>
    </w:rPr>
  </w:style>
  <w:style w:type="character" w:customStyle="1" w:styleId="QuoteChar">
    <w:name w:val="Quote Char"/>
    <w:basedOn w:val="DefaultParagraphFont"/>
    <w:link w:val="Quote"/>
    <w:uiPriority w:val="29"/>
    <w:rsid w:val="00301152"/>
    <w:rPr>
      <w:i/>
      <w:iCs/>
      <w:color w:val="000000" w:themeColor="text1"/>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Theme="majorHAnsi" w:eastAsiaTheme="majorEastAsia" w:hAnsiTheme="majorHAnsi" w:cstheme="majorBidi"/>
      <w:color w:val="365F91" w:themeColor="accent1" w:themeShade="BF"/>
      <w:kern w:val="0"/>
      <w:sz w:val="28"/>
      <w:szCs w:val="28"/>
      <w:u w:val="none"/>
    </w:rPr>
  </w:style>
  <w:style w:type="character" w:styleId="Hyperlink">
    <w:name w:val="Hyperlink"/>
    <w:basedOn w:val="DefaultParagraphFont"/>
    <w:rsid w:val="0025400C"/>
    <w:rPr>
      <w:color w:val="0000FF"/>
      <w:u w:val="single"/>
    </w:rPr>
  </w:style>
  <w:style w:type="character" w:customStyle="1" w:styleId="a0">
    <w:locked/>
    <w:rsid w:val="00AD2436"/>
    <w:rPr>
      <w:sz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108229">
      <w:bodyDiv w:val="1"/>
      <w:marLeft w:val="0"/>
      <w:marRight w:val="0"/>
      <w:marTop w:val="0"/>
      <w:marBottom w:val="0"/>
      <w:divBdr>
        <w:top w:val="none" w:sz="0" w:space="0" w:color="auto"/>
        <w:left w:val="none" w:sz="0" w:space="0" w:color="auto"/>
        <w:bottom w:val="none" w:sz="0" w:space="0" w:color="auto"/>
        <w:right w:val="none" w:sz="0" w:space="0" w:color="auto"/>
      </w:divBdr>
    </w:div>
    <w:div w:id="160349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14" Type="http://schemas.openxmlformats.org/officeDocument/2006/relationships/header" Target="header1.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bdocket_x0020_No_x002e__x003a_ xmlns="9d94b9b3-69b9-4b94-b870-a1bb9dbb84b3">000</Subdocket_x0020_No_x002e__x003a_>
    <Applicant_x0020_Name xmlns="9d94b9b3-69b9-4b94-b870-a1bb9dbb84b3">Standards for Business</Applicant_x0020_Name>
    <Author_x0020_New xmlns="7b7e603e-285f-4b98-a113-cac82df0acc7">156</Author_x0020_New>
    <Docket_x0020_No_x002e__x003a_ xmlns="9d94b9b3-69b9-4b94-b870-a1bb9dbb84b3">RM05-5-023</Docket_x0020_No_x002e__x003a_>
    <Document_x0020_Type xmlns="9d94b9b3-69b9-4b94-b870-a1bb9dbb84b3">Order</Document_x0020_Typ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5DD5B81388B9B44B6E43689F613E80D" ma:contentTypeVersion="6" ma:contentTypeDescription="Create a new document." ma:contentTypeScope="" ma:versionID="fd10e40fdd8d34887fe725f24d69ba36">
  <xsd:schema xmlns:xsd="http://www.w3.org/2001/XMLSchema" xmlns:p="http://schemas.microsoft.com/office/2006/metadata/properties" targetNamespace="http://schemas.microsoft.com/office/2006/metadata/properties" ma:root="true" ma:fieldsID="faf52faaa31b79efcee5e183bc2d1a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E2DCDA-20C9-4FA7-ABDF-7A8495BC7EA2}"/>
</file>

<file path=customXml/itemProps2.xml><?xml version="1.0" encoding="utf-8"?>
<ds:datastoreItem xmlns:ds="http://schemas.openxmlformats.org/officeDocument/2006/customXml" ds:itemID="{92CA83AE-223A-41D3-8791-58DD50FA8DFC}"/>
</file>

<file path=customXml/itemProps3.xml><?xml version="1.0" encoding="utf-8"?>
<ds:datastoreItem xmlns:ds="http://schemas.openxmlformats.org/officeDocument/2006/customXml" ds:itemID="{C3A0C6E9-DC89-4EDD-B02F-BF5AE3D3DFFA}"/>
</file>

<file path=customXml/itemProps4.xml><?xml version="1.0" encoding="utf-8"?>
<ds:datastoreItem xmlns:ds="http://schemas.openxmlformats.org/officeDocument/2006/customXml" ds:itemID="{DF96BF8A-FE5E-4292-8E6F-84EFD4CD290B}">
  <ds:schemaRefs>
    <ds:schemaRef ds:uri="http://schemas.microsoft.com/office/2006/metadata/properties"/>
    <ds:schemaRef ds:uri="http://schemas.microsoft.com/office/infopath/2007/PartnerControls"/>
    <ds:schemaRef ds:uri="9d94b9b3-69b9-4b94-b870-a1bb9dbb84b3"/>
    <ds:schemaRef ds:uri="7b7e603e-285f-4b98-a113-cac82df0acc7"/>
  </ds:schemaRefs>
</ds:datastoreItem>
</file>

<file path=customXml/itemProps5.xml><?xml version="1.0" encoding="utf-8"?>
<ds:datastoreItem xmlns:ds="http://schemas.openxmlformats.org/officeDocument/2006/customXml" ds:itemID="{8B4DD57D-100E-4218-BDD3-B0833F39DAE1}"/>
</file>

<file path=customXml/itemProps6.xml><?xml version="1.0" encoding="utf-8"?>
<ds:datastoreItem xmlns:ds="http://schemas.openxmlformats.org/officeDocument/2006/customXml" ds:itemID="{DF96BF8A-FE5E-4292-8E6F-84EFD4CD290B}"/>
</file>

<file path=docProps/app.xml><?xml version="1.0" encoding="utf-8"?>
<ap:Properties xmlns:vt="http://schemas.openxmlformats.org/officeDocument/2006/docPropsVTypes" xmlns:ap="http://schemas.openxmlformats.org/officeDocument/2006/extended-properties">
  <ap:Template>Normal</ap:Template>
  <ap:TotalTime>0</ap:TotalTime>
  <ap:Pages>4</ap:Pages>
  <ap:Words>890</ap:Words>
  <ap:Characters>5178</ap:Characters>
  <ap:Application>Microsoft Office Word</ap:Application>
  <ap:DocSecurity>0</ap:DocSecurity>
  <ap:Lines>43</ap:Lines>
  <ap:Paragraphs>12</ap:Paragraphs>
  <ap:ScaleCrop>false</ap:ScaleCrop>
  <ap:HeadingPairs>
    <vt:vector baseType="variant" size="2">
      <vt:variant>
        <vt:lpstr>Title</vt:lpstr>
      </vt:variant>
      <vt:variant>
        <vt:i4>1</vt:i4>
      </vt:variant>
    </vt:vector>
  </ap:HeadingPairs>
  <ap:TitlesOfParts>
    <vt:vector baseType="lpstr" size="1">
      <vt:lpstr>Docket No. RM05- Standards for Business Practices and Communication Protocols for Public Utilities</vt:lpstr>
    </vt:vector>
  </ap:TitlesOfParts>
  <ap:LinksUpToDate>false</ap:LinksUpToDate>
  <ap:CharactersWithSpaces>6056</ap:CharactersWithSpaces>
  <ap:SharedDoc>false</ap:SharedDoc>
  <ap:HyperlinksChanged>false</ap:HyperlinksChanged>
  <ap:AppVersion>14.0000</ap:AppVersion>
  <ap:Manager/>
  <ap:Company/>
  <ap:HyperlinkBas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2014-01-28T20:10:00.0000000Z</dcterms:created>
  <dcterms:modified xsi:type="dcterms:W3CDTF">2014-02-11T20:27:00.0000000Z</dcterms:modified>
  <category/>
  <contentStatus/>
  <dc:description/>
  <dc:identifier/>
  <keywords/>
  <dc:subject/>
  <version/>
</coreProperties>
</file>

<file path=docProps/custom.xml><?xml version="1.0" encoding="utf-8"?>
<op:Properties xmlns:vt="http://schemas.openxmlformats.org/officeDocument/2006/docPropsVTypes" xmlns:op="http://schemas.openxmlformats.org/officeDocument/2006/custom-properties"/>
</file>