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1540" w14:textId="77777777" w:rsidR="00AD1A32" w:rsidRPr="007359AB" w:rsidRDefault="00AD1A32" w:rsidP="007359AB">
      <w:pPr>
        <w:spacing w:before="5400"/>
        <w:jc w:val="right"/>
        <w:rPr>
          <w:b/>
          <w:smallCaps/>
          <w:sz w:val="36"/>
          <w:szCs w:val="24"/>
        </w:rPr>
      </w:pPr>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14:paraId="6BBBD85F" w14:textId="144A62A9" w:rsidR="00AD1A32" w:rsidRDefault="00E723FF" w:rsidP="00E723FF">
      <w:pPr>
        <w:jc w:val="right"/>
        <w:rPr>
          <w:sz w:val="24"/>
          <w:szCs w:val="24"/>
        </w:rPr>
      </w:pPr>
      <w:r>
        <w:rPr>
          <w:sz w:val="24"/>
          <w:szCs w:val="24"/>
        </w:rPr>
        <w:t>September 3, 2020</w:t>
      </w:r>
      <w:r w:rsidR="00AD1A32">
        <w:rPr>
          <w:sz w:val="24"/>
          <w:szCs w:val="24"/>
        </w:rPr>
        <w:br w:type="page"/>
      </w:r>
    </w:p>
    <w:p w14:paraId="2068A4D5" w14:textId="77777777" w:rsidR="00AD1A32" w:rsidRPr="001D0B23" w:rsidRDefault="00AD1A32" w:rsidP="0048681C">
      <w:pPr>
        <w:spacing w:after="120"/>
        <w:rPr>
          <w:sz w:val="24"/>
          <w:szCs w:val="24"/>
        </w:rPr>
      </w:pPr>
      <w:r w:rsidRPr="001D0B23">
        <w:rPr>
          <w:sz w:val="24"/>
          <w:szCs w:val="24"/>
        </w:rPr>
        <w:lastRenderedPageBreak/>
        <w:t>Schematic:</w:t>
      </w:r>
    </w:p>
    <w:p w14:paraId="69883DA4" w14:textId="77777777" w:rsidR="00AD1A32" w:rsidRDefault="00836527" w:rsidP="0048681C">
      <w:pPr>
        <w:spacing w:after="120"/>
      </w:pPr>
      <w:r>
        <w:rPr>
          <w:noProof/>
        </w:rPr>
        <mc:AlternateContent>
          <mc:Choice Requires="wpc">
            <w:drawing>
              <wp:inline distT="0" distB="0" distL="0" distR="0" wp14:anchorId="04141CF2" wp14:editId="12A71E73">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14:paraId="0B25392F" w14:textId="77777777" w:rsidR="00E723FF" w:rsidRDefault="00E723FF" w:rsidP="00285B87">
                              <w:pPr>
                                <w:spacing w:after="120"/>
                              </w:pPr>
                            </w:p>
                            <w:p w14:paraId="2E0F8336" w14:textId="77777777" w:rsidR="00E723FF" w:rsidRDefault="00E723FF"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14:paraId="691C5DEC" w14:textId="77777777" w:rsidR="00E723FF" w:rsidRDefault="00E723FF"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2A68DC" w14:textId="77777777" w:rsidR="00E723FF" w:rsidRPr="001D0B23" w:rsidRDefault="00E723FF" w:rsidP="00285B87">
                              <w:pPr>
                                <w:jc w:val="center"/>
                                <w:rPr>
                                  <w:sz w:val="24"/>
                                  <w:szCs w:val="24"/>
                                </w:rPr>
                              </w:pPr>
                              <w:r w:rsidRPr="001D0B23">
                                <w:rPr>
                                  <w:sz w:val="24"/>
                                  <w:szCs w:val="24"/>
                                </w:rPr>
                                <w:t xml:space="preserve">Independent </w:t>
                              </w:r>
                              <w:proofErr w:type="gramStart"/>
                              <w:r w:rsidRPr="001D0B23">
                                <w:rPr>
                                  <w:sz w:val="24"/>
                                  <w:szCs w:val="24"/>
                                </w:rPr>
                                <w:t>Third Party</w:t>
                              </w:r>
                              <w:proofErr w:type="gramEnd"/>
                              <w:r w:rsidRPr="001D0B23">
                                <w:rPr>
                                  <w:sz w:val="24"/>
                                  <w:szCs w:val="24"/>
                                </w:rPr>
                                <w:t xml:space="preserve">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2B138E" w14:textId="77777777" w:rsidR="00E723FF" w:rsidRPr="001D0B23" w:rsidRDefault="00E723FF"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ACA6B7" w14:textId="77777777" w:rsidR="00E723FF" w:rsidRPr="001D0B23" w:rsidRDefault="00E723FF">
                              <w:pPr>
                                <w:rPr>
                                  <w:sz w:val="24"/>
                                  <w:szCs w:val="24"/>
                                </w:rPr>
                              </w:pPr>
                              <w:r w:rsidRPr="001D0B23">
                                <w:rPr>
                                  <w:sz w:val="24"/>
                                  <w:szCs w:val="24"/>
                                </w:rPr>
                                <w:t xml:space="preserve">The </w:t>
                              </w:r>
                              <w:proofErr w:type="gramStart"/>
                              <w:r w:rsidRPr="001D0B23">
                                <w:rPr>
                                  <w:sz w:val="24"/>
                                  <w:szCs w:val="24"/>
                                </w:rPr>
                                <w:t>third party</w:t>
                              </w:r>
                              <w:proofErr w:type="gramEnd"/>
                              <w:r w:rsidRPr="001D0B23">
                                <w:rPr>
                                  <w:sz w:val="24"/>
                                  <w:szCs w:val="24"/>
                                </w:rPr>
                                <w:t xml:space="preserve">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w14:anchorId="04141CF2"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" strokecolor="#243f60" strokeweight="2pt">
                  <v:textbox>
                    <w:txbxContent>
                      <w:p w14:paraId="0B25392F" w14:textId="77777777" w:rsidR="00E723FF" w:rsidRDefault="00E723FF" w:rsidP="00285B87">
                        <w:pPr>
                          <w:spacing w:after="120"/>
                        </w:pPr>
                      </w:p>
                      <w:p w14:paraId="2E0F8336" w14:textId="77777777" w:rsidR="00E723FF" w:rsidRDefault="00E723FF" w:rsidP="00346858"/>
                    </w:txbxContent>
                  </v:textbox>
                </v:oval>
                <v:oval id="Oval 2" o:spid="_x0000_s1029" style="position:absolute;left:17506;top:3346;width:25762;height:13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" strokecolor="#243f60" strokeweight="2pt">
                  <v:textbox>
                    <w:txbxContent>
                      <w:p w14:paraId="691C5DEC" w14:textId="77777777" w:rsidR="00E723FF" w:rsidRDefault="00E723FF" w:rsidP="00346858">
                        <w:pPr>
                          <w:jc w:val="center"/>
                        </w:pPr>
                      </w:p>
                    </w:txbxContent>
                  </v:textbox>
                </v:oval>
                <v:oval id="Oval 6" o:spid="_x0000_s1030" style="position:absolute;left:2578;top:24771;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" strokecolor="#243f60" strokeweight="2pt">
                  <v:textbo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v:textbox>
                </v:oval>
                <v:oval id="Oval 9" o:spid="_x0000_s1031" style="position:absolute;left:36372;top:14839;width:25750;height:1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" strokecolor="#243f60" strokeweight="2pt">
                  <v:textbo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" filled="f" strokecolor="white" strokeweight=".5pt">
                  <v:textbo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" stroked="f" strokeweight=".5pt">
                  <v:textbo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" stroked="f" strokeweight=".5pt">
                  <v:textbox>
                    <w:txbxContent>
                      <w:p w14:paraId="4C2A68DC" w14:textId="77777777" w:rsidR="00E723FF" w:rsidRPr="001D0B23" w:rsidRDefault="00E723FF" w:rsidP="00285B87">
                        <w:pPr>
                          <w:jc w:val="center"/>
                          <w:rPr>
                            <w:sz w:val="24"/>
                            <w:szCs w:val="24"/>
                          </w:rPr>
                        </w:pPr>
                        <w:r w:rsidRPr="001D0B23">
                          <w:rPr>
                            <w:sz w:val="24"/>
                            <w:szCs w:val="24"/>
                          </w:rPr>
                          <w:t xml:space="preserve">Independent </w:t>
                        </w:r>
                        <w:proofErr w:type="gramStart"/>
                        <w:r w:rsidRPr="001D0B23">
                          <w:rPr>
                            <w:sz w:val="24"/>
                            <w:szCs w:val="24"/>
                          </w:rPr>
                          <w:t>Third Party</w:t>
                        </w:r>
                        <w:proofErr w:type="gramEnd"/>
                        <w:r w:rsidRPr="001D0B23">
                          <w:rPr>
                            <w:sz w:val="24"/>
                            <w:szCs w:val="24"/>
                          </w:rPr>
                          <w:t xml:space="preserve"> Auditor</w:t>
                        </w:r>
                      </w:p>
                    </w:txbxContent>
                  </v:textbox>
                </v:shape>
                <v:shape id="Text Box 12" o:spid="_x0000_s1035" type="#_x0000_t202" style="position:absolute;left:24612;top:44958;width:15393;height:9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" stroked="f" strokeweight=".5pt">
                  <v:textbox>
                    <w:txbxContent>
                      <w:p w14:paraId="7A2B138E" w14:textId="77777777" w:rsidR="00E723FF" w:rsidRPr="001D0B23" w:rsidRDefault="00E723FF"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" strokecolor="#4579b8">
                  <v:stroke endarrow="open"/>
                </v:shape>
                <v:shape id="Straight Arrow Connector 14" o:spid="_x0000_s1037" type="#_x0000_t32" style="position:absolute;left:16903;top:38150;width:4344;height:8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" strokecolor="#4579b8">
                  <v:stroke endarrow="open"/>
                </v:shape>
                <v:shape id="Straight Arrow Connector 15" o:spid="_x0000_s1038" type="#_x0000_t32" style="position:absolute;left:27457;top:24765;width:10236;height:4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" strokecolor="#4579b8">
                  <v:stroke endarrow="open"/>
                </v:shape>
                <v:shape id="Text Box 19" o:spid="_x0000_s1039" type="#_x0000_t202" style="position:absolute;left:2698;top:12820;width:14808;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stroked="f" strokeweight=".5pt">
                  <v:textbo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v:textbox>
                </v:shape>
                <v:shape id="Text Box 21" o:spid="_x0000_s1041" type="#_x0000_t202" style="position:absolute;left:31318;top:28898;width:27444;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14:paraId="22ACA6B7" w14:textId="77777777" w:rsidR="00E723FF" w:rsidRPr="001D0B23" w:rsidRDefault="00E723FF">
                        <w:pPr>
                          <w:rPr>
                            <w:sz w:val="24"/>
                            <w:szCs w:val="24"/>
                          </w:rPr>
                        </w:pPr>
                        <w:r w:rsidRPr="001D0B23">
                          <w:rPr>
                            <w:sz w:val="24"/>
                            <w:szCs w:val="24"/>
                          </w:rPr>
                          <w:t xml:space="preserve">The </w:t>
                        </w:r>
                        <w:proofErr w:type="gramStart"/>
                        <w:r w:rsidRPr="001D0B23">
                          <w:rPr>
                            <w:sz w:val="24"/>
                            <w:szCs w:val="24"/>
                          </w:rPr>
                          <w:t>third party</w:t>
                        </w:r>
                        <w:proofErr w:type="gramEnd"/>
                        <w:r w:rsidRPr="001D0B23">
                          <w:rPr>
                            <w:sz w:val="24"/>
                            <w:szCs w:val="24"/>
                          </w:rPr>
                          <w:t xml:space="preserve">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14:paraId="2AB1BA9C" w14:textId="77777777" w:rsidR="00AD1A32" w:rsidRDefault="00AD1A32" w:rsidP="0048681C">
      <w:pPr>
        <w:spacing w:after="120"/>
      </w:pPr>
    </w:p>
    <w:p w14:paraId="7F50BA13" w14:textId="77777777" w:rsidR="00AD1A32" w:rsidRDefault="00AD1A32">
      <w:pPr>
        <w:rPr>
          <w:sz w:val="24"/>
          <w:szCs w:val="24"/>
        </w:rPr>
      </w:pPr>
      <w:r>
        <w:rPr>
          <w:sz w:val="24"/>
          <w:szCs w:val="24"/>
        </w:rPr>
        <w:br w:type="page"/>
      </w:r>
    </w:p>
    <w:p w14:paraId="56FF6F13" w14:textId="77777777" w:rsidR="00AD1A32" w:rsidRPr="006B1EF7" w:rsidRDefault="00AD1A32" w:rsidP="00755388">
      <w:pPr>
        <w:spacing w:after="120"/>
        <w:jc w:val="both"/>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14:paraId="205515A1" w14:textId="77777777" w:rsidR="00AD1A32" w:rsidRPr="00C53644" w:rsidRDefault="00AD1A32" w:rsidP="00755388">
      <w:pPr>
        <w:spacing w:before="360" w:after="120"/>
        <w:jc w:val="both"/>
        <w:rPr>
          <w:sz w:val="24"/>
          <w:szCs w:val="24"/>
        </w:rPr>
      </w:pPr>
      <w:r>
        <w:rPr>
          <w:sz w:val="24"/>
          <w:szCs w:val="24"/>
        </w:rPr>
        <w:t>1.</w:t>
      </w:r>
      <w:r>
        <w:rPr>
          <w:sz w:val="24"/>
          <w:szCs w:val="24"/>
        </w:rPr>
        <w:tab/>
        <w:t>ACA</w:t>
      </w:r>
      <w:r w:rsidRPr="006B1EF7">
        <w:rPr>
          <w:sz w:val="24"/>
          <w:szCs w:val="24"/>
        </w:rPr>
        <w:t xml:space="preserve"> Certification</w:t>
      </w:r>
    </w:p>
    <w:p w14:paraId="7B2B8046" w14:textId="77777777" w:rsidR="00AD1A32" w:rsidRPr="006B1EF7" w:rsidRDefault="00AD1A32" w:rsidP="00755388">
      <w:pPr>
        <w:pStyle w:val="ListParagraph"/>
        <w:spacing w:after="120"/>
        <w:jc w:val="both"/>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14:paraId="4EE505E0" w14:textId="77777777" w:rsidR="00AD1A32" w:rsidRPr="006B1EF7"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14:paraId="431F335F" w14:textId="77777777" w:rsidR="00AD1A32" w:rsidRPr="008D6B1C"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 xml:space="preserve">pursuant to Section </w:t>
      </w:r>
      <w:proofErr w:type="spellStart"/>
      <w:r>
        <w:rPr>
          <w:rFonts w:ascii="Times New Roman" w:hAnsi="Times New Roman" w:cs="Times New Roman"/>
          <w:sz w:val="24"/>
          <w:szCs w:val="24"/>
        </w:rPr>
        <w:t>2a</w:t>
      </w:r>
      <w:proofErr w:type="spellEnd"/>
      <w:r>
        <w:rPr>
          <w:rFonts w:ascii="Times New Roman" w:hAnsi="Times New Roman" w:cs="Times New Roman"/>
          <w:sz w:val="24"/>
          <w:szCs w:val="24"/>
        </w:rPr>
        <w:t>(i) and the indication as noted in Section 2(a)(ii).</w:t>
      </w:r>
    </w:p>
    <w:p w14:paraId="1F02AAEA" w14:textId="77777777" w:rsidR="00AD1A32" w:rsidRPr="00AB09AB" w:rsidRDefault="00AD1A32" w:rsidP="00755388">
      <w:pPr>
        <w:spacing w:after="120"/>
        <w:ind w:left="720"/>
        <w:jc w:val="both"/>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14:paraId="44639FF6" w14:textId="77777777" w:rsidR="00AD1A32" w:rsidRPr="00AB09AB" w:rsidRDefault="00AD1A32" w:rsidP="00755388">
      <w:pPr>
        <w:spacing w:after="120"/>
        <w:ind w:left="720"/>
        <w:jc w:val="both"/>
        <w:rPr>
          <w:sz w:val="24"/>
          <w:szCs w:val="24"/>
        </w:rPr>
      </w:pPr>
      <w:r w:rsidRPr="00AB09AB">
        <w:rPr>
          <w:sz w:val="24"/>
          <w:szCs w:val="24"/>
        </w:rPr>
        <w:t>The ACA is not required to be a member of NAESB, but must possess a current and legal copy of relevant NAESB standards.</w:t>
      </w:r>
    </w:p>
    <w:p w14:paraId="3CFC68C0" w14:textId="77777777" w:rsidR="00AD1A32" w:rsidRDefault="00AD1A32" w:rsidP="00755388">
      <w:pPr>
        <w:spacing w:after="120"/>
        <w:ind w:left="720"/>
        <w:jc w:val="both"/>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14:paraId="3A4B530F" w14:textId="24E2F7EB" w:rsidR="00AD1A32" w:rsidRPr="00AB09AB" w:rsidRDefault="00AD1A32" w:rsidP="00755388">
      <w:pPr>
        <w:spacing w:after="120"/>
        <w:ind w:left="720"/>
        <w:jc w:val="both"/>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14:paraId="76BE40F6" w14:textId="77777777" w:rsidR="00AD1A32" w:rsidRPr="00AB09AB" w:rsidRDefault="00AD1A32" w:rsidP="00755388">
      <w:pPr>
        <w:spacing w:after="120"/>
        <w:ind w:left="720"/>
        <w:jc w:val="both"/>
        <w:rPr>
          <w:sz w:val="24"/>
          <w:szCs w:val="24"/>
        </w:rPr>
      </w:pPr>
      <w:r w:rsidRPr="00AB09AB">
        <w:rPr>
          <w:sz w:val="24"/>
          <w:szCs w:val="24"/>
        </w:rPr>
        <w:t>NAESB will maintain contact information for all ACAs on its web site.</w:t>
      </w:r>
    </w:p>
    <w:p w14:paraId="7BCF0763" w14:textId="77777777" w:rsidR="00AD1A32" w:rsidRPr="001D3ECD" w:rsidRDefault="00AD1A32" w:rsidP="00755388">
      <w:pPr>
        <w:spacing w:before="360" w:after="120"/>
        <w:jc w:val="both"/>
        <w:rPr>
          <w:sz w:val="24"/>
          <w:szCs w:val="24"/>
        </w:rPr>
      </w:pPr>
      <w:r w:rsidRPr="001D3ECD">
        <w:rPr>
          <w:sz w:val="24"/>
          <w:szCs w:val="24"/>
        </w:rPr>
        <w:t>2.</w:t>
      </w:r>
      <w:r w:rsidRPr="001D3ECD">
        <w:rPr>
          <w:sz w:val="24"/>
          <w:szCs w:val="24"/>
        </w:rPr>
        <w:tab/>
        <w:t>Auditing/Renewal</w:t>
      </w:r>
    </w:p>
    <w:p w14:paraId="505B6211" w14:textId="659D20BB" w:rsidR="00AD1A32" w:rsidRPr="0092190E" w:rsidRDefault="00AD1A32" w:rsidP="00755388">
      <w:pPr>
        <w:pStyle w:val="ListParagraph"/>
        <w:numPr>
          <w:ilvl w:val="0"/>
          <w:numId w:val="30"/>
        </w:numPr>
        <w:spacing w:after="120"/>
        <w:jc w:val="both"/>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14:paraId="5CCDFED1" w14:textId="324DC5EB" w:rsidR="00AD1A32" w:rsidRPr="001D3ECD" w:rsidRDefault="00AD1A32" w:rsidP="00755388">
      <w:pPr>
        <w:tabs>
          <w:tab w:val="left" w:pos="1800"/>
        </w:tabs>
        <w:spacing w:after="120"/>
        <w:ind w:left="1800" w:hanging="360"/>
        <w:jc w:val="both"/>
        <w:rPr>
          <w:sz w:val="24"/>
          <w:szCs w:val="24"/>
        </w:rPr>
      </w:pPr>
      <w:r>
        <w:rPr>
          <w:sz w:val="24"/>
          <w:szCs w:val="24"/>
        </w:rPr>
        <w:t>i.</w:t>
      </w:r>
      <w:r>
        <w:rPr>
          <w:sz w:val="24"/>
          <w:szCs w:val="24"/>
        </w:rPr>
        <w:tab/>
      </w:r>
      <w:r w:rsidRPr="001D3ECD">
        <w:rPr>
          <w:sz w:val="24"/>
          <w:szCs w:val="24"/>
        </w:rPr>
        <w:t>an attestation, such as an audit management letter by a Qualified Auditor, that</w:t>
      </w:r>
      <w:r w:rsidR="00FB36DE">
        <w:rPr>
          <w:sz w:val="24"/>
          <w:szCs w:val="24"/>
        </w:rPr>
        <w:t xml:space="preserve"> at the time of renewal,</w:t>
      </w:r>
      <w:r w:rsidRPr="001D3ECD">
        <w:rPr>
          <w:sz w:val="24"/>
          <w:szCs w:val="24"/>
        </w:rPr>
        <w:t xml:space="preserve"> the ACA is compliant in all material respects with the WEQ-</w:t>
      </w:r>
      <w:r>
        <w:rPr>
          <w:sz w:val="24"/>
          <w:szCs w:val="24"/>
        </w:rPr>
        <w:t>0</w:t>
      </w:r>
      <w:r w:rsidRPr="001D3ECD">
        <w:rPr>
          <w:sz w:val="24"/>
          <w:szCs w:val="24"/>
        </w:rPr>
        <w:t>12 standards</w:t>
      </w:r>
      <w:r>
        <w:rPr>
          <w:sz w:val="24"/>
          <w:szCs w:val="24"/>
        </w:rPr>
        <w:t xml:space="preserve"> </w:t>
      </w:r>
      <w:r w:rsidR="00FB36DE">
        <w:rPr>
          <w:sz w:val="24"/>
          <w:szCs w:val="24"/>
        </w:rPr>
        <w:t xml:space="preserve">and applicable documents </w:t>
      </w:r>
      <w:r>
        <w:rPr>
          <w:sz w:val="24"/>
          <w:szCs w:val="24"/>
        </w:rPr>
        <w:t>as specified in Section 5 for the applicable assurance level(</w:t>
      </w:r>
      <w:proofErr w:type="gramStart"/>
      <w:r>
        <w:rPr>
          <w:sz w:val="24"/>
          <w:szCs w:val="24"/>
        </w:rPr>
        <w:t>s)</w:t>
      </w:r>
      <w:r w:rsidR="001C57E8">
        <w:rPr>
          <w:sz w:val="24"/>
          <w:szCs w:val="24"/>
        </w:rPr>
        <w:t xml:space="preserve">  </w:t>
      </w:r>
      <w:r>
        <w:rPr>
          <w:sz w:val="24"/>
          <w:szCs w:val="24"/>
        </w:rPr>
        <w:t>and</w:t>
      </w:r>
      <w:proofErr w:type="gramEnd"/>
      <w:r>
        <w:rPr>
          <w:sz w:val="24"/>
          <w:szCs w:val="24"/>
        </w:rPr>
        <w:t xml:space="preserve"> version(s)</w:t>
      </w:r>
      <w:r w:rsidRPr="001D3ECD">
        <w:rPr>
          <w:sz w:val="24"/>
          <w:szCs w:val="24"/>
        </w:rPr>
        <w:t>.</w:t>
      </w:r>
      <w:r w:rsidR="00AF5F72">
        <w:rPr>
          <w:sz w:val="24"/>
          <w:szCs w:val="24"/>
        </w:rPr>
        <w:t xml:space="preserve"> </w:t>
      </w:r>
    </w:p>
    <w:p w14:paraId="65B56D31" w14:textId="77777777" w:rsidR="00AD1A32" w:rsidRPr="00D57695" w:rsidRDefault="00AD1A32" w:rsidP="00755388">
      <w:pPr>
        <w:pStyle w:val="ListParagraph"/>
        <w:tabs>
          <w:tab w:val="left" w:pos="1800"/>
        </w:tabs>
        <w:spacing w:after="120"/>
        <w:ind w:left="1800" w:hanging="360"/>
        <w:jc w:val="both"/>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14:paraId="7C2AE5C3" w14:textId="77777777" w:rsidR="00AD1A32" w:rsidRPr="0092190E" w:rsidRDefault="00AD1A32" w:rsidP="00755388">
      <w:pPr>
        <w:tabs>
          <w:tab w:val="left" w:pos="2160"/>
        </w:tabs>
        <w:spacing w:after="120"/>
        <w:ind w:left="2160" w:hanging="360"/>
        <w:jc w:val="both"/>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14:paraId="14BD5870" w14:textId="77777777" w:rsidR="00AD1A32" w:rsidRPr="0092190E" w:rsidRDefault="00AD1A32" w:rsidP="00755388">
      <w:pPr>
        <w:tabs>
          <w:tab w:val="left" w:pos="2160"/>
        </w:tabs>
        <w:spacing w:after="120"/>
        <w:ind w:left="2160" w:hanging="360"/>
        <w:jc w:val="both"/>
        <w:rPr>
          <w:sz w:val="24"/>
          <w:szCs w:val="24"/>
        </w:rPr>
      </w:pPr>
      <w:r>
        <w:rPr>
          <w:sz w:val="24"/>
          <w:szCs w:val="24"/>
        </w:rPr>
        <w:t>(b)</w:t>
      </w:r>
      <w:r>
        <w:rPr>
          <w:sz w:val="24"/>
          <w:szCs w:val="24"/>
        </w:rPr>
        <w:tab/>
        <w:t xml:space="preserve">an unqualified </w:t>
      </w:r>
      <w:r w:rsidRPr="0092190E">
        <w:rPr>
          <w:sz w:val="24"/>
          <w:szCs w:val="24"/>
        </w:rPr>
        <w:t xml:space="preserve">audit from the most recent </w:t>
      </w:r>
      <w:proofErr w:type="spellStart"/>
      <w:r w:rsidRPr="0092190E">
        <w:rPr>
          <w:sz w:val="24"/>
          <w:szCs w:val="24"/>
        </w:rPr>
        <w:t>WebTrust</w:t>
      </w:r>
      <w:proofErr w:type="spellEnd"/>
      <w:r w:rsidRPr="0092190E">
        <w:rPr>
          <w:sz w:val="24"/>
          <w:szCs w:val="24"/>
        </w:rPr>
        <w:t xml:space="preserve">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AICPA/</w:t>
      </w:r>
      <w:proofErr w:type="spellStart"/>
      <w:r w:rsidRPr="0092190E">
        <w:rPr>
          <w:b/>
          <w:bCs/>
          <w:sz w:val="24"/>
          <w:szCs w:val="24"/>
        </w:rPr>
        <w:t>CICA</w:t>
      </w:r>
      <w:proofErr w:type="spellEnd"/>
      <w:r w:rsidRPr="0092190E">
        <w:rPr>
          <w:b/>
          <w:bCs/>
          <w:sz w:val="24"/>
          <w:szCs w:val="24"/>
        </w:rPr>
        <w:t xml:space="preserve"> </w:t>
      </w:r>
      <w:proofErr w:type="spellStart"/>
      <w:r w:rsidRPr="0092190E">
        <w:rPr>
          <w:b/>
          <w:bCs/>
          <w:i/>
          <w:iCs/>
          <w:sz w:val="24"/>
          <w:szCs w:val="24"/>
        </w:rPr>
        <w:t>WebTrust</w:t>
      </w:r>
      <w:proofErr w:type="spellEnd"/>
      <w:r w:rsidRPr="0092190E">
        <w:rPr>
          <w:b/>
          <w:bCs/>
          <w:i/>
          <w:iCs/>
          <w:sz w:val="24"/>
          <w:szCs w:val="24"/>
        </w:rPr>
        <w:t xml:space="preserve"> Seal</w:t>
      </w:r>
      <w:r w:rsidRPr="0092190E">
        <w:rPr>
          <w:sz w:val="24"/>
          <w:szCs w:val="24"/>
        </w:rPr>
        <w:t xml:space="preserve"> of assurance on the ACA’s website</w:t>
      </w:r>
      <w:r>
        <w:rPr>
          <w:sz w:val="24"/>
          <w:szCs w:val="24"/>
        </w:rPr>
        <w:t>, including the date completed</w:t>
      </w:r>
      <w:r w:rsidRPr="0092190E">
        <w:rPr>
          <w:sz w:val="24"/>
          <w:szCs w:val="24"/>
        </w:rPr>
        <w:t>.</w:t>
      </w:r>
    </w:p>
    <w:p w14:paraId="3EF6780F"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t>
      </w:r>
      <w:proofErr w:type="spellStart"/>
      <w:r>
        <w:rPr>
          <w:rFonts w:ascii="Times New Roman" w:hAnsi="Times New Roman" w:cs="Times New Roman"/>
          <w:sz w:val="24"/>
          <w:szCs w:val="24"/>
        </w:rPr>
        <w:t>WebTrust</w:t>
      </w:r>
      <w:proofErr w:type="spellEnd"/>
      <w:r>
        <w:rPr>
          <w:rFonts w:ascii="Times New Roman" w:hAnsi="Times New Roman" w:cs="Times New Roman"/>
          <w:sz w:val="24"/>
          <w:szCs w:val="24"/>
        </w:rPr>
        <w:t xml:space="preserve">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14:paraId="1068BA35"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14:paraId="1CBC462B"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14:paraId="7DDC9AF6"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14:paraId="1331CA2D" w14:textId="6CAE9026" w:rsidR="00AD1A32" w:rsidRPr="00C509E6"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w:t>
      </w:r>
      <w:r w:rsidR="00855AC0">
        <w:rPr>
          <w:rFonts w:ascii="Times New Roman" w:hAnsi="Times New Roman" w:cs="Times New Roman"/>
          <w:sz w:val="24"/>
          <w:szCs w:val="24"/>
        </w:rPr>
        <w:t>ACA</w:t>
      </w:r>
      <w:r w:rsidRPr="00C509E6">
        <w:rPr>
          <w:rFonts w:ascii="Times New Roman" w:hAnsi="Times New Roman" w:cs="Times New Roman"/>
          <w:sz w:val="24"/>
          <w:szCs w:val="24"/>
        </w:rPr>
        <w:t xml:space="preserve"> by/with another entity.</w:t>
      </w:r>
    </w:p>
    <w:p w14:paraId="7825EF18" w14:textId="77777777" w:rsidR="00AD1A32" w:rsidRPr="001D3ECD" w:rsidRDefault="00AD1A32" w:rsidP="00755388">
      <w:pPr>
        <w:spacing w:before="360" w:after="120"/>
        <w:jc w:val="both"/>
        <w:rPr>
          <w:sz w:val="24"/>
          <w:szCs w:val="24"/>
        </w:rPr>
      </w:pPr>
      <w:r w:rsidRPr="001D3ECD">
        <w:rPr>
          <w:sz w:val="24"/>
          <w:szCs w:val="24"/>
        </w:rPr>
        <w:t>3.</w:t>
      </w:r>
      <w:r w:rsidRPr="001D3ECD">
        <w:rPr>
          <w:sz w:val="24"/>
          <w:szCs w:val="24"/>
        </w:rPr>
        <w:tab/>
        <w:t>Revocation</w:t>
      </w:r>
    </w:p>
    <w:p w14:paraId="6252683F" w14:textId="77777777" w:rsidR="00AD1A32" w:rsidRPr="001D3ECD" w:rsidRDefault="00AD1A32" w:rsidP="00755388">
      <w:pPr>
        <w:spacing w:after="120"/>
        <w:ind w:left="1440" w:hanging="360"/>
        <w:jc w:val="both"/>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14:paraId="0E7634E5" w14:textId="77777777" w:rsidR="00AD1A32" w:rsidRPr="001D3ECD"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NAESB may revoke the certification of an ACA if:</w:t>
      </w:r>
    </w:p>
    <w:p w14:paraId="67D80044" w14:textId="77777777" w:rsidR="00AD1A32"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14:paraId="648F310E" w14:textId="77777777" w:rsidR="00AD1A32" w:rsidRPr="00C509E6"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14:paraId="6459C5B1" w14:textId="77777777" w:rsidR="00AD1A32" w:rsidRPr="001D3ECD" w:rsidRDefault="00AD1A32" w:rsidP="00755388">
      <w:pPr>
        <w:keepNext/>
        <w:spacing w:after="120"/>
        <w:jc w:val="both"/>
        <w:rPr>
          <w:sz w:val="24"/>
          <w:szCs w:val="24"/>
        </w:rPr>
      </w:pPr>
      <w:r>
        <w:rPr>
          <w:sz w:val="24"/>
          <w:szCs w:val="24"/>
        </w:rPr>
        <w:lastRenderedPageBreak/>
        <w:t>4.</w:t>
      </w:r>
      <w:r>
        <w:rPr>
          <w:sz w:val="24"/>
          <w:szCs w:val="24"/>
        </w:rPr>
        <w:tab/>
      </w:r>
      <w:r w:rsidRPr="001D3ECD">
        <w:rPr>
          <w:sz w:val="24"/>
          <w:szCs w:val="24"/>
        </w:rPr>
        <w:t>ACA Notification Requirements</w:t>
      </w:r>
    </w:p>
    <w:p w14:paraId="63020ECF" w14:textId="6E402CE8" w:rsidR="00AD1A32" w:rsidRPr="001D3ECD" w:rsidRDefault="00AD1A32" w:rsidP="00755388">
      <w:pPr>
        <w:keepLines/>
        <w:spacing w:after="120"/>
        <w:ind w:left="1440" w:hanging="360"/>
        <w:jc w:val="both"/>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w:t>
      </w:r>
      <w:r w:rsidR="00A2672E">
        <w:rPr>
          <w:sz w:val="24"/>
          <w:szCs w:val="24"/>
        </w:rPr>
        <w:t xml:space="preserve">but is not limited to </w:t>
      </w:r>
      <w:r w:rsidRPr="001D3ECD">
        <w:rPr>
          <w:sz w:val="24"/>
          <w:szCs w:val="24"/>
        </w:rPr>
        <w:t xml:space="preserve">breaches that compromise the integrity/trustworthiness of the “root certificate” and/or the certificate signing policies that are used to produce digital certificates. </w:t>
      </w:r>
    </w:p>
    <w:p w14:paraId="60FF1089" w14:textId="77777777" w:rsidR="00AD1A32"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 xml:space="preserve">The ACA </w:t>
      </w:r>
      <w:r w:rsidR="00B95EF2">
        <w:rPr>
          <w:sz w:val="24"/>
          <w:szCs w:val="24"/>
        </w:rPr>
        <w:t>shall</w:t>
      </w:r>
      <w:r w:rsidRPr="001D3ECD">
        <w:rPr>
          <w:sz w:val="24"/>
          <w:szCs w:val="24"/>
        </w:rPr>
        <w:t xml:space="preserve">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14:paraId="342A42D8" w14:textId="77777777" w:rsidR="00B95EF2" w:rsidRPr="001D3ECD" w:rsidRDefault="00B95EF2" w:rsidP="00755388">
      <w:pPr>
        <w:spacing w:after="120"/>
        <w:ind w:left="1440" w:hanging="360"/>
        <w:jc w:val="both"/>
        <w:rPr>
          <w:sz w:val="24"/>
          <w:szCs w:val="24"/>
        </w:rPr>
      </w:pPr>
      <w:r>
        <w:rPr>
          <w:sz w:val="24"/>
          <w:szCs w:val="24"/>
        </w:rPr>
        <w:t>c.</w:t>
      </w:r>
      <w:r>
        <w:rPr>
          <w:sz w:val="24"/>
          <w:szCs w:val="24"/>
        </w:rPr>
        <w:tab/>
        <w:t>The ACA shall</w:t>
      </w:r>
      <w:r w:rsidR="00777906">
        <w:rPr>
          <w:sz w:val="24"/>
          <w:szCs w:val="24"/>
        </w:rPr>
        <w:t>,</w:t>
      </w:r>
      <w:r>
        <w:rPr>
          <w:sz w:val="24"/>
          <w:szCs w:val="24"/>
        </w:rPr>
        <w:t xml:space="preserve"> </w:t>
      </w:r>
      <w:r w:rsidR="00777906">
        <w:rPr>
          <w:sz w:val="24"/>
          <w:szCs w:val="24"/>
        </w:rPr>
        <w:t>within one (1) business day,</w:t>
      </w:r>
      <w:r>
        <w:rPr>
          <w:sz w:val="24"/>
          <w:szCs w:val="24"/>
        </w:rPr>
        <w:t xml:space="preserve"> notify NAESB if any End Entity seeking a digital certificate is not incorporated in</w:t>
      </w:r>
      <w:r w:rsidR="00777906">
        <w:rPr>
          <w:sz w:val="24"/>
          <w:szCs w:val="24"/>
        </w:rPr>
        <w:t xml:space="preserve"> or does not </w:t>
      </w:r>
      <w:r>
        <w:rPr>
          <w:sz w:val="24"/>
          <w:szCs w:val="24"/>
        </w:rPr>
        <w:t xml:space="preserve">own assets in or </w:t>
      </w:r>
      <w:r w:rsidR="00777906">
        <w:rPr>
          <w:sz w:val="24"/>
          <w:szCs w:val="24"/>
        </w:rPr>
        <w:t xml:space="preserve">does not </w:t>
      </w:r>
      <w:r>
        <w:rPr>
          <w:sz w:val="24"/>
          <w:szCs w:val="24"/>
        </w:rPr>
        <w:t>conduct business in the United States, Canada, or Mexico.</w:t>
      </w:r>
    </w:p>
    <w:p w14:paraId="54532199" w14:textId="77777777" w:rsidR="00AD1A32" w:rsidRDefault="00AD1A32" w:rsidP="00755388">
      <w:pPr>
        <w:pStyle w:val="ListParagraph"/>
        <w:spacing w:before="360" w:after="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14:paraId="143CCF37" w14:textId="77777777" w:rsidR="00844F09" w:rsidRPr="001606FD"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In complying with the WEQ-012 requirements</w:t>
      </w:r>
      <w:r w:rsidR="00844F09">
        <w:rPr>
          <w:rFonts w:ascii="Times New Roman" w:hAnsi="Times New Roman" w:cs="Times New Roman"/>
          <w:color w:val="000000"/>
          <w:sz w:val="24"/>
          <w:szCs w:val="24"/>
        </w:rPr>
        <w:t xml:space="preserve"> when issuing certificates for WEQ-012 </w:t>
      </w:r>
      <w:r w:rsidR="00844F09" w:rsidRPr="001606FD">
        <w:rPr>
          <w:rFonts w:ascii="Times New Roman" w:hAnsi="Times New Roman" w:cs="Times New Roman"/>
          <w:color w:val="000000"/>
          <w:sz w:val="24"/>
          <w:szCs w:val="24"/>
        </w:rPr>
        <w:t>applications</w:t>
      </w:r>
      <w:r w:rsidRPr="001606FD">
        <w:rPr>
          <w:rFonts w:ascii="Times New Roman" w:hAnsi="Times New Roman" w:cs="Times New Roman"/>
          <w:color w:val="000000"/>
          <w:sz w:val="24"/>
          <w:szCs w:val="24"/>
        </w:rPr>
        <w:t xml:space="preserve">, </w:t>
      </w:r>
      <w:r w:rsidR="00095ECE" w:rsidRPr="001606FD">
        <w:rPr>
          <w:rFonts w:ascii="Times New Roman" w:hAnsi="Times New Roman" w:cs="Times New Roman"/>
          <w:color w:val="000000"/>
          <w:sz w:val="24"/>
          <w:szCs w:val="24"/>
        </w:rPr>
        <w:t>ACAs</w:t>
      </w:r>
      <w:r w:rsidRPr="001606FD">
        <w:rPr>
          <w:rFonts w:ascii="Times New Roman" w:hAnsi="Times New Roman" w:cs="Times New Roman"/>
          <w:color w:val="000000"/>
          <w:sz w:val="24"/>
          <w:szCs w:val="24"/>
        </w:rPr>
        <w:t xml:space="preserve"> must comply with</w:t>
      </w:r>
      <w:r w:rsidR="00844F09" w:rsidRPr="001606FD">
        <w:rPr>
          <w:rFonts w:ascii="Times New Roman" w:hAnsi="Times New Roman" w:cs="Times New Roman"/>
          <w:color w:val="000000"/>
          <w:sz w:val="24"/>
          <w:szCs w:val="24"/>
        </w:rPr>
        <w:t>:</w:t>
      </w:r>
    </w:p>
    <w:p w14:paraId="7BE62248" w14:textId="138FFD74" w:rsidR="004E3A58" w:rsidRPr="001606FD"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provisions of the NAESB </w:t>
      </w:r>
      <w:r w:rsidR="00095ECE" w:rsidRPr="001606FD">
        <w:rPr>
          <w:rFonts w:ascii="Times New Roman" w:hAnsi="Times New Roman" w:cs="Times New Roman"/>
          <w:color w:val="000000"/>
          <w:sz w:val="24"/>
          <w:szCs w:val="24"/>
        </w:rPr>
        <w:t xml:space="preserve">WEQ-012 Public Key Infrastructure </w:t>
      </w:r>
      <w:r w:rsidRPr="001606FD">
        <w:rPr>
          <w:rFonts w:ascii="Times New Roman" w:hAnsi="Times New Roman" w:cs="Times New Roman"/>
          <w:color w:val="000000"/>
          <w:sz w:val="24"/>
          <w:szCs w:val="24"/>
        </w:rPr>
        <w:t>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46BE11ED" w14:textId="15FAF64D" w:rsidR="004E3A58" w:rsidRPr="001606FD" w:rsidRDefault="00095ECE"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the NAESB WEQ-022 Electric Industry Registry 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04C28EFD" w14:textId="57C7B36D" w:rsidR="004E3A58"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w:t>
      </w:r>
      <w:r w:rsidR="00755388" w:rsidRPr="001606FD">
        <w:rPr>
          <w:rFonts w:ascii="Times New Roman" w:hAnsi="Times New Roman" w:cs="Times New Roman"/>
          <w:color w:val="000000"/>
          <w:sz w:val="24"/>
          <w:szCs w:val="24"/>
        </w:rPr>
        <w:t xml:space="preserve">current </w:t>
      </w:r>
      <w:r w:rsidRPr="001606FD">
        <w:rPr>
          <w:rFonts w:ascii="Times New Roman" w:hAnsi="Times New Roman" w:cs="Times New Roman"/>
          <w:color w:val="000000"/>
          <w:sz w:val="24"/>
          <w:szCs w:val="24"/>
        </w:rPr>
        <w:t>NAESB Accreditation Requirements for Authorized Certification Authorities</w:t>
      </w:r>
      <w:r w:rsidR="00755388" w:rsidRPr="001606FD">
        <w:rPr>
          <w:rFonts w:ascii="Times New Roman" w:hAnsi="Times New Roman" w:cs="Times New Roman"/>
          <w:color w:val="000000"/>
          <w:sz w:val="24"/>
          <w:szCs w:val="24"/>
        </w:rPr>
        <w:t xml:space="preserve"> as posted to the Certificat</w:t>
      </w:r>
      <w:r w:rsidR="00515D8A">
        <w:rPr>
          <w:rFonts w:ascii="Times New Roman" w:hAnsi="Times New Roman" w:cs="Times New Roman"/>
          <w:color w:val="000000"/>
          <w:sz w:val="24"/>
          <w:szCs w:val="24"/>
        </w:rPr>
        <w:t>ion</w:t>
      </w:r>
      <w:r w:rsidR="00755388" w:rsidRPr="001606FD">
        <w:rPr>
          <w:rFonts w:ascii="Times New Roman" w:hAnsi="Times New Roman" w:cs="Times New Roman"/>
          <w:color w:val="000000"/>
          <w:sz w:val="24"/>
          <w:szCs w:val="24"/>
        </w:rPr>
        <w:t xml:space="preserve"> Page of the NAESB website</w:t>
      </w:r>
      <w:r w:rsidRPr="001606FD">
        <w:rPr>
          <w:rFonts w:ascii="Times New Roman" w:hAnsi="Times New Roman" w:cs="Times New Roman"/>
          <w:color w:val="000000"/>
          <w:sz w:val="24"/>
          <w:szCs w:val="24"/>
        </w:rPr>
        <w:t>,</w:t>
      </w:r>
      <w:r w:rsidR="004E3A58" w:rsidRPr="001606FD">
        <w:rPr>
          <w:rFonts w:ascii="Times New Roman" w:hAnsi="Times New Roman" w:cs="Times New Roman"/>
          <w:color w:val="000000"/>
          <w:sz w:val="24"/>
          <w:szCs w:val="24"/>
        </w:rPr>
        <w:t xml:space="preserve"> and </w:t>
      </w:r>
    </w:p>
    <w:p w14:paraId="36F423E0" w14:textId="233B3311" w:rsidR="00AD1A32" w:rsidRPr="001B536B" w:rsidRDefault="00AD1A32" w:rsidP="001B536B">
      <w:pPr>
        <w:pStyle w:val="ListParagraph"/>
        <w:numPr>
          <w:ilvl w:val="0"/>
          <w:numId w:val="35"/>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this NAESB Certification Program to be considered an </w:t>
      </w:r>
      <w:r w:rsidR="00095ECE" w:rsidRPr="001B536B">
        <w:rPr>
          <w:rFonts w:ascii="Times New Roman" w:hAnsi="Times New Roman" w:cs="Times New Roman"/>
          <w:color w:val="000000"/>
          <w:sz w:val="24"/>
          <w:szCs w:val="24"/>
        </w:rPr>
        <w:t>ACA</w:t>
      </w:r>
      <w:r w:rsidRPr="001B536B">
        <w:rPr>
          <w:rFonts w:ascii="Times New Roman" w:hAnsi="Times New Roman" w:cs="Times New Roman"/>
          <w:color w:val="000000"/>
          <w:sz w:val="24"/>
          <w:szCs w:val="24"/>
        </w:rPr>
        <w:t xml:space="preserve">.  </w:t>
      </w:r>
    </w:p>
    <w:p w14:paraId="4F112968" w14:textId="52C2B2AA" w:rsidR="00AD1A32"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 xml:space="preserve">All </w:t>
      </w:r>
      <w:r w:rsidR="00191F3C">
        <w:rPr>
          <w:rFonts w:ascii="Times New Roman" w:hAnsi="Times New Roman" w:cs="Times New Roman"/>
          <w:color w:val="000000"/>
          <w:sz w:val="24"/>
          <w:szCs w:val="24"/>
        </w:rPr>
        <w:t>WEQ-012</w:t>
      </w:r>
      <w:r w:rsidRPr="005247F3">
        <w:rPr>
          <w:rFonts w:ascii="Times New Roman" w:hAnsi="Times New Roman" w:cs="Times New Roman"/>
          <w:color w:val="000000"/>
          <w:sz w:val="24"/>
          <w:szCs w:val="24"/>
        </w:rPr>
        <w:t xml:space="preserve"> applications (e.g., OASIS) secured under the </w:t>
      </w:r>
      <w:r w:rsidR="00D2122B">
        <w:rPr>
          <w:rFonts w:ascii="Times New Roman" w:hAnsi="Times New Roman" w:cs="Times New Roman"/>
          <w:color w:val="000000"/>
          <w:sz w:val="24"/>
          <w:szCs w:val="24"/>
        </w:rPr>
        <w:t xml:space="preserve">NAESB WEQ-012 Public Key Infrastructure </w:t>
      </w:r>
      <w:r w:rsidRPr="005247F3">
        <w:rPr>
          <w:rFonts w:ascii="Times New Roman" w:hAnsi="Times New Roman" w:cs="Times New Roman"/>
          <w:color w:val="000000"/>
          <w:sz w:val="24"/>
          <w:szCs w:val="24"/>
        </w:rPr>
        <w:t xml:space="preserve">Business Practice Standards must permit access to any legitimate user that presents a valid electronic Certificate issued by an </w:t>
      </w:r>
      <w:r w:rsidR="00855AC0">
        <w:rPr>
          <w:rFonts w:ascii="Times New Roman" w:hAnsi="Times New Roman" w:cs="Times New Roman"/>
          <w:color w:val="000000"/>
          <w:sz w:val="24"/>
          <w:szCs w:val="24"/>
        </w:rPr>
        <w:t>ACA</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p w14:paraId="606E5D3C" w14:textId="7C96B2FE" w:rsidR="00191F3C" w:rsidRDefault="00191F3C" w:rsidP="00755388">
      <w:pPr>
        <w:pStyle w:val="ListParagraph"/>
        <w:keepNext/>
        <w:keepLine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r>
        <w:rPr>
          <w:rFonts w:ascii="Times New Roman" w:hAnsi="Times New Roman" w:cs="Times New Roman"/>
          <w:color w:val="000000"/>
          <w:sz w:val="24"/>
          <w:szCs w:val="24"/>
        </w:rPr>
        <w:tab/>
        <w:t>In complying with the WEQ-012 requirements, when issuing certificates for use within the energy industry for other than WEQ-012 applications, ACAs must comply with:</w:t>
      </w:r>
    </w:p>
    <w:p w14:paraId="04FBBA91" w14:textId="79D6CF0D"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provisions of the NAESB WEQ-012 Public Key Infrastructure Business Practice Standards, </w:t>
      </w:r>
      <w:r w:rsidR="00C35514">
        <w:rPr>
          <w:rFonts w:ascii="Times New Roman" w:hAnsi="Times New Roman" w:cs="Times New Roman"/>
          <w:color w:val="000000"/>
          <w:sz w:val="24"/>
          <w:szCs w:val="24"/>
        </w:rPr>
        <w:t xml:space="preserve">as included in the most recent publication of the WEQ Business Practice Standards, </w:t>
      </w:r>
      <w:r>
        <w:rPr>
          <w:rFonts w:ascii="Times New Roman" w:hAnsi="Times New Roman" w:cs="Times New Roman"/>
          <w:color w:val="000000"/>
          <w:sz w:val="24"/>
          <w:szCs w:val="24"/>
        </w:rPr>
        <w:t xml:space="preserve">except provisions in WEQ-012-1.9.1, WEQ-012-1.3.3, and WEQ-012-1.4.3 which require End Entity registration within the NAESB EIR, </w:t>
      </w:r>
    </w:p>
    <w:p w14:paraId="4830F224" w14:textId="40D21BF6"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the </w:t>
      </w:r>
      <w:r w:rsidR="00381E6D" w:rsidRPr="001B536B">
        <w:rPr>
          <w:rFonts w:ascii="Times New Roman" w:hAnsi="Times New Roman" w:cs="Times New Roman"/>
          <w:color w:val="000000"/>
          <w:sz w:val="24"/>
          <w:szCs w:val="24"/>
        </w:rPr>
        <w:t xml:space="preserve">current </w:t>
      </w:r>
      <w:r w:rsidRPr="001B536B">
        <w:rPr>
          <w:rFonts w:ascii="Times New Roman" w:hAnsi="Times New Roman" w:cs="Times New Roman"/>
          <w:color w:val="000000"/>
          <w:sz w:val="24"/>
          <w:szCs w:val="24"/>
        </w:rPr>
        <w:t>NAESB Accreditation Requirements for Authorized Certification Authorities</w:t>
      </w:r>
      <w:r w:rsidR="00755388" w:rsidRPr="001B536B">
        <w:rPr>
          <w:rFonts w:ascii="Times New Roman" w:hAnsi="Times New Roman" w:cs="Times New Roman"/>
          <w:color w:val="000000"/>
          <w:sz w:val="24"/>
          <w:szCs w:val="24"/>
        </w:rPr>
        <w:t xml:space="preserve"> as posted to the </w:t>
      </w:r>
      <w:r w:rsidR="001B536B">
        <w:rPr>
          <w:rFonts w:ascii="Times New Roman" w:hAnsi="Times New Roman" w:cs="Times New Roman"/>
          <w:color w:val="000000"/>
          <w:sz w:val="24"/>
          <w:szCs w:val="24"/>
        </w:rPr>
        <w:t xml:space="preserve">Certification Page of the </w:t>
      </w:r>
      <w:r w:rsidR="00755388" w:rsidRPr="001B536B">
        <w:rPr>
          <w:rFonts w:ascii="Times New Roman" w:hAnsi="Times New Roman" w:cs="Times New Roman"/>
          <w:color w:val="000000"/>
          <w:sz w:val="24"/>
          <w:szCs w:val="24"/>
        </w:rPr>
        <w:t>NAESB website</w:t>
      </w:r>
      <w:r w:rsidRPr="001B536B">
        <w:rPr>
          <w:rFonts w:ascii="Times New Roman" w:hAnsi="Times New Roman" w:cs="Times New Roman"/>
          <w:color w:val="000000"/>
          <w:sz w:val="24"/>
          <w:szCs w:val="24"/>
        </w:rPr>
        <w:t>, and</w:t>
      </w:r>
    </w:p>
    <w:p w14:paraId="18C62207" w14:textId="5787781E" w:rsidR="00191F3C" w:rsidRPr="001B536B"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this NAESB Certification Program to be considered an ACA.</w:t>
      </w:r>
    </w:p>
    <w:sectPr w:rsidR="00191F3C" w:rsidRPr="001B536B" w:rsidSect="007359AB">
      <w:headerReference w:type="default" r:id="rId7"/>
      <w:footerReference w:type="default" r:id="rId8"/>
      <w:headerReference w:type="first" r:id="rId9"/>
      <w:foot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AD651" w14:textId="77777777" w:rsidR="006E30BA" w:rsidRDefault="006E30BA">
      <w:r>
        <w:separator/>
      </w:r>
    </w:p>
  </w:endnote>
  <w:endnote w:type="continuationSeparator" w:id="0">
    <w:p w14:paraId="7216FB9B" w14:textId="77777777" w:rsidR="006E30BA" w:rsidRDefault="006E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IIOEJ C+ Frutiger LT St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72C1" w14:textId="0AFF8A1F" w:rsidR="00E723FF" w:rsidRPr="00E723FF" w:rsidRDefault="00E723FF" w:rsidP="00E723FF">
    <w:pPr>
      <w:pStyle w:val="Footer"/>
      <w:pBdr>
        <w:top w:val="single" w:sz="4" w:space="1" w:color="auto"/>
      </w:pBdr>
      <w:jc w:val="right"/>
    </w:pPr>
    <w:r w:rsidRPr="00E723FF">
      <w:t>Board Certification Committee Authorized Certification Authority Process Approved by the NAESB Board of Directors September 3, 2020</w:t>
    </w:r>
  </w:p>
  <w:p w14:paraId="64C6FBC9" w14:textId="77777777" w:rsidR="00E723FF" w:rsidRPr="000F3375" w:rsidRDefault="00E723FF">
    <w:pPr>
      <w:pStyle w:val="Footer"/>
      <w:jc w:val="right"/>
    </w:pPr>
    <w:r>
      <w:t xml:space="preserve">Page </w:t>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3780" w14:textId="72A15557" w:rsidR="00E723FF" w:rsidRPr="00B17AB5" w:rsidRDefault="00E723FF" w:rsidP="00B17AB5">
    <w:pPr>
      <w:pStyle w:val="Footer"/>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46C0" w14:textId="77777777" w:rsidR="006E30BA" w:rsidRDefault="006E30BA">
      <w:r>
        <w:separator/>
      </w:r>
    </w:p>
  </w:footnote>
  <w:footnote w:type="continuationSeparator" w:id="0">
    <w:p w14:paraId="49255B10" w14:textId="77777777" w:rsidR="006E30BA" w:rsidRDefault="006E30BA">
      <w:r>
        <w:continuationSeparator/>
      </w:r>
    </w:p>
  </w:footnote>
  <w:footnote w:id="1">
    <w:p w14:paraId="61727CFB" w14:textId="17FA209A" w:rsidR="00E723FF" w:rsidRDefault="00E723FF">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w:t>
      </w:r>
      <w:hyperlink r:id="rId1" w:history="1">
        <w:r w:rsidRPr="00B5043B">
          <w:rPr>
            <w:rStyle w:val="Hyperlink"/>
            <w:sz w:val="24"/>
            <w:szCs w:val="24"/>
          </w:rPr>
          <w:t>EOP-004-4</w:t>
        </w:r>
      </w:hyperlink>
      <w:r w:rsidRPr="00D57695">
        <w:rPr>
          <w:sz w:val="24"/>
          <w:szCs w:val="24"/>
        </w:rPr>
        <w:t xml:space="preserve"> </w:t>
      </w:r>
      <w:r>
        <w:rPr>
          <w:sz w:val="24"/>
          <w:szCs w:val="24"/>
        </w:rPr>
        <w:t>Event</w:t>
      </w:r>
      <w:r w:rsidRPr="00D57695">
        <w:rPr>
          <w:sz w:val="24"/>
          <w:szCs w:val="24"/>
        </w:rPr>
        <w:t xml:space="preserve"> Reporting,  includes requirements for submitting notifications of disturbances.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4521" w14:textId="77777777" w:rsidR="00E723FF" w:rsidRDefault="00E723FF">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14:anchorId="237386EE" wp14:editId="220C13F5">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0DEBC873" w14:textId="77777777" w:rsidR="00E723FF" w:rsidRDefault="00E723FF">
    <w:pPr>
      <w:pStyle w:val="Header"/>
      <w:tabs>
        <w:tab w:val="left" w:pos="1080"/>
      </w:tabs>
      <w:jc w:val="center"/>
      <w:rPr>
        <w:rFonts w:ascii="Bookman Old Style" w:hAnsi="Bookman Old Style"/>
        <w:b/>
        <w:sz w:val="28"/>
      </w:rPr>
    </w:pPr>
  </w:p>
  <w:p w14:paraId="2975A5DE" w14:textId="77777777" w:rsidR="00E723FF" w:rsidRPr="000F3375" w:rsidRDefault="00E723FF"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2168F112" w14:textId="77777777" w:rsidR="00E723FF" w:rsidRPr="000F3375" w:rsidRDefault="00E723FF" w:rsidP="000F3375">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City">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ostalCode">
          <w:r w:rsidRPr="000F3375">
            <w:t>77002</w:t>
          </w:r>
        </w:smartTag>
      </w:smartTag>
    </w:smartTag>
  </w:p>
  <w:p w14:paraId="51F4F496" w14:textId="77777777" w:rsidR="00E723FF" w:rsidRPr="000F3375" w:rsidRDefault="00E723FF" w:rsidP="000F3375">
    <w:pPr>
      <w:pStyle w:val="Header"/>
      <w:jc w:val="right"/>
    </w:pPr>
    <w:r w:rsidRPr="000F3375">
      <w:t>Phone</w:t>
    </w:r>
    <w:proofErr w:type="gramStart"/>
    <w:r w:rsidRPr="000F3375">
      <w:t>:  (</w:t>
    </w:r>
    <w:proofErr w:type="gramEnd"/>
    <w:r w:rsidRPr="000F3375">
      <w:t>713) 356-0060, Fax:  (713) 356-0067, E-mail: naesb@naesb.org</w:t>
    </w:r>
  </w:p>
  <w:p w14:paraId="3D580F69" w14:textId="77777777" w:rsidR="00E723FF" w:rsidRPr="000F3375" w:rsidRDefault="00E723FF"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30C6" w14:textId="77777777" w:rsidR="00E723FF" w:rsidRDefault="00E723FF"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14:anchorId="44665A06" wp14:editId="25985E9D">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7B9BD852" w14:textId="77777777" w:rsidR="00E723FF" w:rsidRDefault="00E723FF" w:rsidP="00063216">
    <w:pPr>
      <w:pStyle w:val="Header"/>
      <w:tabs>
        <w:tab w:val="left" w:pos="1080"/>
      </w:tabs>
      <w:jc w:val="center"/>
      <w:rPr>
        <w:rFonts w:ascii="Bookman Old Style" w:hAnsi="Bookman Old Style"/>
        <w:b/>
        <w:sz w:val="28"/>
      </w:rPr>
    </w:pPr>
  </w:p>
  <w:p w14:paraId="24C6AB11" w14:textId="77777777" w:rsidR="00E723FF" w:rsidRPr="000F3375" w:rsidRDefault="00E723FF"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749D6697" w14:textId="77777777" w:rsidR="00E723FF" w:rsidRPr="000F3375" w:rsidRDefault="00E723FF" w:rsidP="00063216">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lace">
        <w:r w:rsidRPr="000F3375">
          <w:t>77002</w:t>
        </w:r>
      </w:smartTag>
    </w:smartTag>
  </w:p>
  <w:p w14:paraId="5575B0A1" w14:textId="77777777" w:rsidR="00E723FF" w:rsidRPr="000F3375" w:rsidRDefault="00E723FF" w:rsidP="00063216">
    <w:pPr>
      <w:pStyle w:val="Header"/>
      <w:jc w:val="right"/>
    </w:pPr>
    <w:r w:rsidRPr="000F3375">
      <w:t>Phone</w:t>
    </w:r>
    <w:proofErr w:type="gramStart"/>
    <w:r w:rsidRPr="000F3375">
      <w:t>:  (</w:t>
    </w:r>
    <w:proofErr w:type="gramEnd"/>
    <w:r w:rsidRPr="000F3375">
      <w:t>713) 356-0060, Fax:  (713) 356-0067, E-mail: naesb@naesb.org</w:t>
    </w:r>
  </w:p>
  <w:p w14:paraId="1F060168" w14:textId="77777777" w:rsidR="00E723FF" w:rsidRPr="000F3375" w:rsidRDefault="00E723FF" w:rsidP="00063216">
    <w:pPr>
      <w:pStyle w:val="Header"/>
      <w:pBdr>
        <w:bottom w:val="single" w:sz="4" w:space="1" w:color="auto"/>
      </w:pBdr>
      <w:spacing w:after="360"/>
      <w:jc w:val="right"/>
    </w:pPr>
    <w:r w:rsidRPr="000F3375">
      <w:t>Home Page: www.naesb.org</w:t>
    </w:r>
  </w:p>
  <w:p w14:paraId="4470C25B" w14:textId="77777777" w:rsidR="00E723FF" w:rsidRPr="00063216" w:rsidRDefault="00E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15:restartNumberingAfterBreak="0">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15:restartNumberingAfterBreak="0">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26D2008B"/>
    <w:multiLevelType w:val="hybridMultilevel"/>
    <w:tmpl w:val="DC8A1F70"/>
    <w:lvl w:ilvl="0" w:tplc="9CFA9C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3" w15:restartNumberingAfterBreak="0">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5" w15:restartNumberingAfterBreak="0">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B3171"/>
    <w:multiLevelType w:val="hybridMultilevel"/>
    <w:tmpl w:val="10CEF7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6" w15:restartNumberingAfterBreak="0">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8" w15:restartNumberingAfterBreak="0">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9" w15:restartNumberingAfterBreak="0">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31" w15:restartNumberingAfterBreak="0">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2" w15:restartNumberingAfterBreak="0">
    <w:nsid w:val="730B45ED"/>
    <w:multiLevelType w:val="hybridMultilevel"/>
    <w:tmpl w:val="98EADC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6"/>
  </w:num>
  <w:num w:numId="4">
    <w:abstractNumId w:val="2"/>
  </w:num>
  <w:num w:numId="5">
    <w:abstractNumId w:val="10"/>
  </w:num>
  <w:num w:numId="6">
    <w:abstractNumId w:val="31"/>
  </w:num>
  <w:num w:numId="7">
    <w:abstractNumId w:val="14"/>
  </w:num>
  <w:num w:numId="8">
    <w:abstractNumId w:val="6"/>
  </w:num>
  <w:num w:numId="9">
    <w:abstractNumId w:val="20"/>
  </w:num>
  <w:num w:numId="10">
    <w:abstractNumId w:val="17"/>
  </w:num>
  <w:num w:numId="11">
    <w:abstractNumId w:val="15"/>
  </w:num>
  <w:num w:numId="12">
    <w:abstractNumId w:val="5"/>
  </w:num>
  <w:num w:numId="13">
    <w:abstractNumId w:val="30"/>
  </w:num>
  <w:num w:numId="14">
    <w:abstractNumId w:val="27"/>
  </w:num>
  <w:num w:numId="15">
    <w:abstractNumId w:val="24"/>
  </w:num>
  <w:num w:numId="16">
    <w:abstractNumId w:val="12"/>
  </w:num>
  <w:num w:numId="17">
    <w:abstractNumId w:val="9"/>
  </w:num>
  <w:num w:numId="18">
    <w:abstractNumId w:val="16"/>
  </w:num>
  <w:num w:numId="19">
    <w:abstractNumId w:val="22"/>
  </w:num>
  <w:num w:numId="20">
    <w:abstractNumId w:val="33"/>
  </w:num>
  <w:num w:numId="21">
    <w:abstractNumId w:val="19"/>
  </w:num>
  <w:num w:numId="22">
    <w:abstractNumId w:val="29"/>
  </w:num>
  <w:num w:numId="23">
    <w:abstractNumId w:val="23"/>
  </w:num>
  <w:num w:numId="24">
    <w:abstractNumId w:val="8"/>
  </w:num>
  <w:num w:numId="25">
    <w:abstractNumId w:val="34"/>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1"/>
  </w:num>
  <w:num w:numId="31">
    <w:abstractNumId w:val="3"/>
  </w:num>
  <w:num w:numId="32">
    <w:abstractNumId w:val="4"/>
  </w:num>
  <w:num w:numId="33">
    <w:abstractNumId w:val="13"/>
  </w:num>
  <w:num w:numId="34">
    <w:abstractNumId w:val="1"/>
  </w:num>
  <w:num w:numId="35">
    <w:abstractNumId w:val="18"/>
  </w:num>
  <w:num w:numId="36">
    <w:abstractNumId w:val="32"/>
  </w:num>
  <w:num w:numId="3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22A"/>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004"/>
    <w:rsid w:val="000B14EC"/>
    <w:rsid w:val="000B1D02"/>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6880"/>
    <w:rsid w:val="001011A2"/>
    <w:rsid w:val="00102812"/>
    <w:rsid w:val="001060EF"/>
    <w:rsid w:val="0011018A"/>
    <w:rsid w:val="00112510"/>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6FD"/>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1F3C"/>
    <w:rsid w:val="00192A7F"/>
    <w:rsid w:val="00192C8D"/>
    <w:rsid w:val="0019421D"/>
    <w:rsid w:val="00194EE7"/>
    <w:rsid w:val="00195681"/>
    <w:rsid w:val="00196554"/>
    <w:rsid w:val="0019731A"/>
    <w:rsid w:val="001975EC"/>
    <w:rsid w:val="001975FF"/>
    <w:rsid w:val="001A08B9"/>
    <w:rsid w:val="001A11D8"/>
    <w:rsid w:val="001A27A0"/>
    <w:rsid w:val="001A41DC"/>
    <w:rsid w:val="001A522E"/>
    <w:rsid w:val="001A787B"/>
    <w:rsid w:val="001A79E6"/>
    <w:rsid w:val="001B4CE4"/>
    <w:rsid w:val="001B50BD"/>
    <w:rsid w:val="001B536B"/>
    <w:rsid w:val="001B5599"/>
    <w:rsid w:val="001B77DC"/>
    <w:rsid w:val="001C1937"/>
    <w:rsid w:val="001C2975"/>
    <w:rsid w:val="001C54D3"/>
    <w:rsid w:val="001C57E8"/>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20B6"/>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1C01"/>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5072"/>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1E6D"/>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3CE"/>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225C"/>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4CAC"/>
    <w:rsid w:val="004D5221"/>
    <w:rsid w:val="004D7FF6"/>
    <w:rsid w:val="004E042F"/>
    <w:rsid w:val="004E1726"/>
    <w:rsid w:val="004E2EF3"/>
    <w:rsid w:val="004E3A58"/>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5D8A"/>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199B"/>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30BA"/>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5388"/>
    <w:rsid w:val="007561F1"/>
    <w:rsid w:val="00756FF6"/>
    <w:rsid w:val="007578B8"/>
    <w:rsid w:val="007614EB"/>
    <w:rsid w:val="00766116"/>
    <w:rsid w:val="00766842"/>
    <w:rsid w:val="00770211"/>
    <w:rsid w:val="00771E64"/>
    <w:rsid w:val="00772873"/>
    <w:rsid w:val="00773142"/>
    <w:rsid w:val="00774748"/>
    <w:rsid w:val="00776DA3"/>
    <w:rsid w:val="00777906"/>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56B0"/>
    <w:rsid w:val="007C7077"/>
    <w:rsid w:val="007D1A42"/>
    <w:rsid w:val="007D1CAF"/>
    <w:rsid w:val="007D2727"/>
    <w:rsid w:val="007D27D5"/>
    <w:rsid w:val="007D2C33"/>
    <w:rsid w:val="007D2DDF"/>
    <w:rsid w:val="007D2F11"/>
    <w:rsid w:val="007D35A8"/>
    <w:rsid w:val="007D6595"/>
    <w:rsid w:val="007E19CD"/>
    <w:rsid w:val="007E5053"/>
    <w:rsid w:val="007E54D3"/>
    <w:rsid w:val="007E5DAD"/>
    <w:rsid w:val="007E773F"/>
    <w:rsid w:val="007E7D07"/>
    <w:rsid w:val="007F263D"/>
    <w:rsid w:val="007F4DFF"/>
    <w:rsid w:val="007F4E0A"/>
    <w:rsid w:val="007F533C"/>
    <w:rsid w:val="007F6176"/>
    <w:rsid w:val="007F6424"/>
    <w:rsid w:val="007F7883"/>
    <w:rsid w:val="007F7BE5"/>
    <w:rsid w:val="00802346"/>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4F09"/>
    <w:rsid w:val="00845B6A"/>
    <w:rsid w:val="00850B59"/>
    <w:rsid w:val="00850FA0"/>
    <w:rsid w:val="00853E79"/>
    <w:rsid w:val="00854108"/>
    <w:rsid w:val="00854CEA"/>
    <w:rsid w:val="00855AC0"/>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13F3"/>
    <w:rsid w:val="009B3711"/>
    <w:rsid w:val="009B501D"/>
    <w:rsid w:val="009B6204"/>
    <w:rsid w:val="009C0846"/>
    <w:rsid w:val="009C0D8A"/>
    <w:rsid w:val="009C0E76"/>
    <w:rsid w:val="009C203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1A9"/>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672E"/>
    <w:rsid w:val="00A27CF8"/>
    <w:rsid w:val="00A30164"/>
    <w:rsid w:val="00A32415"/>
    <w:rsid w:val="00A32DAE"/>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87B4A"/>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C6A71"/>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5F72"/>
    <w:rsid w:val="00AF698B"/>
    <w:rsid w:val="00B02B9B"/>
    <w:rsid w:val="00B04D39"/>
    <w:rsid w:val="00B07667"/>
    <w:rsid w:val="00B1037C"/>
    <w:rsid w:val="00B15588"/>
    <w:rsid w:val="00B17AB5"/>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43B"/>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5EF2"/>
    <w:rsid w:val="00B96086"/>
    <w:rsid w:val="00B96AEA"/>
    <w:rsid w:val="00B976DD"/>
    <w:rsid w:val="00B97DF8"/>
    <w:rsid w:val="00BA0791"/>
    <w:rsid w:val="00BA2422"/>
    <w:rsid w:val="00BA335D"/>
    <w:rsid w:val="00BA3D02"/>
    <w:rsid w:val="00BA3D3D"/>
    <w:rsid w:val="00BA4DD7"/>
    <w:rsid w:val="00BA59A3"/>
    <w:rsid w:val="00BB16AA"/>
    <w:rsid w:val="00BB1FF8"/>
    <w:rsid w:val="00BB22E3"/>
    <w:rsid w:val="00BB4A76"/>
    <w:rsid w:val="00BB6404"/>
    <w:rsid w:val="00BB7711"/>
    <w:rsid w:val="00BB78FF"/>
    <w:rsid w:val="00BB7DC7"/>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14BCA"/>
    <w:rsid w:val="00C21F14"/>
    <w:rsid w:val="00C232BA"/>
    <w:rsid w:val="00C24ECC"/>
    <w:rsid w:val="00C30A13"/>
    <w:rsid w:val="00C32907"/>
    <w:rsid w:val="00C3382D"/>
    <w:rsid w:val="00C33DD8"/>
    <w:rsid w:val="00C34CC6"/>
    <w:rsid w:val="00C35514"/>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0E"/>
    <w:rsid w:val="00CB41C0"/>
    <w:rsid w:val="00CC12C2"/>
    <w:rsid w:val="00CC14D7"/>
    <w:rsid w:val="00CC4396"/>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122B"/>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A73B8"/>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23FF"/>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5C7"/>
    <w:rsid w:val="00EF1A96"/>
    <w:rsid w:val="00EF202F"/>
    <w:rsid w:val="00EF3C53"/>
    <w:rsid w:val="00EF48C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3313"/>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54B"/>
    <w:rsid w:val="00FA583D"/>
    <w:rsid w:val="00FA65ED"/>
    <w:rsid w:val="00FA6EE2"/>
    <w:rsid w:val="00FA7EF0"/>
    <w:rsid w:val="00FB02F0"/>
    <w:rsid w:val="00FB36DE"/>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BCFE83E"/>
  <w15:docId w15:val="{E9C2F429-139D-4CD6-AACE-BD5AAC4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 w:type="character" w:styleId="UnresolvedMention">
    <w:name w:val="Unresolved Mention"/>
    <w:basedOn w:val="DefaultParagraphFont"/>
    <w:uiPriority w:val="99"/>
    <w:semiHidden/>
    <w:unhideWhenUsed/>
    <w:rsid w:val="00B5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_layouts/15/PrintStandard.aspx?standardnumber=EOP-004-4&amp;title=Event%20Reporting&amp;jurisdiction=United%20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2008-08-22T17:23:00Z</cp:lastPrinted>
  <dcterms:created xsi:type="dcterms:W3CDTF">2020-09-03T19:34:00Z</dcterms:created>
  <dcterms:modified xsi:type="dcterms:W3CDTF">2020-09-03T19:34:00Z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